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6"/>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9"/>
              <w:framePr w:wrap="notBeside" w:vAnchor="page" w:hAnchor="page" w:x="1372" w:y="568"/>
              <w:tabs>
                <w:tab w:val="clear" w:pos="4153"/>
                <w:tab w:val="clear" w:pos="8306"/>
              </w:tabs>
              <w:spacing w:line="240" w:lineRule="auto"/>
              <w:jc w:val="left"/>
              <w:rPr>
                <w:rFonts w:ascii="黑体" w:hAnsi="黑体" w:eastAsia="黑体"/>
                <w:color w:val="auto"/>
                <w:sz w:val="21"/>
                <w:szCs w:val="21"/>
              </w:rPr>
            </w:pPr>
            <w:r>
              <w:rPr>
                <w:rFonts w:ascii="Times New Roman" w:hAnsi="Times New Roman" w:eastAsia="黑体"/>
                <w:color w:val="auto"/>
                <w:sz w:val="21"/>
                <w:szCs w:val="21"/>
              </w:rPr>
              <w:t>ICS</w:t>
            </w:r>
            <w:r>
              <w:rPr>
                <w:rFonts w:ascii="黑体" w:hAnsi="黑体" w:eastAsia="黑体"/>
                <w:color w:val="auto"/>
                <w:sz w:val="21"/>
                <w:szCs w:val="21"/>
              </w:rPr>
              <w:t xml:space="preserve">  </w:t>
            </w:r>
          </w:p>
        </w:tc>
        <w:tc>
          <w:tcPr>
            <w:tcW w:w="8855" w:type="dxa"/>
          </w:tcPr>
          <w:p>
            <w:pPr>
              <w:pStyle w:val="29"/>
              <w:framePr w:wrap="notBeside" w:vAnchor="page" w:hAnchor="page" w:x="1372" w:y="568"/>
              <w:tabs>
                <w:tab w:val="clear" w:pos="4153"/>
                <w:tab w:val="clear" w:pos="8306"/>
              </w:tabs>
              <w:spacing w:line="240" w:lineRule="auto"/>
              <w:ind w:left="3"/>
              <w:jc w:val="both"/>
              <w:rPr>
                <w:rFonts w:ascii="黑体" w:hAnsi="黑体" w:eastAsia="黑体"/>
                <w:color w:val="auto"/>
                <w:sz w:val="21"/>
                <w:szCs w:val="21"/>
              </w:rPr>
            </w:pPr>
            <w:bookmarkStart w:id="0" w:name="ICS"/>
            <w:r>
              <w:rPr>
                <w:rFonts w:ascii="黑体" w:hAnsi="黑体" w:eastAsia="黑体" w:cs="Times New Roman"/>
                <w:color w:val="auto"/>
                <w:kern w:val="2"/>
                <w:sz w:val="21"/>
                <w:szCs w:val="21"/>
                <w:lang w:val="en-US" w:eastAsia="zh-CN" w:bidi="ar-SA"/>
              </w:rPr>
              <w:fldChar w:fldCharType="begin">
                <w:ffData>
                  <w:name w:val="ICS"/>
                  <w:enabled/>
                  <w:calcOnExit w:val="0"/>
                  <w:textInput>
                    <w:default w:val="71.060.50"/>
                  </w:textInput>
                </w:ffData>
              </w:fldChar>
            </w:r>
            <w:r>
              <w:rPr>
                <w:rFonts w:ascii="黑体" w:hAnsi="黑体" w:eastAsia="黑体" w:cs="Times New Roman"/>
                <w:color w:val="auto"/>
                <w:kern w:val="2"/>
                <w:sz w:val="21"/>
                <w:szCs w:val="21"/>
                <w:lang w:val="en-US" w:eastAsia="zh-CN" w:bidi="ar-SA"/>
              </w:rPr>
              <w:instrText xml:space="preserve">FORMTEXT</w:instrText>
            </w:r>
            <w:r>
              <w:rPr>
                <w:rFonts w:ascii="黑体" w:hAnsi="黑体" w:eastAsia="黑体" w:cs="Times New Roman"/>
                <w:color w:val="auto"/>
                <w:kern w:val="2"/>
                <w:sz w:val="21"/>
                <w:szCs w:val="21"/>
                <w:lang w:val="en-US" w:eastAsia="zh-CN" w:bidi="ar-SA"/>
              </w:rPr>
              <w:fldChar w:fldCharType="separate"/>
            </w:r>
            <w:r>
              <w:rPr>
                <w:rFonts w:ascii="黑体" w:hAnsi="黑体" w:eastAsia="黑体" w:cs="Times New Roman"/>
                <w:color w:val="auto"/>
                <w:kern w:val="2"/>
                <w:sz w:val="21"/>
                <w:szCs w:val="21"/>
                <w:lang w:val="en-US" w:eastAsia="zh-CN" w:bidi="ar-SA"/>
              </w:rPr>
              <w:t>71.060.50</w:t>
            </w:r>
            <w:r>
              <w:rPr>
                <w:rFonts w:ascii="黑体" w:hAnsi="黑体" w:eastAsia="黑体" w:cs="Times New Roman"/>
                <w:color w:val="auto"/>
                <w:kern w:val="2"/>
                <w:sz w:val="21"/>
                <w:szCs w:val="21"/>
                <w:lang w:val="en-US" w:eastAsia="zh-CN" w:bidi="ar-SA"/>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G12"/>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G12</w:t>
            </w:r>
            <w:r>
              <w:rPr>
                <w:rFonts w:ascii="黑体" w:hAnsi="黑体" w:eastAsia="黑体"/>
                <w:sz w:val="21"/>
                <w:szCs w:val="21"/>
              </w:rPr>
              <w:fldChar w:fldCharType="end"/>
            </w:r>
            <w:bookmarkEnd w:id="1"/>
          </w:p>
        </w:tc>
      </w:tr>
    </w:tbl>
    <w:tbl>
      <w:tblPr>
        <w:tblStyle w:val="46"/>
        <w:tblpPr w:leftFromText="181" w:rightFromText="181" w:horzAnchor="margin" w:tblpX="3857" w:tblpY="568"/>
        <w:tblW w:w="499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28" w:hRule="atLeast"/>
        </w:trPr>
        <w:tc>
          <w:tcPr>
            <w:tcW w:w="4990" w:type="dxa"/>
          </w:tcPr>
          <w:p>
            <w:pPr>
              <w:pStyle w:val="79"/>
              <w:framePr w:w="0" w:hRule="auto" w:wrap="auto" w:vAnchor="margin" w:hAnchor="text" w:xAlign="left" w:yAlign="inline"/>
              <w:ind w:firstLine="420"/>
            </w:pPr>
            <w:bookmarkStart w:id="2" w:name="_Hlk26473981"/>
            <w:r>
              <w:fldChar w:fldCharType="begin">
                <w:ffData>
                  <w:name w:val="c1"/>
                  <w:enabled/>
                  <w:calcOnExit w:val="0"/>
                  <w:textInput>
                    <w:maxLength w:val="8"/>
                  </w:textInput>
                </w:ffData>
              </w:fldChar>
            </w:r>
            <w:bookmarkStart w:id="3" w:name="c1"/>
            <w:r>
              <w:instrText xml:space="preserve"> FORMTEXT </w:instrText>
            </w:r>
            <w:r>
              <w:fldChar w:fldCharType="separate"/>
            </w:r>
            <w:r>
              <w:t>HG</w:t>
            </w:r>
            <w:r>
              <w:fldChar w:fldCharType="end"/>
            </w:r>
            <w:bookmarkEnd w:id="3"/>
          </w:p>
        </w:tc>
      </w:tr>
    </w:tbl>
    <w:p>
      <w:pPr>
        <w:pStyle w:val="80"/>
        <w:framePr w:w="9639" w:h="624" w:hRule="exact" w:hSpace="181" w:vSpace="181" w:hAnchor="page" w:x="1305" w:y="2269"/>
        <w:rPr>
          <w:rFonts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化工</w:t>
      </w:r>
      <w:r>
        <w:rPr>
          <w:rFonts w:ascii="黑体" w:eastAsia="黑体"/>
          <w:b w:val="0"/>
          <w:bCs w:val="0"/>
          <w:w w:val="100"/>
          <w:sz w:val="48"/>
        </w:rPr>
        <w:fldChar w:fldCharType="end"/>
      </w:r>
      <w:bookmarkEnd w:id="4"/>
      <w:r>
        <w:rPr>
          <w:rFonts w:hint="eastAsia" w:ascii="黑体" w:hAnsi="黑体" w:eastAsia="黑体"/>
          <w:b w:val="0"/>
          <w:bCs w:val="0"/>
          <w:w w:val="100"/>
          <w:sz w:val="48"/>
          <w:szCs w:val="48"/>
        </w:rPr>
        <w:t>行业标准</w:t>
      </w:r>
    </w:p>
    <w:bookmarkEnd w:id="2"/>
    <w:p>
      <w:pPr>
        <w:pStyle w:val="225"/>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HG/T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spacing w:line="240" w:lineRule="auto"/>
        <w:rPr>
          <w:rFonts w:ascii="黑体" w:hAnsi="黑体" w:eastAsia="黑体"/>
          <w:kern w:val="0"/>
          <w:sz w:val="10"/>
          <w:szCs w:val="10"/>
          <w:lang w:val="fr-FR"/>
        </w:rPr>
      </w:pPr>
      <w: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JlfVKDj&#10;AQAAqgMAAA4AAAAAAAAAAQAgAAAAJwEAAGRycy9lMm9Eb2MueG1sUEsFBgAAAAAGAAYAWQEAAHwF&#10;AAAAAA==&#10;">
                <v:fill on="f" focussize="0,0"/>
                <v:stroke color="#000000" joinstyle="round"/>
                <v:imagedata o:title=""/>
                <o:lock v:ext="edit" aspectratio="f"/>
              </v:line>
            </w:pict>
          </mc:Fallback>
        </mc:AlternateContent>
      </w:r>
    </w:p>
    <w:p>
      <w:pPr>
        <w:pStyle w:val="80"/>
        <w:framePr w:w="9639" w:h="6976" w:hRule="exact" w:hSpace="0" w:vSpace="0" w:hAnchor="page" w:y="6408"/>
        <w:jc w:val="center"/>
        <w:rPr>
          <w:rFonts w:ascii="黑体" w:hAnsi="黑体" w:eastAsia="黑体"/>
          <w:b w:val="0"/>
          <w:bCs w:val="0"/>
          <w:w w:val="100"/>
          <w:lang w:val="fr-FR"/>
        </w:rPr>
      </w:pPr>
    </w:p>
    <w:p>
      <w:pPr>
        <w:pStyle w:val="227"/>
        <w:framePr w:h="6974" w:hRule="exact" w:x="1419" w:anchorLock="1"/>
        <w:rPr>
          <w:rFonts w:hint="eastAsia" w:ascii="黑体" w:hAnsi="黑体" w:eastAsia="黑体" w:cs="Times New Roman"/>
          <w:bCs/>
          <w:color w:val="FF0000"/>
          <w:kern w:val="0"/>
          <w:sz w:val="36"/>
          <w:szCs w:val="36"/>
          <w:lang w:val="fr-FR" w:eastAsia="zh-CN" w:bidi="ar-SA"/>
        </w:rPr>
      </w:pPr>
      <w:r>
        <w:rPr>
          <w:rFonts w:hint="eastAsia"/>
          <w:lang w:val="en-US" w:eastAsia="zh-CN"/>
        </w:rPr>
        <w:t>钠离子电池用镍锰钛酸钠</w:t>
      </w:r>
    </w:p>
    <w:p>
      <w:pPr>
        <w:pStyle w:val="155"/>
        <w:framePr w:w="9639" w:h="6974" w:hRule="exact" w:wrap="around" w:vAnchor="page" w:hAnchor="page" w:x="1419" w:y="6408" w:anchorLock="1"/>
        <w:textAlignment w:val="bottom"/>
        <w:rPr>
          <w:rFonts w:eastAsia="Times New Roman"/>
          <w:szCs w:val="21"/>
          <w:lang w:val="fr-FR"/>
        </w:rPr>
      </w:pPr>
      <w:bookmarkStart w:id="8" w:name="OLE_LINK6"/>
    </w:p>
    <w:bookmarkEnd w:id="8"/>
    <w:p>
      <w:pPr>
        <w:pStyle w:val="155"/>
        <w:framePr w:w="9639" w:h="6974" w:hRule="exact" w:wrap="around" w:vAnchor="page" w:hAnchor="page" w:x="1419" w:y="6408" w:anchorLock="1"/>
        <w:textAlignment w:val="bottom"/>
        <w:rPr>
          <w:rFonts w:eastAsiaTheme="minorEastAsia"/>
          <w:szCs w:val="21"/>
          <w:lang w:val="fr-FR"/>
        </w:rPr>
      </w:pPr>
      <w:r>
        <w:rPr>
          <w:rFonts w:hint="eastAsia" w:eastAsia="Times New Roman"/>
          <w:szCs w:val="21"/>
          <w:lang w:val="fr-FR"/>
        </w:rPr>
        <w:t>Nickel manganese titanate sodium for sodium ion batteries</w:t>
      </w:r>
    </w:p>
    <w:p>
      <w:pPr>
        <w:pStyle w:val="155"/>
        <w:framePr w:w="9639" w:h="6974" w:hRule="exact" w:wrap="around" w:vAnchor="page" w:hAnchor="page" w:x="1419" w:y="6408" w:anchorLock="1"/>
        <w:textAlignment w:val="bottom"/>
        <w:rPr>
          <w:rFonts w:hint="eastAsia" w:eastAsiaTheme="minorEastAsia"/>
          <w:color w:val="FF0000"/>
          <w:szCs w:val="21"/>
          <w:lang w:val="fr-FR"/>
        </w:rPr>
      </w:pPr>
      <w:bookmarkStart w:id="9" w:name="OLE_LINK7"/>
    </w:p>
    <w:bookmarkEnd w:id="9"/>
    <w:p>
      <w:pPr>
        <w:pStyle w:val="155"/>
        <w:framePr w:w="9639" w:h="6974" w:hRule="exact" w:wrap="around" w:vAnchor="page" w:hAnchor="page" w:x="1419" w:y="6408" w:anchorLock="1"/>
        <w:textAlignment w:val="bottom"/>
        <w:rPr>
          <w:rFonts w:hint="default" w:eastAsiaTheme="minorEastAsia"/>
          <w:color w:val="FF0000"/>
          <w:szCs w:val="21"/>
          <w:lang w:val="en-US" w:eastAsia="zh-CN"/>
        </w:rPr>
      </w:pPr>
      <w:r>
        <w:rPr>
          <w:rFonts w:hint="eastAsia" w:eastAsiaTheme="minorEastAsia"/>
          <w:color w:val="auto"/>
          <w:szCs w:val="21"/>
          <w:lang w:val="en-US" w:eastAsia="zh-CN"/>
        </w:rPr>
        <w:t>征求意见稿</w:t>
      </w:r>
      <w:bookmarkStart w:id="54" w:name="_GoBack"/>
      <w:bookmarkEnd w:id="54"/>
    </w:p>
    <w:p>
      <w:pPr>
        <w:pStyle w:val="155"/>
        <w:framePr w:w="9639" w:h="6974" w:hRule="exact" w:wrap="around" w:vAnchor="page" w:hAnchor="page" w:x="1419" w:y="6408" w:anchorLock="1"/>
        <w:spacing w:before="440" w:after="160"/>
        <w:textAlignment w:val="bottom"/>
        <w:rPr>
          <w:rFonts w:hint="eastAsia" w:eastAsia="宋体"/>
          <w:sz w:val="24"/>
          <w:szCs w:val="28"/>
          <w:lang w:val="fr-FR" w:eastAsia="zh-CN"/>
        </w:rPr>
      </w:pPr>
      <w:r>
        <w:rPr>
          <w:rFonts w:hint="eastAsia"/>
          <w:sz w:val="24"/>
          <w:szCs w:val="28"/>
          <w:lang w:eastAsia="zh-CN"/>
        </w:rPr>
        <w:t>（</w:t>
      </w:r>
      <w:r>
        <w:rPr>
          <w:rFonts w:hint="eastAsia"/>
          <w:sz w:val="24"/>
          <w:szCs w:val="28"/>
        </w:rPr>
        <w:t>草案</w:t>
      </w:r>
      <w:r>
        <w:rPr>
          <w:rFonts w:hint="eastAsia"/>
          <w:sz w:val="24"/>
          <w:szCs w:val="28"/>
          <w:lang w:eastAsia="zh-CN"/>
        </w:rPr>
        <w:t>）</w:t>
      </w:r>
    </w:p>
    <w:p>
      <w:pPr>
        <w:pStyle w:val="223"/>
        <w:framePr w:y="14176"/>
        <w:rPr>
          <w:lang w:val="fr-FR"/>
        </w:rPr>
      </w:pPr>
      <w:r>
        <w:rPr>
          <w:rFonts w:ascii="黑体"/>
        </w:rPr>
        <w:fldChar w:fldCharType="begin">
          <w:ffData>
            <w:name w:val="PLSH_DATE_Y"/>
            <w:enabled/>
            <w:calcOnExit w:val="0"/>
            <w:textInput>
              <w:default w:val="XXXX"/>
              <w:maxLength w:val="4"/>
            </w:textInput>
          </w:ffData>
        </w:fldChar>
      </w:r>
      <w:bookmarkStart w:id="10" w:name="PLSH_DATE_Y"/>
      <w:r>
        <w:rPr>
          <w:rFonts w:ascii="黑体"/>
          <w:lang w:val="fr-FR"/>
        </w:rPr>
        <w:instrText xml:space="preserve"> FORMTEXT </w:instrText>
      </w:r>
      <w:r>
        <w:rPr>
          <w:rFonts w:ascii="黑体"/>
        </w:rPr>
        <w:fldChar w:fldCharType="separate"/>
      </w:r>
      <w:r>
        <w:rPr>
          <w:rFonts w:ascii="黑体"/>
          <w:lang w:val="fr-FR"/>
        </w:rPr>
        <w:t>XXXX</w:t>
      </w:r>
      <w:r>
        <w:rPr>
          <w:rFonts w:ascii="黑体"/>
        </w:rPr>
        <w:fldChar w:fldCharType="end"/>
      </w:r>
      <w:bookmarkEnd w:id="10"/>
      <w:r>
        <w:rPr>
          <w:lang w:val="fr-FR"/>
        </w:rPr>
        <w:t xml:space="preserve"> </w:t>
      </w:r>
      <w:r>
        <w:rPr>
          <w:rFonts w:ascii="黑体"/>
          <w:lang w:val="fr-FR"/>
        </w:rPr>
        <w:t>-</w:t>
      </w:r>
      <w:r>
        <w:rPr>
          <w:lang w:val="fr-FR"/>
        </w:rP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bookmarkEnd w:id="11"/>
      <w:r>
        <w:rPr>
          <w:lang w:val="fr-FR"/>
        </w:rPr>
        <w:t xml:space="preserve"> </w:t>
      </w:r>
      <w:r>
        <w:rPr>
          <w:rFonts w:ascii="黑体"/>
          <w:lang w:val="fr-FR"/>
        </w:rPr>
        <w:t>-</w:t>
      </w:r>
      <w:r>
        <w:rPr>
          <w:lang w:val="fr-FR"/>
        </w:rP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bookmarkEnd w:id="12"/>
      <w:r>
        <w:rPr>
          <w:rFonts w:hint="eastAsia"/>
        </w:rPr>
        <w:t>发布</w:t>
      </w:r>
    </w:p>
    <w:p>
      <w:pPr>
        <w:pStyle w:val="224"/>
        <w:framePr w:y="14176"/>
        <w:rPr>
          <w:lang w:val="fr-FR"/>
        </w:rPr>
      </w:pPr>
      <w:r>
        <w:rPr>
          <w:rFonts w:ascii="黑体"/>
        </w:rPr>
        <w:fldChar w:fldCharType="begin">
          <w:ffData>
            <w:name w:val="CROT_DATE_Y"/>
            <w:enabled/>
            <w:calcOnExit w:val="0"/>
            <w:textInput>
              <w:default w:val="XXXX"/>
              <w:maxLength w:val="4"/>
            </w:textInput>
          </w:ffData>
        </w:fldChar>
      </w:r>
      <w:bookmarkStart w:id="13" w:name="CROT_DATE_Y"/>
      <w:r>
        <w:rPr>
          <w:rFonts w:ascii="黑体"/>
          <w:lang w:val="fr-FR"/>
        </w:rPr>
        <w:instrText xml:space="preserve"> FORMTEXT </w:instrText>
      </w:r>
      <w:r>
        <w:rPr>
          <w:rFonts w:ascii="黑体"/>
        </w:rPr>
        <w:fldChar w:fldCharType="separate"/>
      </w:r>
      <w:r>
        <w:rPr>
          <w:rFonts w:ascii="黑体"/>
          <w:lang w:val="fr-FR"/>
        </w:rPr>
        <w:t>XXXX</w:t>
      </w:r>
      <w:r>
        <w:rPr>
          <w:rFonts w:ascii="黑体"/>
        </w:rPr>
        <w:fldChar w:fldCharType="end"/>
      </w:r>
      <w:bookmarkEnd w:id="13"/>
      <w:r>
        <w:rPr>
          <w:lang w:val="fr-FR"/>
        </w:rPr>
        <w:t xml:space="preserve"> </w:t>
      </w:r>
      <w:r>
        <w:rPr>
          <w:rFonts w:ascii="黑体"/>
          <w:lang w:val="fr-FR"/>
        </w:rPr>
        <w:t>-</w:t>
      </w:r>
      <w:r>
        <w:rPr>
          <w:lang w:val="fr-FR"/>
        </w:rP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bookmarkEnd w:id="14"/>
      <w:r>
        <w:rPr>
          <w:lang w:val="fr-FR"/>
        </w:rPr>
        <w:t xml:space="preserve"> </w:t>
      </w:r>
      <w:r>
        <w:rPr>
          <w:rFonts w:ascii="黑体"/>
          <w:lang w:val="fr-FR"/>
        </w:rPr>
        <w:t>-</w:t>
      </w:r>
      <w:r>
        <w:rPr>
          <w:lang w:val="fr-FR"/>
        </w:rP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bookmarkEnd w:id="15"/>
      <w:r>
        <w:rPr>
          <w:rFonts w:hint="eastAsia"/>
        </w:rPr>
        <w:t>实施</w:t>
      </w:r>
    </w:p>
    <w:p>
      <w:pPr>
        <w:pStyle w:val="181"/>
        <w:framePr w:h="584" w:hRule="exact" w:hSpace="181" w:vSpace="181" w:y="14800"/>
        <w:rPr>
          <w:rFonts w:hAnsi="黑体"/>
          <w:lang w:val="fr-FR"/>
        </w:rPr>
      </w:pPr>
      <w:r>
        <w:rPr>
          <w:rFonts w:hAnsi="黑体"/>
          <w:w w:val="100"/>
          <w:sz w:val="28"/>
        </w:rPr>
        <w:fldChar w:fldCharType="begin">
          <w:ffData>
            <w:name w:val="fm"/>
            <w:enabled/>
            <w:calcOnExit w:val="0"/>
            <w:textInput/>
          </w:ffData>
        </w:fldChar>
      </w:r>
      <w:bookmarkStart w:id="16" w:name="fm"/>
      <w:r>
        <w:rPr>
          <w:rFonts w:hAnsi="黑体"/>
          <w:w w:val="100"/>
          <w:sz w:val="28"/>
          <w:lang w:val="fr-FR"/>
        </w:rPr>
        <w:instrText xml:space="preserve"> FORMTEXT </w:instrText>
      </w:r>
      <w:r>
        <w:rPr>
          <w:rFonts w:hAnsi="黑体"/>
          <w:w w:val="100"/>
          <w:sz w:val="28"/>
        </w:rPr>
        <w:fldChar w:fldCharType="separate"/>
      </w:r>
      <w:r>
        <w:rPr>
          <w:rFonts w:hint="eastAsia" w:hAnsi="黑体"/>
          <w:w w:val="100"/>
          <w:sz w:val="28"/>
        </w:rPr>
        <w:t>中华人民共和国工业和信息化部</w:t>
      </w:r>
      <w:r>
        <w:rPr>
          <w:rFonts w:hAnsi="黑体"/>
          <w:w w:val="100"/>
          <w:sz w:val="28"/>
        </w:rPr>
        <w:fldChar w:fldCharType="end"/>
      </w:r>
      <w:bookmarkEnd w:id="16"/>
      <w:r>
        <w:rPr>
          <w:rFonts w:ascii="Times New Roman"/>
          <w:w w:val="100"/>
          <w:sz w:val="28"/>
          <w:szCs w:val="28"/>
          <w:lang w:val="fr-FR"/>
        </w:rPr>
        <w:t>  </w:t>
      </w:r>
      <w:r>
        <w:rPr>
          <w:rStyle w:val="259"/>
          <w:rFonts w:hint="eastAsia" w:hAnsi="黑体"/>
          <w:position w:val="0"/>
        </w:rPr>
        <w:t>发</w:t>
      </w:r>
      <w:r>
        <w:rPr>
          <w:rStyle w:val="259"/>
          <w:rFonts w:hint="eastAsia" w:hAnsi="黑体"/>
          <w:spacing w:val="0"/>
          <w:position w:val="0"/>
        </w:rPr>
        <w:t>布</w:t>
      </w:r>
    </w:p>
    <w:p>
      <w:pPr>
        <w:rPr>
          <w:sz w:val="28"/>
          <w:szCs w:val="28"/>
          <w:lang w:val="fr-FR"/>
        </w:rPr>
        <w:sectPr>
          <w:headerReference r:id="rId6" w:type="first"/>
          <w:footerReference r:id="rId8" w:type="first"/>
          <w:headerReference r:id="rId5" w:type="default"/>
          <w:footerReference r:id="rId7" w:type="even"/>
          <w:type w:val="continuous"/>
          <w:pgSz w:w="11906" w:h="16838"/>
          <w:pgMar w:top="567" w:right="1134" w:bottom="1021" w:left="1134" w:header="1418" w:footer="1134" w:gutter="284"/>
          <w:cols w:space="425" w:num="1"/>
          <w:titlePg/>
          <w:docGrid w:linePitch="312" w:charSpace="0"/>
        </w:sectPr>
      </w:pPr>
      <w: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mp0YvXAAAADgEA&#10;AA8AAAAAAAAAAQAgAAAAIgAAAGRycy9kb3ducmV2LnhtbFBLAQIUABQAAAAIAIdO4kBN1FcE4gEA&#10;AKoDAAAOAAAAAAAAAAEAIAAAACYBAABkcnMvZTJvRG9jLnhtbFBLBQYAAAAABgAGAFkBAAB6BQAA&#10;AAA=&#10;">
                <v:fill on="f" focussize="0,0"/>
                <v:stroke color="#000000" joinstyle="round"/>
                <v:imagedata o:title=""/>
                <o:lock v:ext="edit" aspectratio="f"/>
                <w10:anchorlock/>
              </v:line>
            </w:pict>
          </mc:Fallback>
        </mc:AlternateContent>
      </w:r>
    </w:p>
    <w:p>
      <w:pPr>
        <w:pStyle w:val="119"/>
        <w:spacing w:after="360"/>
      </w:pPr>
      <w:bookmarkStart w:id="17" w:name="BookMark2"/>
      <w:r>
        <w:rPr>
          <w:spacing w:val="320"/>
        </w:rPr>
        <w:t>前</w:t>
      </w:r>
      <w:r>
        <w:t>言</w:t>
      </w:r>
    </w:p>
    <w:p>
      <w:pPr>
        <w:pStyle w:val="86"/>
        <w:ind w:firstLine="420"/>
      </w:pPr>
      <w:r>
        <w:rPr>
          <w:rFonts w:hint="eastAsia"/>
        </w:rPr>
        <w:t>本文件按照</w:t>
      </w:r>
      <w:r>
        <w:rPr>
          <w:rFonts w:ascii="Times New Roman"/>
        </w:rPr>
        <w:t>GB/T 1.1—2020</w:t>
      </w:r>
      <w:r>
        <w:rPr>
          <w:rFonts w:hint="eastAsia"/>
        </w:rPr>
        <w:t>《标准化工作导则  第1部分：标准化文件的结构和起草规则》的规定起草。</w:t>
      </w:r>
    </w:p>
    <w:p>
      <w:pPr>
        <w:widowControl/>
        <w:autoSpaceDE w:val="0"/>
        <w:autoSpaceDN w:val="0"/>
        <w:spacing w:line="360" w:lineRule="exact"/>
        <w:ind w:firstLine="420" w:firstLineChars="200"/>
        <w:rPr>
          <w:kern w:val="0"/>
          <w:szCs w:val="20"/>
        </w:rPr>
      </w:pPr>
      <w:r>
        <w:rPr>
          <w:rFonts w:hint="eastAsia"/>
        </w:rPr>
        <w:t>请注意本文件的某些内容可能涉及专利。本文件的发布机构不承担识别专利的责任。</w:t>
      </w:r>
    </w:p>
    <w:p>
      <w:pPr>
        <w:widowControl/>
        <w:autoSpaceDE w:val="0"/>
        <w:autoSpaceDN w:val="0"/>
        <w:spacing w:line="360" w:lineRule="exact"/>
        <w:ind w:firstLine="420" w:firstLineChars="200"/>
        <w:rPr>
          <w:kern w:val="0"/>
          <w:szCs w:val="20"/>
        </w:rPr>
      </w:pPr>
      <w:r>
        <w:rPr>
          <w:rFonts w:hint="eastAsia"/>
          <w:kern w:val="0"/>
          <w:szCs w:val="20"/>
        </w:rPr>
        <w:t>本文件由中国石油和化学工业联合会提出并归口。</w:t>
      </w:r>
    </w:p>
    <w:p>
      <w:pPr>
        <w:widowControl/>
        <w:autoSpaceDE w:val="0"/>
        <w:autoSpaceDN w:val="0"/>
        <w:spacing w:line="360" w:lineRule="exact"/>
        <w:ind w:firstLine="420" w:firstLineChars="200"/>
        <w:rPr>
          <w:kern w:val="0"/>
          <w:szCs w:val="20"/>
        </w:rPr>
      </w:pPr>
      <w:r>
        <w:rPr>
          <w:kern w:val="0"/>
          <w:szCs w:val="20"/>
        </w:rPr>
        <w:t>本</w:t>
      </w:r>
      <w:r>
        <w:rPr>
          <w:rFonts w:hint="eastAsia"/>
          <w:kern w:val="0"/>
          <w:szCs w:val="20"/>
        </w:rPr>
        <w:t>文件</w:t>
      </w:r>
      <w:r>
        <w:rPr>
          <w:kern w:val="0"/>
          <w:szCs w:val="20"/>
        </w:rPr>
        <w:t>起草单位：</w:t>
      </w:r>
    </w:p>
    <w:p>
      <w:pPr>
        <w:widowControl/>
        <w:autoSpaceDE w:val="0"/>
        <w:autoSpaceDN w:val="0"/>
        <w:spacing w:line="360" w:lineRule="exact"/>
        <w:ind w:firstLine="420" w:firstLineChars="200"/>
        <w:rPr>
          <w:kern w:val="0"/>
          <w:szCs w:val="20"/>
        </w:rPr>
      </w:pPr>
      <w:r>
        <w:rPr>
          <w:kern w:val="0"/>
          <w:szCs w:val="20"/>
        </w:rPr>
        <w:t>本</w:t>
      </w:r>
      <w:r>
        <w:rPr>
          <w:rFonts w:hint="eastAsia"/>
          <w:kern w:val="0"/>
          <w:szCs w:val="20"/>
        </w:rPr>
        <w:t>文件</w:t>
      </w:r>
      <w:r>
        <w:rPr>
          <w:kern w:val="0"/>
          <w:szCs w:val="20"/>
        </w:rPr>
        <w:t>主要起草人：</w:t>
      </w:r>
    </w:p>
    <w:p>
      <w:pPr>
        <w:widowControl/>
        <w:autoSpaceDE w:val="0"/>
        <w:autoSpaceDN w:val="0"/>
        <w:spacing w:line="360" w:lineRule="exact"/>
        <w:ind w:firstLine="420" w:firstLineChars="200"/>
        <w:rPr>
          <w:kern w:val="0"/>
          <w:szCs w:val="20"/>
        </w:rPr>
      </w:pPr>
    </w:p>
    <w:p>
      <w:pPr>
        <w:pStyle w:val="86"/>
        <w:ind w:firstLine="420"/>
      </w:pPr>
    </w:p>
    <w:p>
      <w:pPr>
        <w:pStyle w:val="86"/>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linePitch="312" w:charSpace="0"/>
        </w:sectPr>
      </w:pPr>
    </w:p>
    <w:bookmarkEnd w:id="17"/>
    <w:p>
      <w:pPr>
        <w:spacing w:line="20" w:lineRule="exact"/>
        <w:jc w:val="center"/>
        <w:rPr>
          <w:rFonts w:ascii="黑体" w:hAnsi="黑体" w:eastAsia="黑体"/>
          <w:sz w:val="32"/>
          <w:szCs w:val="32"/>
        </w:rPr>
      </w:pPr>
      <w:bookmarkStart w:id="18" w:name="BookMark4"/>
    </w:p>
    <w:p>
      <w:pPr>
        <w:spacing w:line="20" w:lineRule="exact"/>
        <w:jc w:val="center"/>
        <w:rPr>
          <w:rFonts w:ascii="黑体" w:hAnsi="黑体" w:eastAsia="黑体"/>
          <w:sz w:val="32"/>
          <w:szCs w:val="32"/>
        </w:rPr>
      </w:pPr>
    </w:p>
    <w:sdt>
      <w:sdtPr>
        <w:rPr>
          <w:color w:val="auto"/>
        </w:rPr>
        <w:tag w:val="NEW_STAND_NAME"/>
        <w:id w:val="595910757"/>
        <w:lock w:val="sdtLocked"/>
        <w:placeholder>
          <w:docPart w:val="96078D9FE4C8483CA11897F73024C73B"/>
        </w:placeholder>
      </w:sdtPr>
      <w:sdtEndPr>
        <w:rPr>
          <w:color w:val="auto"/>
        </w:rPr>
      </w:sdtEndPr>
      <w:sdtContent>
        <w:p>
          <w:pPr>
            <w:pStyle w:val="207"/>
            <w:spacing w:before="2" w:beforeLines="1" w:after="528" w:afterLines="220"/>
          </w:pPr>
          <w:bookmarkStart w:id="19" w:name="NEW_STAND_NAME"/>
          <w:r>
            <w:rPr>
              <w:rFonts w:hint="eastAsia"/>
              <w:color w:val="auto"/>
              <w:lang w:val="en-US" w:eastAsia="zh-CN"/>
            </w:rPr>
            <w:t>钠离子电池用</w:t>
          </w:r>
          <w:r>
            <w:rPr>
              <w:rFonts w:hint="eastAsia"/>
              <w:color w:val="auto"/>
            </w:rPr>
            <w:t>镍锰钛酸钠</w:t>
          </w:r>
        </w:p>
      </w:sdtContent>
    </w:sdt>
    <w:bookmarkEnd w:id="19"/>
    <w:p>
      <w:pPr>
        <w:pStyle w:val="58"/>
        <w:spacing w:before="240" w:after="240"/>
      </w:pPr>
      <w:bookmarkStart w:id="20" w:name="_Toc26986771"/>
      <w:bookmarkStart w:id="21" w:name="_Toc17233333"/>
      <w:bookmarkStart w:id="22" w:name="_Toc24884218"/>
      <w:bookmarkStart w:id="23" w:name="_Toc26718930"/>
      <w:bookmarkStart w:id="24" w:name="_Toc17233325"/>
      <w:bookmarkStart w:id="25" w:name="_Toc24884211"/>
      <w:bookmarkStart w:id="26" w:name="_Toc26986530"/>
      <w:bookmarkStart w:id="27" w:name="_Toc26648465"/>
      <w:r>
        <w:rPr>
          <w:rFonts w:hint="eastAsia"/>
        </w:rPr>
        <w:t>范围</w:t>
      </w:r>
      <w:bookmarkEnd w:id="20"/>
      <w:bookmarkEnd w:id="21"/>
      <w:bookmarkEnd w:id="22"/>
      <w:bookmarkEnd w:id="23"/>
      <w:bookmarkEnd w:id="24"/>
      <w:bookmarkEnd w:id="25"/>
      <w:bookmarkEnd w:id="26"/>
      <w:bookmarkEnd w:id="27"/>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pPr>
      <w:bookmarkStart w:id="28" w:name="_Toc24884212"/>
      <w:bookmarkStart w:id="29" w:name="_Toc24884219"/>
      <w:bookmarkStart w:id="30" w:name="_Toc26648466"/>
      <w:bookmarkStart w:id="31" w:name="_Toc17233334"/>
      <w:bookmarkStart w:id="32" w:name="_Toc17233326"/>
      <w:r>
        <w:rPr>
          <w:rFonts w:hint="eastAsia"/>
        </w:rPr>
        <w:t>本文件规定了</w:t>
      </w:r>
      <w:r>
        <w:rPr>
          <w:rFonts w:hint="eastAsia"/>
          <w:lang w:val="en-US" w:eastAsia="zh-CN"/>
        </w:rPr>
        <w:t>钠离子</w:t>
      </w:r>
      <w:r>
        <w:rPr>
          <w:rFonts w:hint="eastAsia"/>
        </w:rPr>
        <w:t>电池用</w:t>
      </w:r>
      <w:bookmarkStart w:id="33" w:name="OLE_LINK9"/>
      <w:r>
        <w:rPr>
          <w:rFonts w:hint="eastAsia"/>
        </w:rPr>
        <w:t>镍锰钛酸钠</w:t>
      </w:r>
      <w:bookmarkEnd w:id="33"/>
      <w:r>
        <w:rPr>
          <w:rFonts w:hint="eastAsia"/>
        </w:rPr>
        <w:t>的要求、试验方法、检验规则、标志、标签、包装、运输、贮存。</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pPr>
      <w:r>
        <w:rPr>
          <w:rFonts w:hint="eastAsia"/>
        </w:rPr>
        <w:t>本文件适用于</w:t>
      </w:r>
      <w:bookmarkStart w:id="34" w:name="OLE_LINK1"/>
      <w:r>
        <w:rPr>
          <w:rFonts w:hint="eastAsia"/>
          <w:lang w:val="en-US" w:eastAsia="zh-CN"/>
        </w:rPr>
        <w:t>钠离子</w:t>
      </w:r>
      <w:r>
        <w:rPr>
          <w:rFonts w:hint="eastAsia"/>
        </w:rPr>
        <w:t>电池用镍锰钛酸钠。</w:t>
      </w:r>
      <w:bookmarkEnd w:id="34"/>
      <w:r>
        <w:rPr>
          <w:rFonts w:hint="eastAsia"/>
        </w:rPr>
        <w:t>本产品主要用于制造钠离子电池正极材料。</w:t>
      </w:r>
    </w:p>
    <w:p>
      <w:pPr>
        <w:pStyle w:val="58"/>
        <w:spacing w:before="240" w:after="240"/>
      </w:pPr>
      <w:bookmarkStart w:id="35" w:name="_Toc26986772"/>
      <w:bookmarkStart w:id="36" w:name="_Toc26718931"/>
      <w:bookmarkStart w:id="37" w:name="_Toc26986531"/>
      <w:r>
        <w:rPr>
          <w:rFonts w:hint="eastAsia"/>
        </w:rPr>
        <w:t>规范性引用文件</w:t>
      </w:r>
      <w:bookmarkEnd w:id="28"/>
      <w:bookmarkEnd w:id="29"/>
      <w:bookmarkEnd w:id="30"/>
      <w:bookmarkEnd w:id="31"/>
      <w:bookmarkEnd w:id="32"/>
      <w:bookmarkEnd w:id="35"/>
      <w:bookmarkEnd w:id="36"/>
      <w:bookmarkEnd w:id="37"/>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rPr>
      </w:pPr>
      <w:bookmarkStart w:id="38" w:name="_Hlk124233488"/>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GB/T 5314  粉末冶金用粉末 取样方法</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GB/T 8170  数值修约规则与极限数值的表示和判定</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GB/T 9724  化学试剂pH值测定通则</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color w:val="auto"/>
          <w:u w:val="none"/>
        </w:rPr>
      </w:pPr>
      <w:r>
        <w:rPr>
          <w:rFonts w:hint="eastAsia" w:ascii="Times New Roman" w:hAnsi="Times New Roman" w:cs="Times New Roman"/>
        </w:rPr>
        <w:t>GB/T 45330</w:t>
      </w:r>
      <w:r>
        <w:rPr>
          <w:rFonts w:hint="default" w:ascii="Times New Roman" w:hAnsi="Times New Roman" w:cs="Times New Roman"/>
          <w:color w:val="auto"/>
          <w:u w:val="none"/>
          <w:lang w:val="en-US" w:eastAsia="zh-CN"/>
        </w:rPr>
        <w:t xml:space="preserve">  </w:t>
      </w:r>
      <w:bookmarkStart w:id="39" w:name="OLE_LINK4"/>
      <w:r>
        <w:rPr>
          <w:rFonts w:hint="default" w:ascii="Times New Roman" w:hAnsi="Times New Roman" w:cs="Times New Roman"/>
          <w:color w:val="auto"/>
          <w:u w:val="none"/>
        </w:rPr>
        <w:t>锂离子电池正极材料 水分含量的测定 卡尔费休库伦法</w:t>
      </w:r>
      <w:bookmarkEnd w:id="39"/>
    </w:p>
    <w:p>
      <w:pPr>
        <w:pStyle w:val="41"/>
        <w:widowControl/>
        <w:tabs>
          <w:tab w:val="center" w:pos="4201"/>
          <w:tab w:val="right" w:leader="dot" w:pos="9298"/>
        </w:tabs>
        <w:autoSpaceDE w:val="0"/>
        <w:autoSpaceDN w:val="0"/>
        <w:spacing w:line="360" w:lineRule="exact"/>
        <w:ind w:firstLine="420" w:firstLineChars="200"/>
        <w:rPr>
          <w:rFonts w:ascii="Times New Roman" w:hAnsi="Times New Roman"/>
          <w:snapToGrid w:val="0"/>
          <w:sz w:val="21"/>
        </w:rPr>
      </w:pPr>
      <w:r>
        <w:rPr>
          <w:rFonts w:ascii="Times New Roman" w:hAnsi="Times New Roman"/>
          <w:kern w:val="0"/>
          <w:sz w:val="21"/>
          <w:lang w:bidi="ar"/>
        </w:rPr>
        <w:t>GB/T 11165</w:t>
      </w:r>
      <w:r>
        <w:rPr>
          <w:rFonts w:hint="eastAsia" w:ascii="Times New Roman" w:hAnsi="Times New Roman"/>
          <w:snapToGrid w:val="0"/>
          <w:kern w:val="0"/>
          <w:lang w:val="en-US" w:eastAsia="zh-CN"/>
        </w:rPr>
        <w:t>-</w:t>
      </w:r>
      <w:r>
        <w:rPr>
          <w:rFonts w:ascii="Times New Roman" w:hAnsi="Times New Roman"/>
          <w:kern w:val="0"/>
          <w:sz w:val="21"/>
          <w:lang w:bidi="ar"/>
        </w:rPr>
        <w:t xml:space="preserve">2005  </w:t>
      </w:r>
      <w:r>
        <w:rPr>
          <w:rFonts w:hint="eastAsia" w:ascii="Times New Roman" w:hAnsi="Times New Roman"/>
          <w:kern w:val="0"/>
          <w:sz w:val="21"/>
          <w:lang w:bidi="ar"/>
        </w:rPr>
        <w:t>实验室</w:t>
      </w:r>
      <w:r>
        <w:rPr>
          <w:rFonts w:ascii="Times New Roman" w:hAnsi="Times New Roman"/>
          <w:kern w:val="0"/>
          <w:sz w:val="21"/>
          <w:lang w:bidi="ar"/>
        </w:rPr>
        <w:t>pH</w:t>
      </w:r>
      <w:r>
        <w:rPr>
          <w:rFonts w:hint="eastAsia" w:ascii="Times New Roman" w:hAnsi="Times New Roman"/>
          <w:kern w:val="0"/>
          <w:sz w:val="21"/>
          <w:lang w:bidi="ar"/>
        </w:rPr>
        <w:t>计</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GB/T 19587  气体吸附BET法测定固态物质比表面积</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GB/T 19077  粒度分析 激光衍射法</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GT/T 20252  钴酸锂</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GB/T 23365  钴酸锂电化学性能测试 首次比容量及首次充放电效率测试方法</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GB/T 24533</w:t>
      </w:r>
      <w:r>
        <w:rPr>
          <w:rFonts w:hint="eastAsia" w:ascii="Times New Roman" w:cs="Times New Roman"/>
          <w:lang w:val="en-US" w:eastAsia="zh-CN"/>
        </w:rPr>
        <w:t>-</w:t>
      </w:r>
      <w:r>
        <w:rPr>
          <w:rFonts w:hint="default" w:ascii="Times New Roman" w:hAnsi="Times New Roman" w:cs="Times New Roman"/>
        </w:rPr>
        <w:t>2019  锂离子电池石墨类负极材料</w:t>
      </w:r>
    </w:p>
    <w:bookmarkEnd w:id="38"/>
    <w:p>
      <w:pPr>
        <w:pStyle w:val="58"/>
        <w:spacing w:before="240" w:after="240" w:line="360" w:lineRule="exact"/>
      </w:pPr>
      <w:bookmarkStart w:id="40" w:name="_Hlk124233915"/>
      <w:r>
        <w:rPr>
          <w:rFonts w:hint="eastAsia"/>
        </w:rPr>
        <w:t>术语和定义</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bookmarkStart w:id="41" w:name="OLE_LINK5"/>
      <w:r>
        <w:rPr>
          <w:rFonts w:hint="default" w:ascii="Times New Roman" w:hAnsi="Times New Roman" w:cs="Times New Roman"/>
        </w:rPr>
        <w:t>GB/T 20252</w:t>
      </w:r>
      <w:bookmarkEnd w:id="41"/>
      <w:r>
        <w:rPr>
          <w:rFonts w:hint="default" w:ascii="Times New Roman" w:hAnsi="Times New Roman" w:cs="Times New Roman"/>
        </w:rPr>
        <w:t>中界定的术语和定义适用于本文件。</w:t>
      </w:r>
    </w:p>
    <w:p>
      <w:pPr>
        <w:pStyle w:val="58"/>
        <w:spacing w:line="360" w:lineRule="exact"/>
        <w:rPr>
          <w:rFonts w:hint="eastAsia"/>
          <w:color w:val="auto"/>
        </w:rPr>
      </w:pPr>
      <w:r>
        <w:rPr>
          <w:rFonts w:hint="eastAsia"/>
          <w:color w:val="auto"/>
        </w:rPr>
        <w:t>分子式和相对分子质量</w:t>
      </w:r>
    </w:p>
    <w:p>
      <w:pPr>
        <w:pStyle w:val="57"/>
        <w:spacing w:line="360" w:lineRule="exact"/>
        <w:rPr>
          <w:rFonts w:hint="eastAsia" w:ascii="Times New Roman" w:eastAsia="宋体"/>
          <w:color w:val="auto"/>
          <w:lang w:eastAsia="zh-CN"/>
        </w:rPr>
      </w:pPr>
      <w:r>
        <w:rPr>
          <w:rFonts w:hint="eastAsia"/>
          <w:color w:val="auto"/>
        </w:rPr>
        <w:t>分子式</w:t>
      </w:r>
      <w:r>
        <w:rPr>
          <w:rFonts w:ascii="Times New Roman"/>
          <w:color w:val="auto"/>
        </w:rPr>
        <w:t>：</w:t>
      </w:r>
      <w:bookmarkStart w:id="42" w:name="OLE_LINK12"/>
      <w:r>
        <w:rPr>
          <w:rFonts w:hint="eastAsia" w:ascii="Times New Roman"/>
          <w:color w:val="auto"/>
          <w:lang w:eastAsia="zh-CN"/>
        </w:rPr>
        <w:t>NaNi</w:t>
      </w:r>
      <w:r>
        <w:rPr>
          <w:rFonts w:hint="eastAsia" w:ascii="Times New Roman"/>
          <w:color w:val="auto"/>
          <w:vertAlign w:val="subscript"/>
          <w:lang w:eastAsia="zh-CN"/>
        </w:rPr>
        <w:t>α</w:t>
      </w:r>
      <w:r>
        <w:rPr>
          <w:rFonts w:hint="eastAsia" w:ascii="Times New Roman"/>
          <w:color w:val="auto"/>
          <w:lang w:eastAsia="zh-CN"/>
        </w:rPr>
        <w:t>Mn</w:t>
      </w:r>
      <w:r>
        <w:rPr>
          <w:rFonts w:hint="eastAsia" w:ascii="Times New Roman"/>
          <w:color w:val="auto"/>
          <w:vertAlign w:val="subscript"/>
          <w:lang w:val="en-US" w:eastAsia="zh-CN"/>
        </w:rPr>
        <w:t>β</w:t>
      </w:r>
      <w:r>
        <w:rPr>
          <w:rFonts w:hint="eastAsia" w:ascii="Times New Roman"/>
          <w:color w:val="auto"/>
          <w:lang w:eastAsia="zh-CN"/>
        </w:rPr>
        <w:t>Ti</w:t>
      </w:r>
      <w:r>
        <w:rPr>
          <w:rFonts w:hint="eastAsia" w:ascii="Times New Roman"/>
          <w:color w:val="auto"/>
          <w:vertAlign w:val="subscript"/>
          <w:lang w:val="en-US" w:eastAsia="zh-CN"/>
        </w:rPr>
        <w:t>γ</w:t>
      </w:r>
      <w:r>
        <w:rPr>
          <w:rFonts w:hint="eastAsia" w:ascii="Times New Roman"/>
          <w:color w:val="auto"/>
          <w:lang w:eastAsia="zh-CN"/>
        </w:rPr>
        <w:t>O</w:t>
      </w:r>
      <w:r>
        <w:rPr>
          <w:rFonts w:hint="eastAsia" w:ascii="Times New Roman"/>
          <w:color w:val="auto"/>
          <w:vertAlign w:val="subscript"/>
          <w:lang w:val="en-US" w:eastAsia="zh-CN"/>
        </w:rPr>
        <w:t>2</w:t>
      </w:r>
      <w:r>
        <w:rPr>
          <w:rFonts w:hint="eastAsia" w:ascii="Times New Roman"/>
          <w:color w:val="auto"/>
          <w:lang w:eastAsia="zh-CN"/>
        </w:rPr>
        <w:t>（α+β+γ=1）</w:t>
      </w:r>
      <w:r>
        <w:rPr>
          <w:rFonts w:hint="eastAsia" w:ascii="Times New Roman"/>
          <w:color w:val="auto"/>
          <w:lang w:val="en-US" w:eastAsia="zh-CN"/>
        </w:rPr>
        <w:t>或</w:t>
      </w:r>
      <w:r>
        <w:rPr>
          <w:rFonts w:hint="eastAsia" w:ascii="Times New Roman"/>
          <w:color w:val="auto"/>
          <w:lang w:eastAsia="zh-CN"/>
        </w:rPr>
        <w:t>NaNi</w:t>
      </w:r>
      <w:r>
        <w:rPr>
          <w:rFonts w:hint="eastAsia" w:ascii="Times New Roman"/>
          <w:color w:val="auto"/>
          <w:vertAlign w:val="subscript"/>
          <w:lang w:val="en-US" w:eastAsia="zh-CN"/>
        </w:rPr>
        <w:t>α</w:t>
      </w:r>
      <w:r>
        <w:rPr>
          <w:rFonts w:hint="eastAsia" w:ascii="Times New Roman"/>
          <w:color w:val="auto"/>
          <w:lang w:eastAsia="zh-CN"/>
        </w:rPr>
        <w:t>Mn</w:t>
      </w:r>
      <w:r>
        <w:rPr>
          <w:rFonts w:hint="eastAsia" w:ascii="Times New Roman"/>
          <w:color w:val="auto"/>
          <w:vertAlign w:val="subscript"/>
          <w:lang w:val="en-US" w:eastAsia="zh-CN"/>
        </w:rPr>
        <w:t>β</w:t>
      </w:r>
      <w:r>
        <w:rPr>
          <w:rFonts w:hint="eastAsia" w:ascii="Times New Roman"/>
          <w:color w:val="auto"/>
          <w:vertAlign w:val="baseline"/>
          <w:lang w:val="en-US" w:eastAsia="zh-CN"/>
        </w:rPr>
        <w:t>Cu</w:t>
      </w:r>
      <w:r>
        <w:rPr>
          <w:rFonts w:hint="eastAsia" w:ascii="Times New Roman"/>
          <w:color w:val="auto"/>
          <w:vertAlign w:val="subscript"/>
          <w:lang w:val="en-US" w:eastAsia="zh-CN"/>
        </w:rPr>
        <w:t>δ</w:t>
      </w:r>
      <w:r>
        <w:rPr>
          <w:rFonts w:hint="eastAsia" w:ascii="Times New Roman"/>
          <w:color w:val="auto"/>
          <w:lang w:eastAsia="zh-CN"/>
        </w:rPr>
        <w:t>Ti</w:t>
      </w:r>
      <w:r>
        <w:rPr>
          <w:rFonts w:hint="eastAsia" w:ascii="Times New Roman"/>
          <w:color w:val="auto"/>
          <w:vertAlign w:val="subscript"/>
          <w:lang w:val="en-US" w:eastAsia="zh-CN"/>
        </w:rPr>
        <w:t>γ</w:t>
      </w:r>
      <w:r>
        <w:rPr>
          <w:rFonts w:hint="eastAsia" w:ascii="Times New Roman"/>
          <w:color w:val="auto"/>
          <w:lang w:eastAsia="zh-CN"/>
        </w:rPr>
        <w:t>O</w:t>
      </w:r>
      <w:r>
        <w:rPr>
          <w:rFonts w:hint="eastAsia" w:ascii="Times New Roman"/>
          <w:color w:val="auto"/>
          <w:vertAlign w:val="subscript"/>
          <w:lang w:val="en-US" w:eastAsia="zh-CN"/>
        </w:rPr>
        <w:t>2</w:t>
      </w:r>
      <w:r>
        <w:rPr>
          <w:rFonts w:hint="eastAsia" w:ascii="Times New Roman"/>
          <w:color w:val="auto"/>
          <w:lang w:eastAsia="zh-CN"/>
        </w:rPr>
        <w:t>（</w:t>
      </w:r>
      <w:r>
        <w:rPr>
          <w:rFonts w:hint="eastAsia" w:ascii="Times New Roman"/>
          <w:color w:val="auto"/>
          <w:lang w:val="en-US" w:eastAsia="zh-CN"/>
        </w:rPr>
        <w:t>α+</w:t>
      </w:r>
      <w:r>
        <w:rPr>
          <w:rFonts w:hint="eastAsia" w:ascii="Times New Roman"/>
          <w:color w:val="auto"/>
          <w:lang w:eastAsia="zh-CN"/>
        </w:rPr>
        <w:t>β+δ+γ=1）</w:t>
      </w:r>
      <w:bookmarkEnd w:id="42"/>
    </w:p>
    <w:bookmarkEnd w:id="40"/>
    <w:p>
      <w:pPr>
        <w:pStyle w:val="58"/>
        <w:spacing w:before="240" w:after="240" w:line="360" w:lineRule="exact"/>
        <w:rPr>
          <w:color w:val="auto"/>
        </w:rPr>
      </w:pPr>
      <w:r>
        <w:rPr>
          <w:rFonts w:hint="eastAsia"/>
          <w:color w:val="auto"/>
          <w:lang w:val="en-US" w:eastAsia="zh-CN"/>
        </w:rPr>
        <w:t>分类</w:t>
      </w:r>
    </w:p>
    <w:p>
      <w:pPr>
        <w:pStyle w:val="86"/>
        <w:keepNext w:val="0"/>
        <w:keepLines w:val="0"/>
        <w:pageBreakBefore w:val="0"/>
        <w:widowControl/>
        <w:kinsoku/>
        <w:wordWrap/>
        <w:overflowPunct/>
        <w:topLinePunct w:val="0"/>
        <w:autoSpaceDE w:val="0"/>
        <w:autoSpaceDN w:val="0"/>
        <w:bidi w:val="0"/>
        <w:adjustRightInd/>
        <w:snapToGrid/>
        <w:spacing w:line="360" w:lineRule="exact"/>
        <w:ind w:firstLine="420"/>
        <w:textAlignment w:val="auto"/>
        <w:rPr>
          <w:rFonts w:hint="eastAsia" w:ascii="Times New Roman"/>
          <w:color w:val="000000" w:themeColor="text1"/>
          <w:kern w:val="2"/>
          <w:szCs w:val="24"/>
          <w:lang w:eastAsia="zh-CN"/>
          <w14:textFill>
            <w14:solidFill>
              <w14:schemeClr w14:val="tx1"/>
            </w14:solidFill>
          </w14:textFill>
        </w:rPr>
      </w:pPr>
      <w:r>
        <w:rPr>
          <w:rFonts w:hint="eastAsia"/>
          <w:lang w:val="en-US" w:eastAsia="zh-CN"/>
        </w:rPr>
        <w:t>钠离子</w:t>
      </w:r>
      <w:r>
        <w:rPr>
          <w:rFonts w:hint="eastAsia"/>
        </w:rPr>
        <w:t>电池用镍锰钛酸钠</w:t>
      </w:r>
      <w:r>
        <w:rPr>
          <w:rFonts w:ascii="Times New Roman"/>
          <w:color w:val="000000" w:themeColor="text1"/>
          <w:kern w:val="2"/>
          <w:szCs w:val="24"/>
          <w14:textFill>
            <w14:solidFill>
              <w14:schemeClr w14:val="tx1"/>
            </w14:solidFill>
          </w14:textFill>
        </w:rPr>
        <w:t>分为</w:t>
      </w:r>
      <w:r>
        <w:rPr>
          <w:rFonts w:hint="eastAsia" w:ascii="Times New Roman"/>
          <w:color w:val="000000" w:themeColor="text1"/>
          <w:kern w:val="2"/>
          <w:szCs w:val="24"/>
          <w14:textFill>
            <w14:solidFill>
              <w14:schemeClr w14:val="tx1"/>
            </w14:solidFill>
          </w14:textFill>
        </w:rPr>
        <w:t>两</w:t>
      </w:r>
      <w:r>
        <w:rPr>
          <w:rFonts w:ascii="Times New Roman"/>
          <w:color w:val="000000" w:themeColor="text1"/>
          <w:kern w:val="2"/>
          <w:szCs w:val="24"/>
          <w14:textFill>
            <w14:solidFill>
              <w14:schemeClr w14:val="tx1"/>
            </w14:solidFill>
          </w14:textFill>
        </w:rPr>
        <w:t>种型号</w:t>
      </w:r>
      <w:r>
        <w:rPr>
          <w:rFonts w:hint="eastAsia" w:ascii="Times New Roman"/>
          <w:color w:val="000000" w:themeColor="text1"/>
          <w:kern w:val="2"/>
          <w:szCs w:val="24"/>
          <w:lang w:eastAsia="zh-CN"/>
          <w14:textFill>
            <w14:solidFill>
              <w14:schemeClr w14:val="tx1"/>
            </w14:solidFill>
          </w14:textFill>
        </w:rPr>
        <w:t>：</w:t>
      </w:r>
    </w:p>
    <w:p>
      <w:pPr>
        <w:pStyle w:val="86"/>
        <w:keepNext w:val="0"/>
        <w:keepLines w:val="0"/>
        <w:pageBreakBefore w:val="0"/>
        <w:widowControl/>
        <w:kinsoku/>
        <w:wordWrap/>
        <w:overflowPunct/>
        <w:topLinePunct w:val="0"/>
        <w:autoSpaceDE w:val="0"/>
        <w:autoSpaceDN w:val="0"/>
        <w:bidi w:val="0"/>
        <w:adjustRightInd/>
        <w:snapToGrid/>
        <w:spacing w:line="360" w:lineRule="exact"/>
        <w:ind w:firstLine="420"/>
        <w:textAlignment w:val="auto"/>
        <w:rPr>
          <w:rFonts w:hint="eastAsia" w:ascii="Times New Roman"/>
          <w:color w:val="000000" w:themeColor="text1"/>
          <w:kern w:val="2"/>
          <w:szCs w:val="24"/>
          <w:lang w:eastAsia="zh-CN"/>
          <w14:textFill>
            <w14:solidFill>
              <w14:schemeClr w14:val="tx1"/>
            </w14:solidFill>
          </w14:textFill>
        </w:rPr>
      </w:pPr>
      <w:r>
        <w:rPr>
          <w:rFonts w:hint="default" w:ascii="Times New Roman" w:hAnsi="Times New Roman" w:cs="Times New Roman"/>
          <w:color w:val="000000" w:themeColor="text1"/>
          <w:kern w:val="2"/>
          <w:szCs w:val="24"/>
          <w:lang w:eastAsia="zh-CN"/>
          <w14:textFill>
            <w14:solidFill>
              <w14:schemeClr w14:val="tx1"/>
            </w14:solidFill>
          </w14:textFill>
        </w:rPr>
        <w:t>——</w:t>
      </w:r>
      <w:r>
        <w:rPr>
          <w:rFonts w:hint="eastAsia" w:ascii="Times New Roman" w:hAnsi="宋体"/>
          <w:color w:val="000000" w:themeColor="text1"/>
          <w:kern w:val="2"/>
          <w:szCs w:val="24"/>
          <w14:textFill>
            <w14:solidFill>
              <w14:schemeClr w14:val="tx1"/>
            </w14:solidFill>
          </w14:textFill>
        </w:rPr>
        <w:t>Ⅰ</w:t>
      </w:r>
      <w:r>
        <w:rPr>
          <w:rFonts w:ascii="Times New Roman"/>
          <w:color w:val="000000" w:themeColor="text1"/>
          <w:kern w:val="2"/>
          <w:szCs w:val="24"/>
          <w14:textFill>
            <w14:solidFill>
              <w14:schemeClr w14:val="tx1"/>
            </w14:solidFill>
          </w14:textFill>
        </w:rPr>
        <w:t>型</w:t>
      </w:r>
      <w:r>
        <w:rPr>
          <w:rFonts w:hint="eastAsia" w:ascii="Times New Roman"/>
          <w:color w:val="000000" w:themeColor="text1"/>
          <w:kern w:val="2"/>
          <w:szCs w:val="24"/>
          <w:lang w:val="en-US" w:eastAsia="zh-CN"/>
          <w14:textFill>
            <w14:solidFill>
              <w14:schemeClr w14:val="tx1"/>
            </w14:solidFill>
          </w14:textFill>
        </w:rPr>
        <w:t>为无铜元素产品</w:t>
      </w:r>
      <w:r>
        <w:rPr>
          <w:rFonts w:hint="eastAsia" w:ascii="Times New Roman"/>
          <w:color w:val="000000" w:themeColor="text1"/>
          <w:kern w:val="2"/>
          <w:szCs w:val="24"/>
          <w:lang w:eastAsia="zh-CN"/>
          <w14:textFill>
            <w14:solidFill>
              <w14:schemeClr w14:val="tx1"/>
            </w14:solidFill>
          </w14:textFill>
        </w:rPr>
        <w:t>；</w:t>
      </w:r>
    </w:p>
    <w:p>
      <w:pPr>
        <w:pStyle w:val="86"/>
        <w:keepNext w:val="0"/>
        <w:keepLines w:val="0"/>
        <w:pageBreakBefore w:val="0"/>
        <w:widowControl/>
        <w:kinsoku/>
        <w:wordWrap/>
        <w:overflowPunct/>
        <w:topLinePunct w:val="0"/>
        <w:autoSpaceDE w:val="0"/>
        <w:autoSpaceDN w:val="0"/>
        <w:bidi w:val="0"/>
        <w:adjustRightInd/>
        <w:snapToGrid/>
        <w:spacing w:line="360" w:lineRule="exact"/>
        <w:ind w:firstLine="420"/>
        <w:textAlignment w:val="auto"/>
        <w:rPr>
          <w:color w:val="000000" w:themeColor="text1"/>
          <w14:textFill>
            <w14:solidFill>
              <w14:schemeClr w14:val="tx1"/>
            </w14:solidFill>
          </w14:textFill>
        </w:rPr>
      </w:pPr>
      <w:r>
        <w:rPr>
          <w:rFonts w:hint="default" w:ascii="Times New Roman" w:hAnsi="Times New Roman" w:cs="Times New Roman"/>
          <w:color w:val="000000" w:themeColor="text1"/>
          <w:kern w:val="2"/>
          <w:szCs w:val="24"/>
          <w:lang w:eastAsia="zh-CN"/>
          <w14:textFill>
            <w14:solidFill>
              <w14:schemeClr w14:val="tx1"/>
            </w14:solidFill>
          </w14:textFill>
        </w:rPr>
        <w:t>——</w:t>
      </w:r>
      <w:r>
        <w:rPr>
          <w:rFonts w:hint="eastAsia" w:ascii="Times New Roman" w:hAnsi="宋体"/>
          <w:color w:val="000000" w:themeColor="text1"/>
          <w:kern w:val="2"/>
          <w:szCs w:val="24"/>
          <w14:textFill>
            <w14:solidFill>
              <w14:schemeClr w14:val="tx1"/>
            </w14:solidFill>
          </w14:textFill>
        </w:rPr>
        <w:t>Ⅱ</w:t>
      </w:r>
      <w:r>
        <w:rPr>
          <w:rFonts w:ascii="Times New Roman"/>
          <w:color w:val="000000" w:themeColor="text1"/>
          <w:kern w:val="2"/>
          <w:szCs w:val="24"/>
          <w14:textFill>
            <w14:solidFill>
              <w14:schemeClr w14:val="tx1"/>
            </w14:solidFill>
          </w14:textFill>
        </w:rPr>
        <w:t>型</w:t>
      </w:r>
      <w:r>
        <w:rPr>
          <w:rFonts w:hint="eastAsia" w:ascii="Times New Roman"/>
          <w:color w:val="000000" w:themeColor="text1"/>
          <w:kern w:val="2"/>
          <w:szCs w:val="24"/>
          <w:lang w:val="en-US" w:eastAsia="zh-CN"/>
          <w14:textFill>
            <w14:solidFill>
              <w14:schemeClr w14:val="tx1"/>
            </w14:solidFill>
          </w14:textFill>
        </w:rPr>
        <w:t>为添加铜元素产品</w:t>
      </w:r>
      <w:r>
        <w:rPr>
          <w:rFonts w:hint="eastAsia" w:ascii="Times New Roman"/>
          <w:color w:val="000000" w:themeColor="text1"/>
          <w:kern w:val="2"/>
          <w:szCs w:val="24"/>
          <w14:textFill>
            <w14:solidFill>
              <w14:schemeClr w14:val="tx1"/>
            </w14:solidFill>
          </w14:textFill>
        </w:rPr>
        <w:t>。</w:t>
      </w:r>
    </w:p>
    <w:p>
      <w:pPr>
        <w:pStyle w:val="57"/>
      </w:pPr>
    </w:p>
    <w:p>
      <w:pPr>
        <w:pStyle w:val="58"/>
        <w:spacing w:before="240" w:after="240" w:line="360" w:lineRule="exact"/>
        <w:rPr>
          <w:color w:val="auto"/>
        </w:rPr>
      </w:pPr>
      <w:r>
        <w:rPr>
          <w:rFonts w:hint="eastAsia"/>
          <w:color w:val="auto"/>
        </w:rPr>
        <w:t>要求</w:t>
      </w:r>
    </w:p>
    <w:p>
      <w:pPr>
        <w:pStyle w:val="56"/>
        <w:spacing w:line="360" w:lineRule="exact"/>
        <w:rPr>
          <w:rFonts w:hint="eastAsia" w:ascii="宋体" w:hAnsi="宋体" w:eastAsia="宋体"/>
          <w:color w:val="auto"/>
        </w:rPr>
      </w:pPr>
      <w:r>
        <w:rPr>
          <w:rFonts w:hint="eastAsia" w:ascii="宋体" w:hAnsi="宋体" w:eastAsia="宋体"/>
          <w:color w:val="auto"/>
        </w:rPr>
        <w:t>外观：灰黑色粉末，颜色均一，无硬结块</w:t>
      </w:r>
    </w:p>
    <w:p>
      <w:pPr>
        <w:pStyle w:val="56"/>
        <w:spacing w:line="360" w:lineRule="exact"/>
        <w:rPr>
          <w:rFonts w:hint="eastAsia" w:ascii="宋体" w:hAnsi="宋体" w:eastAsia="宋体"/>
          <w:color w:val="auto"/>
        </w:rPr>
      </w:pPr>
      <w:bookmarkStart w:id="43" w:name="OLE_LINK15"/>
      <w:r>
        <w:rPr>
          <w:rFonts w:hint="eastAsia" w:ascii="宋体" w:hAnsi="宋体" w:eastAsia="宋体"/>
          <w:color w:val="auto"/>
          <w:lang w:val="en-US" w:eastAsia="zh-CN"/>
        </w:rPr>
        <w:t>钠离子</w:t>
      </w:r>
      <w:r>
        <w:rPr>
          <w:rFonts w:hint="eastAsia" w:ascii="宋体" w:hAnsi="宋体" w:eastAsia="宋体"/>
          <w:color w:val="auto"/>
        </w:rPr>
        <w:t>电池用镍锰钛酸钠</w:t>
      </w:r>
      <w:bookmarkEnd w:id="43"/>
      <w:r>
        <w:rPr>
          <w:rFonts w:hint="eastAsia" w:ascii="宋体" w:hAnsi="宋体" w:eastAsia="宋体"/>
          <w:color w:val="auto"/>
          <w:lang w:val="en-US" w:eastAsia="zh-CN"/>
        </w:rPr>
        <w:t>理化指标</w:t>
      </w:r>
      <w:r>
        <w:rPr>
          <w:rFonts w:hint="eastAsia" w:ascii="宋体" w:hAnsi="宋体" w:eastAsia="宋体"/>
          <w:color w:val="auto"/>
        </w:rPr>
        <w:t>按本文件规定的试验方法检测应符合</w:t>
      </w:r>
      <w:r>
        <w:rPr>
          <w:rFonts w:ascii="Times New Roman" w:hAnsi="宋体" w:eastAsia="宋体"/>
          <w:color w:val="auto"/>
        </w:rPr>
        <w:t>表</w:t>
      </w:r>
      <w:r>
        <w:rPr>
          <w:rFonts w:ascii="Times New Roman" w:eastAsia="宋体"/>
          <w:color w:val="auto"/>
        </w:rPr>
        <w:t>1</w:t>
      </w:r>
      <w:r>
        <w:rPr>
          <w:rFonts w:hint="eastAsia" w:ascii="宋体" w:hAnsi="宋体" w:eastAsia="宋体"/>
          <w:strike w:val="0"/>
          <w:dstrike w:val="0"/>
          <w:color w:val="auto"/>
          <w:lang w:val="en-US" w:eastAsia="zh-CN"/>
        </w:rPr>
        <w:t>的规定</w:t>
      </w:r>
      <w:r>
        <w:rPr>
          <w:rFonts w:hint="eastAsia" w:ascii="宋体" w:hAnsi="宋体" w:eastAsia="宋体"/>
          <w:color w:val="auto"/>
        </w:rPr>
        <w:t>。</w:t>
      </w:r>
    </w:p>
    <w:p>
      <w:pPr>
        <w:widowControl/>
        <w:numPr>
          <w:ilvl w:val="0"/>
          <w:numId w:val="17"/>
        </w:numPr>
        <w:tabs>
          <w:tab w:val="left" w:pos="0"/>
        </w:tabs>
        <w:adjustRightInd/>
        <w:spacing w:before="120" w:beforeLines="50" w:after="120" w:afterLines="50" w:line="240" w:lineRule="auto"/>
        <w:jc w:val="center"/>
        <w:rPr>
          <w:rFonts w:hint="eastAsia" w:ascii="Times New Roman" w:hAnsi="Times New Roman" w:eastAsia="黑体"/>
          <w:kern w:val="0"/>
          <w:szCs w:val="20"/>
        </w:rPr>
      </w:pPr>
      <w:r>
        <w:rPr>
          <w:rFonts w:hint="eastAsia" w:ascii="Times New Roman" w:hAnsi="Times New Roman" w:eastAsia="黑体"/>
          <w:kern w:val="0"/>
          <w:szCs w:val="20"/>
          <w:lang w:val="en-US" w:eastAsia="zh-CN"/>
        </w:rPr>
        <w:t xml:space="preserve"> </w:t>
      </w:r>
    </w:p>
    <w:tbl>
      <w:tblPr>
        <w:tblStyle w:val="45"/>
        <w:tblW w:w="946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466"/>
        <w:gridCol w:w="350"/>
        <w:gridCol w:w="3143"/>
        <w:gridCol w:w="31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181" w:type="dxa"/>
            <w:gridSpan w:val="3"/>
            <w:vMerge w:val="restart"/>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项   目</w:t>
            </w:r>
          </w:p>
        </w:tc>
        <w:tc>
          <w:tcPr>
            <w:tcW w:w="6286" w:type="dxa"/>
            <w:gridSpan w:val="2"/>
            <w:tcBorders>
              <w:top w:val="single" w:color="auto" w:sz="8"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181" w:type="dxa"/>
            <w:gridSpan w:val="3"/>
            <w:vMerge w:val="continue"/>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cs="Times New Roman"/>
                <w:color w:val="auto"/>
                <w:sz w:val="18"/>
                <w:szCs w:val="18"/>
                <w:lang w:val="en-US" w:eastAsia="zh-CN"/>
              </w:rPr>
            </w:pPr>
          </w:p>
        </w:tc>
        <w:tc>
          <w:tcPr>
            <w:tcW w:w="3143" w:type="dxa"/>
            <w:tcBorders>
              <w:top w:val="single" w:color="auto" w:sz="8"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cs="Times New Roman"/>
                <w:color w:val="auto"/>
                <w:sz w:val="18"/>
                <w:szCs w:val="18"/>
                <w:lang w:val="en-US" w:eastAsia="zh-CN"/>
              </w:rPr>
            </w:pPr>
            <w:r>
              <w:rPr>
                <w:rFonts w:hint="eastAsia" w:ascii="Times New Roman" w:hAnsi="宋体"/>
                <w:color w:val="000000" w:themeColor="text1"/>
                <w:kern w:val="2"/>
                <w:szCs w:val="24"/>
                <w14:textFill>
                  <w14:solidFill>
                    <w14:schemeClr w14:val="tx1"/>
                  </w14:solidFill>
                </w14:textFill>
              </w:rPr>
              <w:t>Ⅰ</w:t>
            </w:r>
            <w:r>
              <w:rPr>
                <w:rFonts w:ascii="Times New Roman"/>
                <w:color w:val="000000" w:themeColor="text1"/>
                <w:kern w:val="2"/>
                <w:szCs w:val="24"/>
                <w14:textFill>
                  <w14:solidFill>
                    <w14:schemeClr w14:val="tx1"/>
                  </w14:solidFill>
                </w14:textFill>
              </w:rPr>
              <w:t>型</w:t>
            </w:r>
          </w:p>
        </w:tc>
        <w:tc>
          <w:tcPr>
            <w:tcW w:w="3143" w:type="dxa"/>
            <w:tcBorders>
              <w:top w:val="single" w:color="auto" w:sz="8"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cs="Times New Roman"/>
                <w:color w:val="auto"/>
                <w:sz w:val="18"/>
                <w:szCs w:val="18"/>
                <w:lang w:val="en-US" w:eastAsia="zh-CN"/>
              </w:rPr>
            </w:pPr>
            <w:r>
              <w:rPr>
                <w:rFonts w:hint="eastAsia" w:ascii="Times New Roman" w:hAnsi="宋体"/>
                <w:color w:val="000000" w:themeColor="text1"/>
                <w:kern w:val="2"/>
                <w:szCs w:val="24"/>
                <w14:textFill>
                  <w14:solidFill>
                    <w14:schemeClr w14:val="tx1"/>
                  </w14:solidFill>
                </w14:textFill>
              </w:rPr>
              <w:t>Ⅱ</w:t>
            </w:r>
            <w:r>
              <w:rPr>
                <w:rFonts w:ascii="Times New Roman"/>
                <w:color w:val="000000" w:themeColor="text1"/>
                <w:kern w:val="2"/>
                <w:szCs w:val="24"/>
                <w14:textFill>
                  <w14:solidFill>
                    <w14:schemeClr w14:val="tx1"/>
                  </w14:solidFill>
                </w14:textFill>
              </w:rPr>
              <w:t>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钠（Na）</w:t>
            </w:r>
            <w:r>
              <w:rPr>
                <w:rFonts w:hint="default" w:ascii="Times New Roman" w:hAnsi="Times New Roman" w:cs="Times New Roman"/>
                <w:i/>
                <w:iCs/>
                <w:color w:val="auto"/>
                <w:sz w:val="18"/>
                <w:szCs w:val="18"/>
              </w:rPr>
              <w:t>w</w:t>
            </w:r>
            <w:r>
              <w:rPr>
                <w:rFonts w:hint="default" w:ascii="Times New Roman" w:hAnsi="Times New Roman" w:cs="Times New Roman"/>
                <w:color w:val="auto"/>
                <w:sz w:val="18"/>
                <w:szCs w:val="18"/>
              </w:rPr>
              <w:t>/%</w:t>
            </w:r>
          </w:p>
        </w:tc>
        <w:tc>
          <w:tcPr>
            <w:tcW w:w="350" w:type="dxa"/>
            <w:tcBorders>
              <w:top w:val="single" w:color="auto" w:sz="4" w:space="0"/>
              <w:left w:val="nil"/>
            </w:tcBorders>
            <w:vAlign w:val="center"/>
          </w:tcPr>
          <w:p>
            <w:pPr>
              <w:keepNext w:val="0"/>
              <w:keepLines w:val="0"/>
              <w:pageBreakBefore w:val="0"/>
              <w:kinsoku/>
              <w:wordWrap/>
              <w:overflowPunct/>
              <w:topLinePunct w:val="0"/>
              <w:bidi w:val="0"/>
              <w:spacing w:line="360" w:lineRule="exact"/>
              <w:jc w:val="center"/>
              <w:textAlignment w:val="auto"/>
              <w:rPr>
                <w:rFonts w:hint="eastAsia" w:ascii="宋体" w:hAnsi="宋体" w:eastAsia="宋体" w:cs="宋体"/>
                <w:color w:val="auto"/>
                <w:sz w:val="18"/>
                <w:szCs w:val="18"/>
                <w:highlight w:val="none"/>
              </w:rPr>
            </w:pPr>
          </w:p>
        </w:tc>
        <w:tc>
          <w:tcPr>
            <w:tcW w:w="3143" w:type="dxa"/>
            <w:vAlign w:val="center"/>
          </w:tcPr>
          <w:p>
            <w:pPr>
              <w:pStyle w:val="57"/>
              <w:keepNext w:val="0"/>
              <w:keepLines w:val="0"/>
              <w:pageBreakBefore w:val="0"/>
              <w:kinsoku/>
              <w:wordWrap/>
              <w:overflowPunct/>
              <w:topLinePunct w:val="0"/>
              <w:bidi w:val="0"/>
              <w:spacing w:line="360" w:lineRule="exact"/>
              <w:ind w:firstLine="0" w:firstLineChars="0"/>
              <w:jc w:val="center"/>
              <w:textAlignment w:val="auto"/>
              <w:rPr>
                <w:rFonts w:hint="default" w:ascii="Times New Roman" w:hAnsi="Times New Roman" w:eastAsia="宋体" w:cs="Times New Roman"/>
                <w:color w:val="auto"/>
                <w:sz w:val="18"/>
                <w:szCs w:val="18"/>
                <w:lang w:val="en-US" w:eastAsia="zh-CN" w:bidi="ar-SA"/>
              </w:rPr>
            </w:pPr>
            <w:r>
              <w:rPr>
                <w:rFonts w:hint="default" w:ascii="Times New Roman" w:hAnsi="Times New Roman" w:cs="Times New Roman"/>
                <w:color w:val="auto"/>
                <w:sz w:val="18"/>
                <w:szCs w:val="18"/>
              </w:rPr>
              <w:t>18～21</w:t>
            </w:r>
          </w:p>
        </w:tc>
        <w:tc>
          <w:tcPr>
            <w:tcW w:w="3143" w:type="dxa"/>
            <w:vAlign w:val="center"/>
          </w:tcPr>
          <w:p>
            <w:pPr>
              <w:pStyle w:val="57"/>
              <w:keepNext w:val="0"/>
              <w:keepLines w:val="0"/>
              <w:pageBreakBefore w:val="0"/>
              <w:kinsoku/>
              <w:wordWrap/>
              <w:overflowPunct/>
              <w:topLinePunct w:val="0"/>
              <w:bidi w:val="0"/>
              <w:spacing w:line="360" w:lineRule="exact"/>
              <w:ind w:firstLine="0" w:firstLineChars="0"/>
              <w:jc w:val="center"/>
              <w:textAlignment w:val="auto"/>
              <w:rPr>
                <w:rFonts w:hint="eastAsia" w:ascii="Times New Roman" w:hAnsi="Times New Roman" w:eastAsia="宋体" w:cs="Times New Roman"/>
                <w:color w:val="auto"/>
                <w:sz w:val="18"/>
                <w:szCs w:val="18"/>
                <w:lang w:val="en-US" w:eastAsia="zh-CN"/>
              </w:rPr>
            </w:pPr>
            <w:r>
              <w:rPr>
                <w:rFonts w:hint="eastAsia" w:ascii="Times New Roman" w:cs="Times New Roman"/>
                <w:color w:val="auto"/>
                <w:sz w:val="18"/>
                <w:szCs w:val="18"/>
                <w:lang w:val="en-US" w:eastAsia="zh-CN"/>
              </w:rPr>
              <w:t>17</w:t>
            </w:r>
            <w:r>
              <w:rPr>
                <w:rFonts w:hint="default" w:ascii="Times New Roman" w:hAnsi="Times New Roman" w:cs="Times New Roman"/>
                <w:color w:val="auto"/>
                <w:sz w:val="18"/>
                <w:szCs w:val="18"/>
              </w:rPr>
              <w:t>～2</w:t>
            </w:r>
            <w:r>
              <w:rPr>
                <w:rFonts w:hint="eastAsia" w:ascii="Times New Roman" w:hAnsi="Times New Roman" w:cs="Times New Roman"/>
                <w:color w:val="auto"/>
                <w:sz w:val="18"/>
                <w:szCs w:val="18"/>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镍（Ni）</w:t>
            </w:r>
            <w:r>
              <w:rPr>
                <w:rFonts w:hint="default" w:ascii="Times New Roman" w:hAnsi="Times New Roman" w:cs="Times New Roman"/>
                <w:i/>
                <w:iCs/>
                <w:color w:val="auto"/>
                <w:sz w:val="18"/>
                <w:szCs w:val="18"/>
              </w:rPr>
              <w:t>w</w:t>
            </w:r>
            <w:r>
              <w:rPr>
                <w:rFonts w:hint="default" w:ascii="Times New Roman" w:hAnsi="Times New Roman" w:cs="Times New Roman"/>
                <w:color w:val="auto"/>
                <w:sz w:val="18"/>
                <w:szCs w:val="18"/>
              </w:rPr>
              <w:t>/%</w:t>
            </w:r>
          </w:p>
        </w:tc>
        <w:tc>
          <w:tcPr>
            <w:tcW w:w="350" w:type="dxa"/>
            <w:tcBorders>
              <w:left w:val="nil"/>
            </w:tcBorders>
            <w:vAlign w:val="center"/>
          </w:tcPr>
          <w:p>
            <w:pPr>
              <w:keepNext w:val="0"/>
              <w:keepLines w:val="0"/>
              <w:pageBreakBefore w:val="0"/>
              <w:kinsoku/>
              <w:wordWrap/>
              <w:overflowPunct/>
              <w:topLinePunct w:val="0"/>
              <w:bidi w:val="0"/>
              <w:spacing w:line="360" w:lineRule="exact"/>
              <w:jc w:val="center"/>
              <w:textAlignment w:val="auto"/>
              <w:rPr>
                <w:rFonts w:hint="eastAsia" w:ascii="宋体" w:hAnsi="宋体" w:eastAsia="宋体" w:cs="宋体"/>
                <w:color w:val="auto"/>
                <w:sz w:val="18"/>
                <w:szCs w:val="18"/>
              </w:rPr>
            </w:pPr>
          </w:p>
        </w:tc>
        <w:tc>
          <w:tcPr>
            <w:tcW w:w="3143" w:type="dxa"/>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center"/>
              <w:textAlignment w:val="auto"/>
              <w:rPr>
                <w:rFonts w:hint="default" w:ascii="Times New Roman" w:hAnsi="Times New Roman" w:eastAsia="宋体" w:cs="Times New Roman"/>
                <w:color w:val="auto"/>
                <w:sz w:val="18"/>
                <w:szCs w:val="18"/>
                <w:lang w:val="en-US" w:eastAsia="zh-CN" w:bidi="ar-SA"/>
              </w:rPr>
            </w:pPr>
            <w:r>
              <w:rPr>
                <w:rFonts w:hint="default" w:ascii="Times New Roman" w:hAnsi="Times New Roman" w:cs="Times New Roman"/>
                <w:color w:val="auto"/>
                <w:sz w:val="18"/>
                <w:szCs w:val="18"/>
              </w:rPr>
              <w:t>22～27</w:t>
            </w:r>
          </w:p>
        </w:tc>
        <w:tc>
          <w:tcPr>
            <w:tcW w:w="3143" w:type="dxa"/>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center"/>
              <w:textAlignment w:val="auto"/>
              <w:rPr>
                <w:rFonts w:hint="eastAsia" w:ascii="Times New Roman" w:hAnsi="Times New Roman" w:eastAsia="宋体" w:cs="Times New Roman"/>
                <w:color w:val="auto"/>
                <w:sz w:val="18"/>
                <w:szCs w:val="18"/>
                <w:lang w:val="en-US" w:eastAsia="zh-CN" w:bidi="ar-SA"/>
              </w:rPr>
            </w:pPr>
            <w:r>
              <w:rPr>
                <w:rFonts w:hint="eastAsia" w:ascii="Times New Roman" w:hAnsi="Times New Roman" w:cs="Times New Roman"/>
                <w:color w:val="auto"/>
                <w:sz w:val="18"/>
                <w:szCs w:val="18"/>
                <w:lang w:val="en-US" w:eastAsia="zh-CN"/>
              </w:rPr>
              <w:t>18</w:t>
            </w:r>
            <w:r>
              <w:rPr>
                <w:rFonts w:hint="default" w:ascii="Times New Roman" w:hAnsi="Times New Roman" w:cs="Times New Roman"/>
                <w:color w:val="auto"/>
                <w:sz w:val="18"/>
                <w:szCs w:val="18"/>
              </w:rPr>
              <w:t>～2</w:t>
            </w:r>
            <w:r>
              <w:rPr>
                <w:rFonts w:hint="eastAsia" w:ascii="Times New Roman" w:hAnsi="Times New Roman" w:cs="Times New Roman"/>
                <w:color w:val="auto"/>
                <w:sz w:val="18"/>
                <w:szCs w:val="18"/>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锰（Mn）</w:t>
            </w:r>
            <w:r>
              <w:rPr>
                <w:rFonts w:hint="default" w:ascii="Times New Roman" w:hAnsi="Times New Roman" w:cs="Times New Roman"/>
                <w:i/>
                <w:iCs/>
                <w:color w:val="auto"/>
                <w:sz w:val="18"/>
                <w:szCs w:val="18"/>
              </w:rPr>
              <w:t>w</w:t>
            </w:r>
            <w:r>
              <w:rPr>
                <w:rFonts w:hint="default" w:ascii="Times New Roman" w:hAnsi="Times New Roman" w:cs="Times New Roman"/>
                <w:color w:val="auto"/>
                <w:sz w:val="18"/>
                <w:szCs w:val="18"/>
              </w:rPr>
              <w:t>/%</w:t>
            </w:r>
          </w:p>
        </w:tc>
        <w:tc>
          <w:tcPr>
            <w:tcW w:w="350" w:type="dxa"/>
            <w:tcBorders>
              <w:left w:val="nil"/>
            </w:tcBorders>
            <w:vAlign w:val="center"/>
          </w:tcPr>
          <w:p>
            <w:pPr>
              <w:keepNext w:val="0"/>
              <w:keepLines w:val="0"/>
              <w:pageBreakBefore w:val="0"/>
              <w:kinsoku/>
              <w:wordWrap/>
              <w:overflowPunct/>
              <w:topLinePunct w:val="0"/>
              <w:bidi w:val="0"/>
              <w:spacing w:line="360" w:lineRule="exact"/>
              <w:jc w:val="center"/>
              <w:textAlignment w:val="auto"/>
              <w:rPr>
                <w:rFonts w:hint="eastAsia" w:ascii="宋体" w:hAnsi="宋体" w:eastAsia="宋体" w:cs="宋体"/>
                <w:color w:val="auto"/>
                <w:sz w:val="18"/>
                <w:szCs w:val="18"/>
              </w:rPr>
            </w:pPr>
          </w:p>
        </w:tc>
        <w:tc>
          <w:tcPr>
            <w:tcW w:w="3143" w:type="dxa"/>
            <w:vAlign w:val="center"/>
          </w:tcPr>
          <w:p>
            <w:pPr>
              <w:keepNext w:val="0"/>
              <w:keepLines w:val="0"/>
              <w:pageBreakBefore w:val="0"/>
              <w:kinsoku/>
              <w:wordWrap/>
              <w:overflowPunct/>
              <w:topLinePunct w:val="0"/>
              <w:bidi w:val="0"/>
              <w:snapToGrid w:val="0"/>
              <w:spacing w:line="360" w:lineRule="exact"/>
              <w:jc w:val="center"/>
              <w:textAlignment w:val="auto"/>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12～16</w:t>
            </w:r>
          </w:p>
        </w:tc>
        <w:tc>
          <w:tcPr>
            <w:tcW w:w="3143" w:type="dxa"/>
            <w:vAlign w:val="center"/>
          </w:tcPr>
          <w:p>
            <w:pPr>
              <w:keepNext w:val="0"/>
              <w:keepLines w:val="0"/>
              <w:pageBreakBefore w:val="0"/>
              <w:kinsoku/>
              <w:wordWrap/>
              <w:overflowPunct/>
              <w:topLinePunct w:val="0"/>
              <w:bidi w:val="0"/>
              <w:snapToGrid w:val="0"/>
              <w:spacing w:line="360" w:lineRule="exact"/>
              <w:jc w:val="center"/>
              <w:textAlignment w:val="auto"/>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cs="Times New Roman"/>
                <w:color w:val="auto"/>
                <w:sz w:val="18"/>
                <w:szCs w:val="18"/>
                <w:lang w:val="en-US" w:eastAsia="zh-CN"/>
              </w:rPr>
              <w:t>16</w:t>
            </w:r>
            <w:r>
              <w:rPr>
                <w:rFonts w:hint="default" w:ascii="Times New Roman" w:hAnsi="Times New Roman" w:cs="Times New Roman"/>
                <w:color w:val="auto"/>
                <w:sz w:val="18"/>
                <w:szCs w:val="18"/>
              </w:rPr>
              <w:t>～</w:t>
            </w:r>
            <w:r>
              <w:rPr>
                <w:rFonts w:hint="eastAsia" w:ascii="Times New Roman" w:hAnsi="Times New Roman" w:cs="Times New Roman"/>
                <w:color w:val="auto"/>
                <w:sz w:val="18"/>
                <w:szCs w:val="18"/>
                <w:lang w:val="en-US" w:eastAsia="zh-CN"/>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831" w:type="dxa"/>
            <w:gridSpan w:val="2"/>
            <w:tcBorders>
              <w:bottom w:val="single" w:color="auto" w:sz="4" w:space="0"/>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default" w:ascii="Times New Roman" w:hAnsi="Times New Roman" w:cs="Times New Roman"/>
                <w:color w:val="auto"/>
                <w:sz w:val="18"/>
                <w:szCs w:val="18"/>
              </w:rPr>
            </w:pPr>
            <w:r>
              <w:rPr>
                <w:rFonts w:hint="eastAsia" w:ascii="Times New Roman" w:hAnsi="Times New Roman" w:cs="Times New Roman"/>
                <w:color w:val="auto"/>
                <w:sz w:val="18"/>
                <w:szCs w:val="18"/>
                <w:lang w:val="en-US" w:eastAsia="zh-CN"/>
              </w:rPr>
              <w:t>铜</w:t>
            </w:r>
            <w:r>
              <w:rPr>
                <w:rFonts w:hint="default" w:ascii="Times New Roman" w:hAnsi="Times New Roman" w:cs="Times New Roman"/>
                <w:color w:val="auto"/>
                <w:sz w:val="18"/>
                <w:szCs w:val="18"/>
              </w:rPr>
              <w:t>（</w:t>
            </w:r>
            <w:r>
              <w:rPr>
                <w:rFonts w:hint="eastAsia" w:ascii="Times New Roman" w:hAnsi="Times New Roman" w:cs="Times New Roman"/>
                <w:color w:val="auto"/>
                <w:sz w:val="18"/>
                <w:szCs w:val="18"/>
                <w:lang w:val="en-US" w:eastAsia="zh-CN"/>
              </w:rPr>
              <w:t>Cu</w:t>
            </w:r>
            <w:r>
              <w:rPr>
                <w:rFonts w:hint="default" w:ascii="Times New Roman" w:hAnsi="Times New Roman" w:cs="Times New Roman"/>
                <w:color w:val="auto"/>
                <w:sz w:val="18"/>
                <w:szCs w:val="18"/>
              </w:rPr>
              <w:t>）</w:t>
            </w:r>
            <w:r>
              <w:rPr>
                <w:rFonts w:hint="default" w:ascii="Times New Roman" w:hAnsi="Times New Roman" w:cs="Times New Roman"/>
                <w:i/>
                <w:iCs/>
                <w:color w:val="auto"/>
                <w:sz w:val="18"/>
                <w:szCs w:val="18"/>
              </w:rPr>
              <w:t>w</w:t>
            </w:r>
            <w:r>
              <w:rPr>
                <w:rFonts w:hint="default" w:ascii="Times New Roman" w:hAnsi="Times New Roman" w:cs="Times New Roman"/>
                <w:color w:val="auto"/>
                <w:sz w:val="18"/>
                <w:szCs w:val="18"/>
              </w:rPr>
              <w:t>/%</w:t>
            </w:r>
          </w:p>
        </w:tc>
        <w:tc>
          <w:tcPr>
            <w:tcW w:w="350" w:type="dxa"/>
            <w:tcBorders>
              <w:left w:val="nil"/>
              <w:bottom w:val="single" w:color="auto" w:sz="4" w:space="0"/>
            </w:tcBorders>
            <w:vAlign w:val="center"/>
          </w:tcPr>
          <w:p>
            <w:pPr>
              <w:keepNext w:val="0"/>
              <w:keepLines w:val="0"/>
              <w:pageBreakBefore w:val="0"/>
              <w:kinsoku/>
              <w:wordWrap/>
              <w:overflowPunct/>
              <w:topLinePunct w:val="0"/>
              <w:bidi w:val="0"/>
              <w:spacing w:line="360" w:lineRule="exact"/>
              <w:jc w:val="center"/>
              <w:textAlignment w:val="auto"/>
              <w:rPr>
                <w:rFonts w:hint="eastAsia" w:ascii="宋体" w:hAnsi="宋体" w:eastAsia="宋体" w:cs="宋体"/>
                <w:color w:val="auto"/>
                <w:sz w:val="18"/>
                <w:szCs w:val="18"/>
              </w:rPr>
            </w:pPr>
          </w:p>
        </w:tc>
        <w:tc>
          <w:tcPr>
            <w:tcW w:w="3143" w:type="dxa"/>
            <w:tcBorders>
              <w:bottom w:val="single" w:color="auto" w:sz="4" w:space="0"/>
            </w:tcBorders>
            <w:vAlign w:val="center"/>
          </w:tcPr>
          <w:p>
            <w:pPr>
              <w:keepNext w:val="0"/>
              <w:keepLines w:val="0"/>
              <w:pageBreakBefore w:val="0"/>
              <w:kinsoku/>
              <w:wordWrap/>
              <w:overflowPunct/>
              <w:topLinePunct w:val="0"/>
              <w:bidi w:val="0"/>
              <w:snapToGrid w:val="0"/>
              <w:spacing w:line="360" w:lineRule="exact"/>
              <w:jc w:val="center"/>
              <w:textAlignment w:val="auto"/>
              <w:rPr>
                <w:rFonts w:hint="eastAsia" w:ascii="Times New Roman" w:hAnsi="Times New Roman" w:eastAsia="宋体" w:cs="Times New Roman"/>
                <w:color w:val="auto"/>
                <w:sz w:val="18"/>
                <w:szCs w:val="18"/>
                <w:lang w:val="en-US" w:eastAsia="zh-CN"/>
              </w:rPr>
            </w:pPr>
            <w:r>
              <w:rPr>
                <w:rFonts w:hint="eastAsia" w:ascii="Times New Roman" w:hAnsi="Times New Roman" w:cs="Times New Roman"/>
                <w:color w:val="auto"/>
                <w:sz w:val="18"/>
                <w:szCs w:val="18"/>
                <w:lang w:val="en-US" w:eastAsia="zh-CN"/>
              </w:rPr>
              <w:t>—</w:t>
            </w:r>
          </w:p>
        </w:tc>
        <w:tc>
          <w:tcPr>
            <w:tcW w:w="3143" w:type="dxa"/>
            <w:tcBorders>
              <w:bottom w:val="single" w:color="auto" w:sz="4" w:space="0"/>
            </w:tcBorders>
            <w:vAlign w:val="center"/>
          </w:tcPr>
          <w:p>
            <w:pPr>
              <w:keepNext w:val="0"/>
              <w:keepLines w:val="0"/>
              <w:pageBreakBefore w:val="0"/>
              <w:kinsoku/>
              <w:wordWrap/>
              <w:overflowPunct/>
              <w:topLinePunct w:val="0"/>
              <w:bidi w:val="0"/>
              <w:snapToGrid w:val="0"/>
              <w:spacing w:line="360" w:lineRule="exact"/>
              <w:jc w:val="center"/>
              <w:textAlignment w:val="auto"/>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1.5</w:t>
            </w:r>
            <w:r>
              <w:rPr>
                <w:rFonts w:hint="default" w:ascii="Times New Roman" w:hAnsi="Times New Roman" w:cs="Times New Roman"/>
                <w:color w:val="auto"/>
                <w:sz w:val="18"/>
                <w:szCs w:val="18"/>
              </w:rPr>
              <w:t>～</w:t>
            </w:r>
            <w:r>
              <w:rPr>
                <w:rFonts w:hint="eastAsia" w:ascii="Times New Roman" w:hAnsi="Times New Roman" w:cs="Times New Roman"/>
                <w:color w:val="auto"/>
                <w:sz w:val="18"/>
                <w:szCs w:val="18"/>
                <w:lang w:val="en-US" w:eastAsia="zh-CN"/>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831" w:type="dxa"/>
            <w:gridSpan w:val="2"/>
            <w:tcBorders>
              <w:bottom w:val="single" w:color="auto" w:sz="4" w:space="0"/>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钛（Ti）</w:t>
            </w:r>
            <w:r>
              <w:rPr>
                <w:rFonts w:hint="default" w:ascii="Times New Roman" w:hAnsi="Times New Roman" w:cs="Times New Roman"/>
                <w:i/>
                <w:iCs/>
                <w:color w:val="auto"/>
                <w:sz w:val="18"/>
                <w:szCs w:val="18"/>
              </w:rPr>
              <w:t>w</w:t>
            </w:r>
            <w:r>
              <w:rPr>
                <w:rFonts w:hint="default" w:ascii="Times New Roman" w:hAnsi="Times New Roman" w:cs="Times New Roman"/>
                <w:color w:val="auto"/>
                <w:sz w:val="18"/>
                <w:szCs w:val="18"/>
              </w:rPr>
              <w:t>/%</w:t>
            </w:r>
          </w:p>
        </w:tc>
        <w:tc>
          <w:tcPr>
            <w:tcW w:w="350" w:type="dxa"/>
            <w:tcBorders>
              <w:left w:val="nil"/>
              <w:bottom w:val="single" w:color="auto" w:sz="4" w:space="0"/>
            </w:tcBorders>
            <w:vAlign w:val="center"/>
          </w:tcPr>
          <w:p>
            <w:pPr>
              <w:keepNext w:val="0"/>
              <w:keepLines w:val="0"/>
              <w:pageBreakBefore w:val="0"/>
              <w:kinsoku/>
              <w:wordWrap/>
              <w:overflowPunct/>
              <w:topLinePunct w:val="0"/>
              <w:bidi w:val="0"/>
              <w:spacing w:line="360" w:lineRule="exact"/>
              <w:jc w:val="center"/>
              <w:textAlignment w:val="auto"/>
              <w:rPr>
                <w:rFonts w:hint="eastAsia" w:ascii="宋体" w:hAnsi="宋体" w:eastAsia="宋体" w:cs="宋体"/>
                <w:color w:val="auto"/>
                <w:sz w:val="18"/>
                <w:szCs w:val="18"/>
              </w:rPr>
            </w:pPr>
          </w:p>
        </w:tc>
        <w:tc>
          <w:tcPr>
            <w:tcW w:w="3143" w:type="dxa"/>
            <w:tcBorders>
              <w:bottom w:val="single" w:color="auto" w:sz="4" w:space="0"/>
            </w:tcBorders>
            <w:vAlign w:val="center"/>
          </w:tcPr>
          <w:p>
            <w:pPr>
              <w:keepNext w:val="0"/>
              <w:keepLines w:val="0"/>
              <w:pageBreakBefore w:val="0"/>
              <w:kinsoku/>
              <w:wordWrap/>
              <w:overflowPunct/>
              <w:topLinePunct w:val="0"/>
              <w:bidi w:val="0"/>
              <w:snapToGrid w:val="0"/>
              <w:spacing w:line="360" w:lineRule="exact"/>
              <w:jc w:val="center"/>
              <w:textAlignment w:val="auto"/>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6～10</w:t>
            </w:r>
          </w:p>
        </w:tc>
        <w:tc>
          <w:tcPr>
            <w:tcW w:w="3143" w:type="dxa"/>
            <w:tcBorders>
              <w:bottom w:val="single" w:color="auto" w:sz="4" w:space="0"/>
            </w:tcBorders>
            <w:vAlign w:val="center"/>
          </w:tcPr>
          <w:p>
            <w:pPr>
              <w:keepNext w:val="0"/>
              <w:keepLines w:val="0"/>
              <w:pageBreakBefore w:val="0"/>
              <w:kinsoku/>
              <w:wordWrap/>
              <w:overflowPunct/>
              <w:topLinePunct w:val="0"/>
              <w:bidi w:val="0"/>
              <w:snapToGrid w:val="0"/>
              <w:spacing w:line="360" w:lineRule="exact"/>
              <w:jc w:val="center"/>
              <w:textAlignment w:val="auto"/>
              <w:rPr>
                <w:rFonts w:hint="default" w:ascii="Times New Roman" w:hAnsi="Times New Roman" w:eastAsia="宋体" w:cs="Times New Roman"/>
                <w:color w:val="auto"/>
                <w:sz w:val="18"/>
                <w:szCs w:val="18"/>
                <w:lang w:val="en-US" w:eastAsia="zh-CN"/>
              </w:rPr>
            </w:pPr>
            <w:r>
              <w:rPr>
                <w:rFonts w:hint="eastAsia" w:ascii="Times New Roman" w:hAnsi="Times New Roman" w:cs="Times New Roman"/>
                <w:color w:val="auto"/>
                <w:sz w:val="18"/>
                <w:szCs w:val="18"/>
                <w:lang w:val="en-US" w:eastAsia="zh-CN"/>
              </w:rPr>
              <w:t>3.0</w:t>
            </w:r>
            <w:r>
              <w:rPr>
                <w:rFonts w:hint="default" w:ascii="Times New Roman" w:hAnsi="Times New Roman" w:cs="Times New Roman"/>
                <w:color w:val="auto"/>
                <w:sz w:val="18"/>
                <w:szCs w:val="18"/>
              </w:rPr>
              <w:t>～</w:t>
            </w:r>
            <w:r>
              <w:rPr>
                <w:rFonts w:hint="eastAsia" w:ascii="Times New Roman" w:hAnsi="Times New Roman" w:cs="Times New Roman"/>
                <w:color w:val="auto"/>
                <w:sz w:val="18"/>
                <w:szCs w:val="18"/>
                <w:lang w:val="en-US" w:eastAsia="zh-CN"/>
              </w:rPr>
              <w:t>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top w:val="single" w:color="auto" w:sz="4" w:space="0"/>
              <w:bottom w:val="single" w:color="auto" w:sz="4" w:space="0"/>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钙（Ca）</w:t>
            </w:r>
            <w:r>
              <w:rPr>
                <w:rFonts w:hint="default" w:ascii="Times New Roman" w:hAnsi="Times New Roman" w:cs="Times New Roman"/>
                <w:i/>
                <w:iCs/>
                <w:color w:val="auto"/>
                <w:sz w:val="18"/>
                <w:szCs w:val="18"/>
              </w:rPr>
              <w:t>w</w:t>
            </w:r>
            <w:r>
              <w:rPr>
                <w:rFonts w:hint="default" w:ascii="Times New Roman" w:hAnsi="Times New Roman" w:cs="Times New Roman"/>
                <w:color w:val="auto"/>
                <w:sz w:val="18"/>
                <w:szCs w:val="18"/>
              </w:rPr>
              <w:t>/%</w:t>
            </w:r>
          </w:p>
        </w:tc>
        <w:tc>
          <w:tcPr>
            <w:tcW w:w="35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bidi w:val="0"/>
              <w:spacing w:line="360" w:lineRule="exact"/>
              <w:jc w:val="center"/>
              <w:textAlignment w:val="auto"/>
              <w:rPr>
                <w:rFonts w:hint="eastAsia" w:ascii="宋体" w:hAnsi="宋体" w:eastAsia="宋体" w:cs="宋体"/>
                <w:color w:val="auto"/>
                <w:sz w:val="18"/>
                <w:szCs w:val="18"/>
                <w:highlight w:val="none"/>
              </w:rPr>
            </w:pPr>
            <w:r>
              <w:rPr>
                <w:rStyle w:val="366"/>
                <w:rFonts w:hint="eastAsia" w:ascii="宋体" w:hAnsi="宋体" w:eastAsia="宋体" w:cs="宋体"/>
                <w:color w:val="auto"/>
                <w:sz w:val="18"/>
                <w:szCs w:val="18"/>
                <w:highlight w:val="none"/>
              </w:rPr>
              <w:t>≤</w:t>
            </w:r>
          </w:p>
        </w:tc>
        <w:tc>
          <w:tcPr>
            <w:tcW w:w="628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0.0</w:t>
            </w:r>
            <w:r>
              <w:rPr>
                <w:rFonts w:hint="eastAsia" w:ascii="Times New Roman" w:hAnsi="Times New Roman" w:cs="Times New Roman"/>
                <w:color w:val="auto"/>
                <w:sz w:val="18"/>
                <w:szCs w:val="18"/>
                <w:highlight w:val="none"/>
                <w:lang w:val="en-US" w:eastAsia="zh-CN"/>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31" w:type="dxa"/>
            <w:gridSpan w:val="2"/>
            <w:tcBorders>
              <w:top w:val="nil"/>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铬（Cr）</w:t>
            </w:r>
            <w:r>
              <w:rPr>
                <w:rFonts w:hint="default" w:ascii="Times New Roman" w:hAnsi="Times New Roman" w:cs="Times New Roman"/>
                <w:i/>
                <w:iCs/>
                <w:color w:val="auto"/>
                <w:sz w:val="18"/>
                <w:szCs w:val="18"/>
              </w:rPr>
              <w:t>w</w:t>
            </w:r>
            <w:r>
              <w:rPr>
                <w:rFonts w:hint="default" w:ascii="Times New Roman" w:hAnsi="Times New Roman" w:cs="Times New Roman"/>
                <w:color w:val="auto"/>
                <w:sz w:val="18"/>
                <w:szCs w:val="18"/>
              </w:rPr>
              <w:t>/%</w:t>
            </w:r>
          </w:p>
        </w:tc>
        <w:tc>
          <w:tcPr>
            <w:tcW w:w="350" w:type="dxa"/>
            <w:tcBorders>
              <w:top w:val="nil"/>
              <w:left w:val="nil"/>
              <w:right w:val="single" w:color="auto" w:sz="4" w:space="0"/>
            </w:tcBorders>
            <w:vAlign w:val="center"/>
          </w:tcPr>
          <w:p>
            <w:pPr>
              <w:keepNext w:val="0"/>
              <w:keepLines w:val="0"/>
              <w:pageBreakBefore w:val="0"/>
              <w:kinsoku/>
              <w:wordWrap/>
              <w:overflowPunct/>
              <w:topLinePunct w:val="0"/>
              <w:bidi w:val="0"/>
              <w:spacing w:line="360" w:lineRule="exact"/>
              <w:jc w:val="center"/>
              <w:textAlignment w:val="auto"/>
              <w:rPr>
                <w:rFonts w:hint="eastAsia" w:ascii="宋体" w:hAnsi="宋体" w:eastAsia="宋体" w:cs="宋体"/>
                <w:color w:val="auto"/>
                <w:sz w:val="18"/>
                <w:szCs w:val="18"/>
                <w:highlight w:val="none"/>
              </w:rPr>
            </w:pPr>
            <w:r>
              <w:rPr>
                <w:rStyle w:val="366"/>
                <w:rFonts w:hint="eastAsia" w:ascii="宋体" w:hAnsi="宋体" w:eastAsia="宋体" w:cs="宋体"/>
                <w:color w:val="auto"/>
                <w:sz w:val="18"/>
                <w:szCs w:val="18"/>
                <w:highlight w:val="none"/>
              </w:rPr>
              <w:t>≤</w:t>
            </w:r>
          </w:p>
        </w:tc>
        <w:tc>
          <w:tcPr>
            <w:tcW w:w="6286" w:type="dxa"/>
            <w:gridSpan w:val="2"/>
            <w:tcBorders>
              <w:top w:val="nil"/>
              <w:left w:val="single" w:color="auto" w:sz="4" w:space="0"/>
              <w:right w:val="single" w:color="auto" w:sz="4"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锌（Zn）</w:t>
            </w:r>
            <w:r>
              <w:rPr>
                <w:rFonts w:hint="default" w:ascii="Times New Roman" w:hAnsi="Times New Roman" w:cs="Times New Roman"/>
                <w:i/>
                <w:iCs/>
                <w:color w:val="auto"/>
                <w:sz w:val="18"/>
                <w:szCs w:val="18"/>
              </w:rPr>
              <w:t>w</w:t>
            </w:r>
            <w:r>
              <w:rPr>
                <w:rFonts w:hint="default" w:ascii="Times New Roman" w:hAnsi="Times New Roman" w:cs="Times New Roman"/>
                <w:color w:val="auto"/>
                <w:sz w:val="18"/>
                <w:szCs w:val="18"/>
              </w:rPr>
              <w:t>/%</w:t>
            </w:r>
          </w:p>
        </w:tc>
        <w:tc>
          <w:tcPr>
            <w:tcW w:w="350" w:type="dxa"/>
            <w:tcBorders>
              <w:left w:val="nil"/>
            </w:tcBorders>
            <w:vAlign w:val="center"/>
          </w:tcPr>
          <w:p>
            <w:pPr>
              <w:keepNext w:val="0"/>
              <w:keepLines w:val="0"/>
              <w:pageBreakBefore w:val="0"/>
              <w:kinsoku/>
              <w:wordWrap/>
              <w:overflowPunct/>
              <w:topLinePunct w:val="0"/>
              <w:bidi w:val="0"/>
              <w:spacing w:line="360" w:lineRule="exact"/>
              <w:jc w:val="center"/>
              <w:textAlignment w:val="auto"/>
              <w:rPr>
                <w:rStyle w:val="366"/>
                <w:rFonts w:hint="eastAsia" w:ascii="宋体" w:hAnsi="宋体" w:eastAsia="宋体" w:cs="宋体"/>
                <w:color w:val="auto"/>
                <w:sz w:val="18"/>
                <w:szCs w:val="18"/>
                <w:highlight w:val="none"/>
              </w:rPr>
            </w:pPr>
            <w:r>
              <w:rPr>
                <w:rStyle w:val="366"/>
                <w:rFonts w:hint="eastAsia" w:ascii="宋体" w:hAnsi="宋体" w:eastAsia="宋体" w:cs="宋体"/>
                <w:color w:val="auto"/>
                <w:sz w:val="18"/>
                <w:szCs w:val="18"/>
                <w:highlight w:val="none"/>
              </w:rPr>
              <w:t>≤</w:t>
            </w:r>
          </w:p>
        </w:tc>
        <w:tc>
          <w:tcPr>
            <w:tcW w:w="6286" w:type="dxa"/>
            <w:gridSpan w:val="2"/>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top w:val="nil"/>
              <w:right w:val="nil"/>
            </w:tcBorders>
            <w:vAlign w:val="top"/>
          </w:tcPr>
          <w:p>
            <w:pPr>
              <w:keepNext w:val="0"/>
              <w:keepLines w:val="0"/>
              <w:pageBreakBefore w:val="0"/>
              <w:kinsoku/>
              <w:wordWrap/>
              <w:overflowPunct/>
              <w:topLinePunct w:val="0"/>
              <w:bidi w:val="0"/>
              <w:spacing w:line="360" w:lineRule="exact"/>
              <w:textAlignment w:val="auto"/>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水分</w:t>
            </w:r>
            <w:r>
              <w:rPr>
                <w:rFonts w:hint="default" w:ascii="Times New Roman" w:hAnsi="Times New Roman" w:cs="Times New Roman"/>
                <w:i/>
                <w:color w:val="auto"/>
                <w:kern w:val="0"/>
                <w:sz w:val="18"/>
                <w:szCs w:val="18"/>
              </w:rPr>
              <w:t>w</w:t>
            </w:r>
            <w:r>
              <w:rPr>
                <w:rFonts w:hint="default" w:ascii="Times New Roman" w:hAnsi="Times New Roman" w:cs="Times New Roman"/>
                <w:color w:val="auto"/>
                <w:kern w:val="0"/>
                <w:sz w:val="18"/>
                <w:szCs w:val="18"/>
              </w:rPr>
              <w:t>/%</w:t>
            </w:r>
          </w:p>
        </w:tc>
        <w:tc>
          <w:tcPr>
            <w:tcW w:w="350" w:type="dxa"/>
            <w:tcBorders>
              <w:top w:val="nil"/>
              <w:left w:val="nil"/>
              <w:right w:val="single" w:color="auto" w:sz="4" w:space="0"/>
            </w:tcBorders>
            <w:vAlign w:val="center"/>
          </w:tcPr>
          <w:p>
            <w:pPr>
              <w:keepNext w:val="0"/>
              <w:keepLines w:val="0"/>
              <w:pageBreakBefore w:val="0"/>
              <w:kinsoku/>
              <w:wordWrap/>
              <w:overflowPunct/>
              <w:topLinePunct w:val="0"/>
              <w:bidi w:val="0"/>
              <w:spacing w:line="360" w:lineRule="exact"/>
              <w:jc w:val="center"/>
              <w:textAlignment w:val="auto"/>
              <w:rPr>
                <w:rStyle w:val="366"/>
                <w:rFonts w:hint="eastAsia" w:ascii="宋体" w:hAnsi="宋体" w:eastAsia="宋体" w:cs="宋体"/>
                <w:color w:val="auto"/>
                <w:sz w:val="18"/>
                <w:szCs w:val="18"/>
              </w:rPr>
            </w:pPr>
            <w:r>
              <w:rPr>
                <w:rStyle w:val="366"/>
                <w:rFonts w:hint="eastAsia" w:ascii="宋体" w:hAnsi="宋体" w:eastAsia="宋体" w:cs="宋体"/>
                <w:color w:val="auto"/>
                <w:sz w:val="18"/>
                <w:szCs w:val="18"/>
              </w:rPr>
              <w:t>≤</w:t>
            </w:r>
          </w:p>
        </w:tc>
        <w:tc>
          <w:tcPr>
            <w:tcW w:w="6286" w:type="dxa"/>
            <w:gridSpan w:val="2"/>
            <w:tcBorders>
              <w:top w:val="nil"/>
              <w:left w:val="single" w:color="auto" w:sz="4" w:space="0"/>
              <w:right w:val="single" w:color="auto" w:sz="4"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831" w:type="dxa"/>
            <w:gridSpan w:val="2"/>
            <w:tcBorders>
              <w:right w:val="nil"/>
            </w:tcBorders>
            <w:vAlign w:val="top"/>
          </w:tcPr>
          <w:p>
            <w:pPr>
              <w:keepNext w:val="0"/>
              <w:keepLines w:val="0"/>
              <w:pageBreakBefore w:val="0"/>
              <w:kinsoku/>
              <w:wordWrap/>
              <w:overflowPunct/>
              <w:topLinePunct w:val="0"/>
              <w:bidi w:val="0"/>
              <w:spacing w:line="360" w:lineRule="exac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压实密度g/cm</w:t>
            </w:r>
            <w:r>
              <w:rPr>
                <w:rFonts w:hint="default" w:ascii="Times New Roman" w:hAnsi="Times New Roman" w:cs="Times New Roman"/>
                <w:color w:val="auto"/>
                <w:sz w:val="18"/>
                <w:szCs w:val="18"/>
                <w:vertAlign w:val="superscript"/>
              </w:rPr>
              <w:t>3</w:t>
            </w:r>
          </w:p>
        </w:tc>
        <w:tc>
          <w:tcPr>
            <w:tcW w:w="350" w:type="dxa"/>
            <w:tcBorders>
              <w:left w:val="nil"/>
            </w:tcBorders>
            <w:vAlign w:val="center"/>
          </w:tcPr>
          <w:p>
            <w:pPr>
              <w:keepNext w:val="0"/>
              <w:keepLines w:val="0"/>
              <w:pageBreakBefore w:val="0"/>
              <w:kinsoku/>
              <w:wordWrap/>
              <w:overflowPunct/>
              <w:topLinePunct w:val="0"/>
              <w:bidi w:val="0"/>
              <w:spacing w:line="360" w:lineRule="exact"/>
              <w:jc w:val="center"/>
              <w:textAlignment w:val="auto"/>
              <w:rPr>
                <w:rStyle w:val="366"/>
                <w:rFonts w:hint="eastAsia" w:ascii="宋体" w:hAnsi="宋体" w:eastAsia="宋体" w:cs="宋体"/>
                <w:color w:val="auto"/>
                <w:sz w:val="18"/>
                <w:szCs w:val="18"/>
                <w:highlight w:val="none"/>
              </w:rPr>
            </w:pPr>
            <w:r>
              <w:rPr>
                <w:rFonts w:hint="eastAsia" w:ascii="宋体" w:hAnsi="宋体" w:eastAsia="宋体" w:cs="宋体"/>
                <w:color w:val="auto"/>
                <w:sz w:val="18"/>
                <w:szCs w:val="18"/>
              </w:rPr>
              <w:t>≥</w:t>
            </w:r>
          </w:p>
        </w:tc>
        <w:tc>
          <w:tcPr>
            <w:tcW w:w="6286" w:type="dxa"/>
            <w:gridSpan w:val="2"/>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65" w:type="dxa"/>
            <w:vMerge w:val="restart"/>
            <w:tcBorders>
              <w:left w:val="single" w:color="auto" w:sz="4" w:space="0"/>
              <w:right w:val="single" w:color="auto" w:sz="4"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highlight w:val="none"/>
                <w:lang w:val="en-US" w:eastAsia="zh-CN"/>
              </w:rPr>
            </w:pPr>
            <w:bookmarkStart w:id="44" w:name="OLE_LINK14"/>
            <w:r>
              <w:rPr>
                <w:rFonts w:hint="default" w:ascii="Times New Roman" w:hAnsi="Times New Roman" w:cs="Times New Roman"/>
                <w:color w:val="auto"/>
                <w:sz w:val="18"/>
                <w:szCs w:val="18"/>
              </w:rPr>
              <w:t>粒度分布</w:t>
            </w:r>
            <w:bookmarkEnd w:id="44"/>
            <w:r>
              <w:rPr>
                <w:rFonts w:hint="default" w:ascii="Times New Roman" w:hAnsi="Times New Roman" w:cs="Times New Roman"/>
                <w:color w:val="auto"/>
                <w:sz w:val="18"/>
                <w:szCs w:val="18"/>
                <w:lang w:val="en-US" w:eastAsia="zh-CN"/>
              </w:rPr>
              <w:t>/</w:t>
            </w:r>
            <w:r>
              <w:rPr>
                <w:rFonts w:hint="default" w:ascii="Times New Roman" w:hAnsi="Times New Roman" w:cs="Times New Roman"/>
                <w:color w:val="auto"/>
                <w:sz w:val="18"/>
                <w:szCs w:val="18"/>
              </w:rPr>
              <w:t>μm</w:t>
            </w:r>
          </w:p>
        </w:tc>
        <w:tc>
          <w:tcPr>
            <w:tcW w:w="1466" w:type="dxa"/>
            <w:tcBorders>
              <w:left w:val="single" w:color="auto" w:sz="4" w:space="0"/>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Style w:val="366"/>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D</w:t>
            </w:r>
            <w:r>
              <w:rPr>
                <w:rFonts w:hint="default" w:ascii="Times New Roman" w:hAnsi="Times New Roman" w:cs="Times New Roman"/>
                <w:color w:val="auto"/>
                <w:sz w:val="18"/>
                <w:szCs w:val="18"/>
                <w:vertAlign w:val="subscript"/>
              </w:rPr>
              <w:t>10</w:t>
            </w:r>
          </w:p>
        </w:tc>
        <w:tc>
          <w:tcPr>
            <w:tcW w:w="350" w:type="dxa"/>
            <w:tcBorders>
              <w:lef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6286" w:type="dxa"/>
            <w:gridSpan w:val="2"/>
            <w:vAlign w:val="center"/>
          </w:tcPr>
          <w:p>
            <w:pPr>
              <w:keepNext w:val="0"/>
              <w:keepLines w:val="0"/>
              <w:pageBreakBefore w:val="0"/>
              <w:kinsoku/>
              <w:wordWrap/>
              <w:overflowPunct/>
              <w:topLinePunct w:val="0"/>
              <w:bidi w:val="0"/>
              <w:snapToGrid w:val="0"/>
              <w:spacing w:line="360" w:lineRule="exact"/>
              <w:jc w:val="center"/>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65" w:type="dxa"/>
            <w:vMerge w:val="continue"/>
            <w:tcBorders>
              <w:left w:val="single" w:color="auto" w:sz="4" w:space="0"/>
              <w:right w:val="single" w:color="auto" w:sz="4" w:space="0"/>
            </w:tcBorders>
            <w:vAlign w:val="top"/>
          </w:tcPr>
          <w:p>
            <w:pPr>
              <w:keepNext w:val="0"/>
              <w:keepLines w:val="0"/>
              <w:pageBreakBefore w:val="0"/>
              <w:kinsoku/>
              <w:wordWrap/>
              <w:overflowPunct/>
              <w:topLinePunct w:val="0"/>
              <w:bidi w:val="0"/>
              <w:spacing w:line="360" w:lineRule="exact"/>
              <w:textAlignment w:val="auto"/>
              <w:rPr>
                <w:rFonts w:hint="default" w:ascii="Times New Roman" w:hAnsi="Times New Roman" w:cs="Times New Roman"/>
                <w:color w:val="auto"/>
                <w:sz w:val="18"/>
                <w:szCs w:val="18"/>
              </w:rPr>
            </w:pPr>
          </w:p>
        </w:tc>
        <w:tc>
          <w:tcPr>
            <w:tcW w:w="1466" w:type="dxa"/>
            <w:tcBorders>
              <w:left w:val="single" w:color="auto" w:sz="4" w:space="0"/>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Style w:val="366"/>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D</w:t>
            </w:r>
            <w:r>
              <w:rPr>
                <w:rFonts w:hint="default" w:ascii="Times New Roman" w:hAnsi="Times New Roman" w:cs="Times New Roman"/>
                <w:color w:val="auto"/>
                <w:sz w:val="18"/>
                <w:szCs w:val="18"/>
                <w:vertAlign w:val="subscript"/>
              </w:rPr>
              <w:t>50</w:t>
            </w:r>
          </w:p>
        </w:tc>
        <w:tc>
          <w:tcPr>
            <w:tcW w:w="350" w:type="dxa"/>
            <w:tcBorders>
              <w:left w:val="nil"/>
              <w:right w:val="single" w:color="auto" w:sz="4" w:space="0"/>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eastAsia" w:ascii="宋体" w:hAnsi="宋体" w:eastAsia="宋体" w:cs="宋体"/>
                <w:color w:val="auto"/>
                <w:sz w:val="18"/>
                <w:szCs w:val="18"/>
              </w:rPr>
            </w:pPr>
          </w:p>
        </w:tc>
        <w:tc>
          <w:tcPr>
            <w:tcW w:w="6286" w:type="dxa"/>
            <w:gridSpan w:val="2"/>
            <w:tcBorders>
              <w:left w:val="single" w:color="auto" w:sz="4" w:space="0"/>
            </w:tcBorders>
            <w:vAlign w:val="center"/>
          </w:tcPr>
          <w:p>
            <w:pPr>
              <w:keepNext w:val="0"/>
              <w:keepLines w:val="0"/>
              <w:pageBreakBefore w:val="0"/>
              <w:kinsoku/>
              <w:wordWrap/>
              <w:overflowPunct/>
              <w:topLinePunct w:val="0"/>
              <w:bidi w:val="0"/>
              <w:snapToGrid w:val="0"/>
              <w:spacing w:line="360" w:lineRule="exact"/>
              <w:jc w:val="center"/>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365" w:type="dxa"/>
            <w:vMerge w:val="continue"/>
            <w:tcBorders>
              <w:left w:val="single" w:color="auto" w:sz="4" w:space="0"/>
              <w:right w:val="single" w:color="auto" w:sz="4" w:space="0"/>
            </w:tcBorders>
            <w:vAlign w:val="top"/>
          </w:tcPr>
          <w:p>
            <w:pPr>
              <w:keepNext w:val="0"/>
              <w:keepLines w:val="0"/>
              <w:pageBreakBefore w:val="0"/>
              <w:kinsoku/>
              <w:wordWrap/>
              <w:overflowPunct/>
              <w:topLinePunct w:val="0"/>
              <w:bidi w:val="0"/>
              <w:spacing w:line="360" w:lineRule="exact"/>
              <w:textAlignment w:val="auto"/>
              <w:rPr>
                <w:rFonts w:hint="default" w:ascii="Times New Roman" w:hAnsi="Times New Roman" w:cs="Times New Roman"/>
                <w:color w:val="auto"/>
                <w:sz w:val="18"/>
                <w:szCs w:val="18"/>
              </w:rPr>
            </w:pPr>
          </w:p>
        </w:tc>
        <w:tc>
          <w:tcPr>
            <w:tcW w:w="1466" w:type="dxa"/>
            <w:tcBorders>
              <w:left w:val="single" w:color="auto" w:sz="4" w:space="0"/>
              <w:right w:val="nil"/>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Style w:val="366"/>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D</w:t>
            </w:r>
            <w:r>
              <w:rPr>
                <w:rFonts w:hint="default" w:ascii="Times New Roman" w:hAnsi="Times New Roman" w:cs="Times New Roman"/>
                <w:color w:val="auto"/>
                <w:sz w:val="18"/>
                <w:szCs w:val="18"/>
                <w:vertAlign w:val="subscript"/>
              </w:rPr>
              <w:t>90</w:t>
            </w:r>
          </w:p>
        </w:tc>
        <w:tc>
          <w:tcPr>
            <w:tcW w:w="350" w:type="dxa"/>
            <w:tcBorders>
              <w:left w:val="nil"/>
              <w:right w:val="single" w:color="auto" w:sz="4" w:space="0"/>
            </w:tcBorders>
            <w:vAlign w:val="center"/>
          </w:tcPr>
          <w:p>
            <w:pPr>
              <w:pStyle w:val="57"/>
              <w:keepNext w:val="0"/>
              <w:keepLines w:val="0"/>
              <w:pageBreakBefore w:val="0"/>
              <w:kinsoku/>
              <w:wordWrap/>
              <w:overflowPunct/>
              <w:topLinePunct w:val="0"/>
              <w:bidi w:val="0"/>
              <w:adjustRightInd w:val="0"/>
              <w:snapToGrid w:val="0"/>
              <w:spacing w:line="360" w:lineRule="exact"/>
              <w:ind w:firstLine="0" w:firstLineChars="0"/>
              <w:jc w:val="left"/>
              <w:textAlignment w:val="auto"/>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6286" w:type="dxa"/>
            <w:gridSpan w:val="2"/>
            <w:tcBorders>
              <w:left w:val="single" w:color="auto" w:sz="4" w:space="0"/>
            </w:tcBorders>
            <w:vAlign w:val="center"/>
          </w:tcPr>
          <w:p>
            <w:pPr>
              <w:keepNext w:val="0"/>
              <w:keepLines w:val="0"/>
              <w:pageBreakBefore w:val="0"/>
              <w:kinsoku/>
              <w:wordWrap/>
              <w:overflowPunct/>
              <w:topLinePunct w:val="0"/>
              <w:bidi w:val="0"/>
              <w:snapToGrid w:val="0"/>
              <w:spacing w:line="360" w:lineRule="exact"/>
              <w:jc w:val="center"/>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31" w:type="dxa"/>
            <w:gridSpan w:val="2"/>
            <w:tcBorders>
              <w:right w:val="nil"/>
            </w:tcBorders>
            <w:vAlign w:val="top"/>
          </w:tcPr>
          <w:p>
            <w:pPr>
              <w:keepNext w:val="0"/>
              <w:keepLines w:val="0"/>
              <w:pageBreakBefore w:val="0"/>
              <w:kinsoku/>
              <w:wordWrap/>
              <w:overflowPunct/>
              <w:topLinePunct w:val="0"/>
              <w:bidi w:val="0"/>
              <w:spacing w:line="360" w:lineRule="exact"/>
              <w:textAlignment w:val="auto"/>
              <w:rPr>
                <w:rFonts w:hint="eastAsia"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rPr>
              <w:t>比表面积</w:t>
            </w:r>
            <w:r>
              <w:rPr>
                <w:rFonts w:hint="eastAsia" w:ascii="Times New Roman" w:hAnsi="Times New Roman" w:cs="Times New Roman"/>
                <w:color w:val="auto"/>
                <w:sz w:val="18"/>
                <w:szCs w:val="18"/>
                <w:lang w:val="en-US" w:eastAsia="zh-CN"/>
              </w:rPr>
              <w:t>/</w:t>
            </w:r>
            <w:r>
              <w:rPr>
                <w:rFonts w:hint="eastAsia" w:ascii="Times New Roman" w:hAnsi="Times New Roman" w:cs="Times New Roman"/>
                <w:color w:val="auto"/>
                <w:sz w:val="18"/>
                <w:szCs w:val="18"/>
                <w:lang w:eastAsia="zh-CN"/>
              </w:rPr>
              <w:t>（</w:t>
            </w:r>
            <w:r>
              <w:rPr>
                <w:rFonts w:hint="default" w:ascii="Times New Roman" w:hAnsi="Times New Roman" w:cs="Times New Roman"/>
                <w:color w:val="auto"/>
                <w:sz w:val="18"/>
                <w:szCs w:val="18"/>
              </w:rPr>
              <w:t>m</w:t>
            </w:r>
            <w:r>
              <w:rPr>
                <w:rFonts w:hint="default" w:ascii="Times New Roman" w:hAnsi="Times New Roman" w:cs="Times New Roman"/>
                <w:color w:val="auto"/>
                <w:sz w:val="18"/>
                <w:szCs w:val="18"/>
                <w:vertAlign w:val="superscript"/>
              </w:rPr>
              <w:t>2</w:t>
            </w:r>
            <w:r>
              <w:rPr>
                <w:rFonts w:hint="default" w:ascii="Times New Roman" w:hAnsi="Times New Roman" w:cs="Times New Roman"/>
                <w:color w:val="auto"/>
                <w:sz w:val="18"/>
                <w:szCs w:val="18"/>
              </w:rPr>
              <w:t>/g</w:t>
            </w:r>
            <w:r>
              <w:rPr>
                <w:rFonts w:hint="eastAsia" w:ascii="Times New Roman" w:hAnsi="Times New Roman" w:cs="Times New Roman"/>
                <w:color w:val="auto"/>
                <w:sz w:val="18"/>
                <w:szCs w:val="18"/>
                <w:lang w:eastAsia="zh-CN"/>
              </w:rPr>
              <w:t>）</w:t>
            </w:r>
          </w:p>
        </w:tc>
        <w:tc>
          <w:tcPr>
            <w:tcW w:w="350" w:type="dxa"/>
            <w:tcBorders>
              <w:left w:val="nil"/>
            </w:tcBorders>
            <w:vAlign w:val="center"/>
          </w:tcPr>
          <w:p>
            <w:pPr>
              <w:keepNext w:val="0"/>
              <w:keepLines w:val="0"/>
              <w:pageBreakBefore w:val="0"/>
              <w:kinsoku/>
              <w:wordWrap/>
              <w:overflowPunct/>
              <w:topLinePunct w:val="0"/>
              <w:bidi w:val="0"/>
              <w:spacing w:line="360" w:lineRule="exact"/>
              <w:jc w:val="center"/>
              <w:textAlignment w:val="auto"/>
              <w:rPr>
                <w:rStyle w:val="366"/>
                <w:rFonts w:hint="eastAsia" w:ascii="宋体" w:hAnsi="宋体" w:eastAsia="宋体" w:cs="宋体"/>
                <w:color w:val="auto"/>
                <w:sz w:val="18"/>
                <w:szCs w:val="18"/>
                <w:highlight w:val="none"/>
              </w:rPr>
            </w:pPr>
            <w:r>
              <w:rPr>
                <w:rStyle w:val="366"/>
                <w:rFonts w:hint="eastAsia" w:ascii="宋体" w:hAnsi="宋体" w:eastAsia="宋体" w:cs="宋体"/>
                <w:color w:val="auto"/>
                <w:sz w:val="18"/>
                <w:szCs w:val="18"/>
                <w:highlight w:val="none"/>
              </w:rPr>
              <w:t>≤</w:t>
            </w:r>
          </w:p>
        </w:tc>
        <w:tc>
          <w:tcPr>
            <w:tcW w:w="6286" w:type="dxa"/>
            <w:gridSpan w:val="2"/>
            <w:vAlign w:val="top"/>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31" w:type="dxa"/>
            <w:gridSpan w:val="2"/>
            <w:tcBorders>
              <w:right w:val="nil"/>
            </w:tcBorders>
            <w:vAlign w:val="top"/>
          </w:tcPr>
          <w:p>
            <w:pPr>
              <w:keepNext w:val="0"/>
              <w:keepLines w:val="0"/>
              <w:pageBreakBefore w:val="0"/>
              <w:kinsoku/>
              <w:wordWrap/>
              <w:overflowPunct/>
              <w:topLinePunct w:val="0"/>
              <w:bidi w:val="0"/>
              <w:spacing w:line="360" w:lineRule="exac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rPr>
              <w:t>pH</w:t>
            </w:r>
            <w:r>
              <w:rPr>
                <w:rFonts w:hint="eastAsia" w:ascii="Times New Roman" w:hAnsi="Times New Roman" w:cs="Times New Roman"/>
                <w:color w:val="auto"/>
                <w:sz w:val="18"/>
                <w:szCs w:val="18"/>
                <w:lang w:eastAsia="zh-CN"/>
              </w:rPr>
              <w:t>（</w:t>
            </w:r>
            <w:r>
              <w:rPr>
                <w:rFonts w:hint="default" w:ascii="Times New Roman" w:hAnsi="Times New Roman" w:cs="Times New Roman"/>
                <w:spacing w:val="2"/>
                <w:sz w:val="18"/>
                <w:szCs w:val="18"/>
                <w:lang w:val="en-US" w:eastAsia="zh-CN"/>
              </w:rPr>
              <w:t>1</w:t>
            </w:r>
            <w:r>
              <w:rPr>
                <w:rFonts w:hint="eastAsia" w:ascii="Times New Roman" w:hAnsi="Times New Roman" w:cs="Times New Roman"/>
                <w:spacing w:val="2"/>
                <w:sz w:val="18"/>
                <w:szCs w:val="18"/>
                <w:lang w:val="en-US" w:eastAsia="zh-CN"/>
              </w:rPr>
              <w:t>0</w:t>
            </w:r>
            <w:r>
              <w:rPr>
                <w:rFonts w:hint="default" w:ascii="Times New Roman" w:hAnsi="Times New Roman" w:cs="Times New Roman"/>
                <w:spacing w:val="2"/>
                <w:sz w:val="18"/>
                <w:szCs w:val="18"/>
                <w:lang w:val="en-US" w:eastAsia="zh-CN"/>
              </w:rPr>
              <w:t>0</w:t>
            </w:r>
            <w:r>
              <w:rPr>
                <w:rFonts w:hint="default" w:ascii="Times New Roman" w:hAnsi="Times New Roman" w:cs="Times New Roman"/>
                <w:spacing w:val="2"/>
                <w:sz w:val="18"/>
                <w:szCs w:val="18"/>
              </w:rPr>
              <w:t xml:space="preserve"> g/L</w:t>
            </w:r>
            <w:r>
              <w:rPr>
                <w:rFonts w:hint="default" w:ascii="Times New Roman" w:hAnsi="Times New Roman" w:cs="Times New Roman"/>
                <w:spacing w:val="2"/>
                <w:sz w:val="18"/>
                <w:szCs w:val="18"/>
                <w:lang w:val="zh-CN"/>
              </w:rPr>
              <w:t>溶液</w:t>
            </w:r>
            <w:r>
              <w:rPr>
                <w:rFonts w:hint="eastAsia" w:ascii="Times New Roman" w:hAnsi="Times New Roman" w:cs="Times New Roman"/>
                <w:spacing w:val="2"/>
                <w:sz w:val="18"/>
                <w:szCs w:val="18"/>
                <w:lang w:val="zh-CN"/>
              </w:rPr>
              <w:t>）</w:t>
            </w:r>
          </w:p>
        </w:tc>
        <w:tc>
          <w:tcPr>
            <w:tcW w:w="350" w:type="dxa"/>
            <w:tcBorders>
              <w:left w:val="nil"/>
            </w:tcBorders>
            <w:vAlign w:val="center"/>
          </w:tcPr>
          <w:p>
            <w:pPr>
              <w:keepNext w:val="0"/>
              <w:keepLines w:val="0"/>
              <w:pageBreakBefore w:val="0"/>
              <w:kinsoku/>
              <w:wordWrap/>
              <w:overflowPunct/>
              <w:topLinePunct w:val="0"/>
              <w:bidi w:val="0"/>
              <w:spacing w:line="360" w:lineRule="exact"/>
              <w:jc w:val="center"/>
              <w:textAlignment w:val="auto"/>
              <w:rPr>
                <w:rStyle w:val="366"/>
                <w:rFonts w:hint="eastAsia" w:ascii="宋体" w:hAnsi="宋体" w:eastAsia="宋体" w:cs="宋体"/>
                <w:color w:val="auto"/>
                <w:sz w:val="18"/>
                <w:szCs w:val="18"/>
                <w:highlight w:val="none"/>
              </w:rPr>
            </w:pPr>
            <w:r>
              <w:rPr>
                <w:rStyle w:val="366"/>
                <w:rFonts w:hint="eastAsia" w:ascii="宋体" w:hAnsi="宋体" w:eastAsia="宋体" w:cs="宋体"/>
                <w:color w:val="auto"/>
                <w:sz w:val="18"/>
                <w:szCs w:val="18"/>
                <w:highlight w:val="none"/>
              </w:rPr>
              <w:t>≤</w:t>
            </w:r>
          </w:p>
        </w:tc>
        <w:tc>
          <w:tcPr>
            <w:tcW w:w="6286" w:type="dxa"/>
            <w:gridSpan w:val="2"/>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13</w:t>
            </w:r>
          </w:p>
        </w:tc>
      </w:tr>
    </w:tbl>
    <w:p>
      <w:pPr>
        <w:pStyle w:val="56"/>
        <w:spacing w:line="360" w:lineRule="exact"/>
        <w:rPr>
          <w:rFonts w:hint="eastAsia" w:ascii="宋体" w:hAnsi="宋体" w:eastAsia="宋体" w:cs="Times New Roman"/>
          <w:color w:val="auto"/>
          <w:lang w:val="en-US" w:eastAsia="zh-CN"/>
        </w:rPr>
      </w:pPr>
      <w:r>
        <w:rPr>
          <w:rFonts w:hint="default" w:ascii="宋体" w:hAnsi="宋体" w:eastAsia="宋体" w:cs="Times New Roman"/>
          <w:color w:val="auto"/>
          <w:lang w:val="en-US" w:eastAsia="zh-CN"/>
        </w:rPr>
        <w:t>电池用</w:t>
      </w:r>
      <w:bookmarkStart w:id="45" w:name="OLE_LINK8"/>
      <w:r>
        <w:rPr>
          <w:rFonts w:hint="default" w:ascii="宋体" w:hAnsi="宋体" w:eastAsia="宋体" w:cs="Times New Roman"/>
          <w:color w:val="auto"/>
          <w:lang w:val="en-US" w:eastAsia="zh-CN"/>
        </w:rPr>
        <w:t>镍锰钛酸钠</w:t>
      </w:r>
      <w:bookmarkEnd w:id="45"/>
      <w:r>
        <w:rPr>
          <w:rFonts w:hint="default" w:ascii="宋体" w:hAnsi="宋体" w:eastAsia="宋体" w:cs="Times New Roman"/>
          <w:color w:val="auto"/>
          <w:lang w:val="en-US" w:eastAsia="zh-CN"/>
        </w:rPr>
        <w:t>电化学性能指标按本文件规定的试验方法检测应符合表2的规定。</w:t>
      </w:r>
    </w:p>
    <w:p>
      <w:pPr>
        <w:widowControl/>
        <w:numPr>
          <w:ilvl w:val="0"/>
          <w:numId w:val="17"/>
        </w:numPr>
        <w:tabs>
          <w:tab w:val="left" w:pos="0"/>
        </w:tabs>
        <w:adjustRightInd/>
        <w:spacing w:before="120" w:beforeLines="50" w:after="120" w:afterLines="50" w:line="240" w:lineRule="auto"/>
        <w:jc w:val="center"/>
        <w:rPr>
          <w:rFonts w:hint="default" w:ascii="Times New Roman" w:hAnsi="Times New Roman" w:eastAsia="黑体" w:cs="Times New Roman"/>
          <w:kern w:val="0"/>
          <w:szCs w:val="20"/>
          <w:lang w:val="en-US" w:eastAsia="zh-CN"/>
        </w:rPr>
      </w:pPr>
    </w:p>
    <w:tbl>
      <w:tblPr>
        <w:tblStyle w:val="45"/>
        <w:tblW w:w="946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43"/>
        <w:gridCol w:w="326"/>
        <w:gridCol w:w="3143"/>
        <w:gridCol w:w="6"/>
        <w:gridCol w:w="3137"/>
        <w:gridCol w:w="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169" w:type="dxa"/>
            <w:gridSpan w:val="2"/>
            <w:vMerge w:val="restart"/>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项   目</w:t>
            </w:r>
          </w:p>
        </w:tc>
        <w:tc>
          <w:tcPr>
            <w:tcW w:w="6298" w:type="dxa"/>
            <w:gridSpan w:val="4"/>
            <w:tcBorders>
              <w:top w:val="single" w:color="auto" w:sz="8"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169" w:type="dxa"/>
            <w:gridSpan w:val="2"/>
            <w:vMerge w:val="continue"/>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cs="Times New Roman"/>
                <w:color w:val="auto"/>
                <w:sz w:val="18"/>
                <w:szCs w:val="18"/>
                <w:lang w:val="en-US" w:eastAsia="zh-CN"/>
              </w:rPr>
            </w:pPr>
          </w:p>
        </w:tc>
        <w:tc>
          <w:tcPr>
            <w:tcW w:w="3149" w:type="dxa"/>
            <w:gridSpan w:val="2"/>
            <w:tcBorders>
              <w:top w:val="single" w:color="auto" w:sz="8"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cs="Times New Roman"/>
                <w:color w:val="auto"/>
                <w:sz w:val="18"/>
                <w:szCs w:val="18"/>
                <w:lang w:val="en-US" w:eastAsia="zh-CN"/>
              </w:rPr>
            </w:pPr>
            <w:r>
              <w:rPr>
                <w:rFonts w:hint="eastAsia" w:ascii="Times New Roman" w:hAnsi="宋体"/>
                <w:color w:val="000000" w:themeColor="text1"/>
                <w:kern w:val="2"/>
                <w:szCs w:val="24"/>
                <w14:textFill>
                  <w14:solidFill>
                    <w14:schemeClr w14:val="tx1"/>
                  </w14:solidFill>
                </w14:textFill>
              </w:rPr>
              <w:t>Ⅰ</w:t>
            </w:r>
            <w:r>
              <w:rPr>
                <w:rFonts w:ascii="Times New Roman"/>
                <w:color w:val="000000" w:themeColor="text1"/>
                <w:kern w:val="2"/>
                <w:szCs w:val="24"/>
                <w14:textFill>
                  <w14:solidFill>
                    <w14:schemeClr w14:val="tx1"/>
                  </w14:solidFill>
                </w14:textFill>
              </w:rPr>
              <w:t>型</w:t>
            </w:r>
          </w:p>
        </w:tc>
        <w:tc>
          <w:tcPr>
            <w:tcW w:w="3149" w:type="dxa"/>
            <w:gridSpan w:val="2"/>
            <w:tcBorders>
              <w:top w:val="single" w:color="auto" w:sz="8" w:space="0"/>
            </w:tcBorders>
            <w:vAlign w:val="center"/>
          </w:tcPr>
          <w:p>
            <w:pPr>
              <w:keepNext w:val="0"/>
              <w:keepLines w:val="0"/>
              <w:pageBreakBefore w:val="0"/>
              <w:kinsoku/>
              <w:wordWrap/>
              <w:overflowPunct/>
              <w:topLinePunct w:val="0"/>
              <w:bidi w:val="0"/>
              <w:spacing w:line="360" w:lineRule="exact"/>
              <w:jc w:val="center"/>
              <w:textAlignment w:val="auto"/>
              <w:rPr>
                <w:rFonts w:hint="default" w:ascii="Times New Roman" w:hAnsi="Times New Roman" w:cs="Times New Roman"/>
                <w:color w:val="auto"/>
                <w:sz w:val="18"/>
                <w:szCs w:val="18"/>
                <w:lang w:val="en-US" w:eastAsia="zh-CN"/>
              </w:rPr>
            </w:pPr>
            <w:r>
              <w:rPr>
                <w:rFonts w:hint="eastAsia" w:ascii="Times New Roman" w:hAnsi="宋体"/>
                <w:color w:val="000000" w:themeColor="text1"/>
                <w:kern w:val="2"/>
                <w:szCs w:val="24"/>
                <w14:textFill>
                  <w14:solidFill>
                    <w14:schemeClr w14:val="tx1"/>
                  </w14:solidFill>
                </w14:textFill>
              </w:rPr>
              <w:t>Ⅱ</w:t>
            </w:r>
            <w:r>
              <w:rPr>
                <w:rFonts w:ascii="Times New Roman"/>
                <w:color w:val="000000" w:themeColor="text1"/>
                <w:kern w:val="2"/>
                <w:szCs w:val="24"/>
                <w14:textFill>
                  <w14:solidFill>
                    <w14:schemeClr w14:val="tx1"/>
                  </w14:solidFill>
                </w14:textFill>
              </w:rPr>
              <w:t>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2" w:type="dxa"/>
        </w:trPr>
        <w:tc>
          <w:tcPr>
            <w:tcW w:w="2843" w:type="dxa"/>
            <w:tcBorders>
              <w:right w:val="nil"/>
            </w:tcBorders>
            <w:vAlign w:val="top"/>
          </w:tcPr>
          <w:p>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eastAsia="宋体"/>
                <w:color w:val="auto"/>
                <w:sz w:val="18"/>
                <w:szCs w:val="18"/>
                <w:lang w:val="en-US" w:eastAsia="zh-CN"/>
              </w:rPr>
            </w:pPr>
            <w:r>
              <w:rPr>
                <w:rFonts w:hint="eastAsia"/>
                <w:color w:val="auto"/>
                <w:sz w:val="18"/>
                <w:szCs w:val="18"/>
              </w:rPr>
              <w:t>首次放电比容量</w:t>
            </w:r>
            <w:r>
              <w:rPr>
                <w:rFonts w:hint="eastAsia"/>
                <w:color w:val="auto"/>
                <w:sz w:val="18"/>
                <w:szCs w:val="18"/>
                <w:lang w:val="en-US" w:eastAsia="zh-CN"/>
              </w:rPr>
              <w:t>/</w:t>
            </w:r>
            <w:r>
              <w:rPr>
                <w:rFonts w:hint="default" w:ascii="Times New Roman" w:hAnsi="Times New Roman" w:cs="Times New Roman"/>
                <w:color w:val="auto"/>
                <w:sz w:val="18"/>
                <w:szCs w:val="18"/>
              </w:rPr>
              <w:t xml:space="preserve"> mAh/g</w:t>
            </w:r>
          </w:p>
        </w:tc>
        <w:tc>
          <w:tcPr>
            <w:tcW w:w="326" w:type="dxa"/>
            <w:tcBorders>
              <w:left w:val="nil"/>
            </w:tcBorders>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auto"/>
              <w:rPr>
                <w:rStyle w:val="366"/>
                <w:rFonts w:hint="eastAsia" w:hAnsi="宋体"/>
                <w:color w:val="auto"/>
                <w:sz w:val="18"/>
                <w:szCs w:val="18"/>
              </w:rPr>
            </w:pPr>
            <w:r>
              <w:rPr>
                <w:rFonts w:hint="eastAsia" w:cs="宋体"/>
                <w:color w:val="auto"/>
                <w:sz w:val="18"/>
                <w:szCs w:val="18"/>
              </w:rPr>
              <w:t>≥</w:t>
            </w:r>
          </w:p>
        </w:tc>
        <w:tc>
          <w:tcPr>
            <w:tcW w:w="3143" w:type="dxa"/>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auto"/>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r>
              <w:rPr>
                <w:rFonts w:hint="eastAsia" w:ascii="Times New Roman" w:hAnsi="Times New Roman" w:cs="Times New Roman"/>
                <w:color w:val="auto"/>
                <w:sz w:val="18"/>
                <w:szCs w:val="18"/>
                <w:lang w:val="en-US" w:eastAsia="zh-CN"/>
              </w:rPr>
              <w:t>2</w:t>
            </w:r>
            <w:r>
              <w:rPr>
                <w:rFonts w:hint="default" w:ascii="Times New Roman" w:hAnsi="Times New Roman" w:cs="Times New Roman"/>
                <w:color w:val="auto"/>
                <w:sz w:val="18"/>
                <w:szCs w:val="18"/>
              </w:rPr>
              <w:t>5</w:t>
            </w:r>
          </w:p>
        </w:tc>
        <w:tc>
          <w:tcPr>
            <w:tcW w:w="3143" w:type="dxa"/>
            <w:gridSpan w:val="2"/>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auto"/>
              <w:rPr>
                <w:rFonts w:hint="default" w:ascii="Times New Roman" w:hAnsi="Times New Roman" w:eastAsia="宋体" w:cs="Times New Roman"/>
                <w:color w:val="auto"/>
                <w:sz w:val="18"/>
                <w:szCs w:val="18"/>
                <w:lang w:val="en-US" w:eastAsia="zh-CN"/>
              </w:rPr>
            </w:pPr>
            <w:r>
              <w:rPr>
                <w:rFonts w:hint="eastAsia" w:ascii="Times New Roman" w:hAnsi="Times New Roman" w:cs="Times New Roman"/>
                <w:color w:val="auto"/>
                <w:sz w:val="18"/>
                <w:szCs w:val="18"/>
                <w:lang w:val="en-US" w:eastAsia="zh-CN"/>
              </w:rPr>
              <w:t>120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2" w:type="dxa"/>
        </w:trPr>
        <w:tc>
          <w:tcPr>
            <w:tcW w:w="2843" w:type="dxa"/>
            <w:tcBorders>
              <w:right w:val="nil"/>
            </w:tcBorders>
            <w:vAlign w:val="top"/>
          </w:tcPr>
          <w:p>
            <w:pPr>
              <w:keepNext w:val="0"/>
              <w:keepLines w:val="0"/>
              <w:pageBreakBefore w:val="0"/>
              <w:widowControl w:val="0"/>
              <w:kinsoku/>
              <w:wordWrap/>
              <w:overflowPunct/>
              <w:topLinePunct w:val="0"/>
              <w:autoSpaceDE/>
              <w:autoSpaceDN/>
              <w:bidi w:val="0"/>
              <w:adjustRightInd w:val="0"/>
              <w:snapToGrid/>
              <w:spacing w:line="360" w:lineRule="exact"/>
              <w:textAlignment w:val="auto"/>
              <w:rPr>
                <w:rFonts w:hint="eastAsia"/>
                <w:color w:val="auto"/>
                <w:sz w:val="18"/>
                <w:szCs w:val="18"/>
              </w:rPr>
            </w:pPr>
            <w:r>
              <w:rPr>
                <w:rFonts w:hint="eastAsia"/>
                <w:color w:val="auto"/>
                <w:sz w:val="18"/>
                <w:szCs w:val="18"/>
              </w:rPr>
              <w:t>首次充放电效率</w:t>
            </w:r>
            <w:r>
              <w:rPr>
                <w:rFonts w:hint="eastAsia"/>
                <w:color w:val="auto"/>
                <w:sz w:val="18"/>
                <w:szCs w:val="18"/>
                <w:lang w:val="en-US" w:eastAsia="zh-CN"/>
              </w:rPr>
              <w:t>/</w:t>
            </w:r>
            <w:r>
              <w:rPr>
                <w:rFonts w:hint="default" w:ascii="Times New Roman" w:hAnsi="Times New Roman" w:cs="Times New Roman"/>
                <w:color w:val="auto"/>
                <w:sz w:val="18"/>
                <w:szCs w:val="18"/>
              </w:rPr>
              <w:t>%</w:t>
            </w:r>
          </w:p>
        </w:tc>
        <w:tc>
          <w:tcPr>
            <w:tcW w:w="326" w:type="dxa"/>
            <w:tcBorders>
              <w:left w:val="nil"/>
            </w:tcBorders>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auto"/>
              <w:rPr>
                <w:rStyle w:val="366"/>
                <w:rFonts w:hint="eastAsia" w:hAnsi="宋体"/>
                <w:color w:val="auto"/>
                <w:sz w:val="18"/>
                <w:szCs w:val="18"/>
              </w:rPr>
            </w:pPr>
            <w:r>
              <w:rPr>
                <w:rFonts w:hint="eastAsia" w:cs="宋体"/>
                <w:color w:val="auto"/>
                <w:sz w:val="18"/>
                <w:szCs w:val="18"/>
              </w:rPr>
              <w:t>≥</w:t>
            </w:r>
          </w:p>
        </w:tc>
        <w:tc>
          <w:tcPr>
            <w:tcW w:w="3143" w:type="dxa"/>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auto"/>
              <w:rPr>
                <w:rFonts w:hint="eastAsia"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9</w:t>
            </w:r>
            <w:r>
              <w:rPr>
                <w:rFonts w:hint="eastAsia" w:ascii="Times New Roman" w:hAnsi="Times New Roman" w:cs="Times New Roman"/>
                <w:color w:val="auto"/>
                <w:sz w:val="18"/>
                <w:szCs w:val="18"/>
                <w:lang w:val="en-US" w:eastAsia="zh-CN"/>
              </w:rPr>
              <w:t>0</w:t>
            </w:r>
          </w:p>
        </w:tc>
        <w:tc>
          <w:tcPr>
            <w:tcW w:w="3143" w:type="dxa"/>
            <w:gridSpan w:val="2"/>
            <w:vAlign w:val="center"/>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auto"/>
              <w:rPr>
                <w:rFonts w:hint="default" w:ascii="Times New Roman" w:hAnsi="Times New Roman" w:eastAsia="宋体" w:cs="Times New Roman"/>
                <w:color w:val="auto"/>
                <w:sz w:val="18"/>
                <w:szCs w:val="18"/>
                <w:lang w:val="en-US" w:eastAsia="zh-CN"/>
              </w:rPr>
            </w:pPr>
            <w:r>
              <w:rPr>
                <w:rFonts w:hint="eastAsia" w:ascii="Times New Roman" w:hAnsi="Times New Roman" w:cs="Times New Roman"/>
                <w:color w:val="auto"/>
                <w:sz w:val="18"/>
                <w:szCs w:val="18"/>
                <w:lang w:val="en-US" w:eastAsia="zh-CN"/>
              </w:rPr>
              <w:t>90</w:t>
            </w:r>
          </w:p>
        </w:tc>
      </w:tr>
    </w:tbl>
    <w:p>
      <w:pPr>
        <w:pStyle w:val="57"/>
        <w:rPr>
          <w:color w:val="auto"/>
        </w:rPr>
      </w:pPr>
    </w:p>
    <w:p>
      <w:pPr>
        <w:pStyle w:val="58"/>
        <w:spacing w:before="240" w:after="240"/>
      </w:pPr>
      <w:r>
        <w:rPr>
          <w:rFonts w:hint="eastAsia"/>
        </w:rPr>
        <w:t>试验方法</w:t>
      </w:r>
    </w:p>
    <w:p>
      <w:pPr>
        <w:pStyle w:val="58"/>
        <w:numPr>
          <w:ilvl w:val="1"/>
          <w:numId w:val="1"/>
        </w:numPr>
        <w:spacing w:before="120" w:beforeLines="50" w:after="120" w:afterLines="50"/>
        <w:ind w:left="0"/>
      </w:pPr>
      <w:bookmarkStart w:id="46" w:name="_Hlk143260144"/>
      <w:r>
        <w:rPr>
          <w:rFonts w:hint="eastAsia"/>
        </w:rPr>
        <w:t>外观质量</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lang w:eastAsia="zh-CN"/>
        </w:rPr>
      </w:pPr>
      <w:r>
        <w:rPr>
          <w:rFonts w:hint="eastAsia"/>
        </w:rPr>
        <w:t>在自然光下，固体</w:t>
      </w:r>
      <w:r>
        <w:rPr>
          <w:rFonts w:hint="eastAsia"/>
          <w:lang w:val="en-US" w:eastAsia="zh-CN"/>
        </w:rPr>
        <w:t>产品</w:t>
      </w:r>
      <w:r>
        <w:rPr>
          <w:rFonts w:hint="eastAsia"/>
        </w:rPr>
        <w:t>于白色衬底的表面皿或白瓷板上用目视法判定外观</w:t>
      </w:r>
      <w:r>
        <w:rPr>
          <w:rFonts w:hint="eastAsia"/>
          <w:lang w:eastAsia="zh-CN"/>
        </w:rPr>
        <w:t>。</w:t>
      </w:r>
    </w:p>
    <w:p>
      <w:pPr>
        <w:pStyle w:val="56"/>
        <w:spacing w:before="120" w:after="120"/>
        <w:rPr>
          <w:rFonts w:hint="default"/>
        </w:rPr>
      </w:pPr>
      <w:r>
        <w:rPr>
          <w:rFonts w:hint="default"/>
        </w:rPr>
        <w:t>钠</w:t>
      </w:r>
      <w:r>
        <w:rPr>
          <w:rFonts w:hint="eastAsia"/>
          <w:lang w:eastAsia="zh-CN"/>
        </w:rPr>
        <w:t>、</w:t>
      </w:r>
      <w:r>
        <w:rPr>
          <w:rFonts w:hint="default"/>
        </w:rPr>
        <w:t>镍</w:t>
      </w:r>
      <w:r>
        <w:rPr>
          <w:rFonts w:hint="eastAsia"/>
          <w:lang w:eastAsia="zh-CN"/>
        </w:rPr>
        <w:t>、</w:t>
      </w:r>
      <w:r>
        <w:rPr>
          <w:rFonts w:hint="eastAsia"/>
          <w:lang w:val="en-US" w:eastAsia="zh-CN"/>
        </w:rPr>
        <w:t>锰、</w:t>
      </w:r>
      <w:r>
        <w:rPr>
          <w:rFonts w:hint="default"/>
        </w:rPr>
        <w:t>钛</w:t>
      </w:r>
      <w:r>
        <w:rPr>
          <w:rFonts w:hint="eastAsia"/>
          <w:lang w:val="en-US" w:eastAsia="zh-CN"/>
        </w:rPr>
        <w:t>、</w:t>
      </w:r>
      <w:r>
        <w:rPr>
          <w:rFonts w:hint="default"/>
        </w:rPr>
        <w:t>钙</w:t>
      </w:r>
      <w:r>
        <w:rPr>
          <w:rFonts w:hint="eastAsia"/>
          <w:lang w:eastAsia="zh-CN"/>
        </w:rPr>
        <w:t>、</w:t>
      </w:r>
      <w:r>
        <w:rPr>
          <w:rFonts w:hint="default"/>
        </w:rPr>
        <w:t>铬</w:t>
      </w:r>
      <w:r>
        <w:rPr>
          <w:rFonts w:hint="eastAsia"/>
          <w:lang w:eastAsia="zh-CN"/>
        </w:rPr>
        <w:t>、</w:t>
      </w:r>
      <w:r>
        <w:rPr>
          <w:rFonts w:hint="default"/>
        </w:rPr>
        <w:t>锌</w:t>
      </w:r>
      <w:r>
        <w:rPr>
          <w:rFonts w:hint="eastAsia"/>
          <w:lang w:val="en-US" w:eastAsia="zh-CN"/>
        </w:rPr>
        <w:t>含量的测定</w:t>
      </w:r>
    </w:p>
    <w:p>
      <w:pPr>
        <w:pStyle w:val="59"/>
        <w:spacing w:before="120" w:after="120"/>
        <w:ind w:left="0"/>
      </w:pPr>
      <w:r>
        <w:rPr>
          <w:rFonts w:hint="eastAsia"/>
        </w:rPr>
        <w:t>原理</w:t>
      </w:r>
    </w:p>
    <w:p>
      <w:pPr>
        <w:spacing w:line="360" w:lineRule="exact"/>
        <w:ind w:firstLine="420" w:firstLineChars="200"/>
        <w:rPr>
          <w:rFonts w:ascii="Times New Roman" w:hAnsi="Times New Roman"/>
        </w:rPr>
      </w:pPr>
      <w:r>
        <w:rPr>
          <w:rFonts w:hint="eastAsia" w:ascii="Times New Roman" w:hAnsi="Times New Roman"/>
        </w:rPr>
        <w:t>试样在酸性条件下溶解后，注入电感耦合等离子体发射光谱仪，由载气带入雾化系统进行雾化后，以气溶胶形式进入等离子体。在高温和惰性气体中被充分蒸发、原子化、电离和激发，发射出所含元素的特征谱线。根据元素浓度与元素特征谱线强度的正比关系，采用标准曲线法对相应元素进行定量分析。</w:t>
      </w:r>
    </w:p>
    <w:p>
      <w:pPr>
        <w:pStyle w:val="59"/>
        <w:spacing w:before="120" w:after="120" w:line="360" w:lineRule="exact"/>
        <w:ind w:left="0"/>
      </w:pPr>
      <w:r>
        <w:rPr>
          <w:rFonts w:hint="eastAsia"/>
        </w:rPr>
        <w:t>试剂或材料</w:t>
      </w:r>
    </w:p>
    <w:p>
      <w:pPr>
        <w:pStyle w:val="60"/>
        <w:spacing w:beforeLines="0" w:afterLines="0" w:line="360" w:lineRule="exact"/>
        <w:ind w:left="0"/>
        <w:rPr>
          <w:rFonts w:hint="default" w:ascii="Times New Roman" w:hAnsi="Times New Roman" w:cs="Times New Roman"/>
          <w:color w:val="auto"/>
          <w:highlight w:val="none"/>
        </w:rPr>
      </w:pPr>
      <w:r>
        <w:rPr>
          <w:rFonts w:hint="default" w:ascii="Times New Roman" w:hAnsi="Times New Roman" w:eastAsia="宋体" w:cs="Times New Roman"/>
          <w:bCs/>
          <w:color w:val="auto"/>
          <w:kern w:val="2"/>
          <w:szCs w:val="24"/>
          <w:highlight w:val="none"/>
          <w:lang w:val="en-US" w:eastAsia="zh-CN"/>
        </w:rPr>
        <w:t>高氯酸</w:t>
      </w:r>
      <w:r>
        <w:rPr>
          <w:rFonts w:hint="default" w:ascii="Times New Roman" w:hAnsi="Times New Roman" w:eastAsia="宋体" w:cs="Times New Roman"/>
          <w:bCs/>
          <w:color w:val="auto"/>
          <w:kern w:val="2"/>
          <w:szCs w:val="24"/>
          <w:highlight w:val="none"/>
        </w:rPr>
        <w:t>：优级纯</w:t>
      </w:r>
      <w:r>
        <w:rPr>
          <w:rFonts w:hint="default" w:ascii="Times New Roman" w:hAnsi="Times New Roman" w:eastAsia="宋体" w:cs="Times New Roman"/>
          <w:bCs/>
          <w:color w:val="auto"/>
          <w:kern w:val="2"/>
          <w:szCs w:val="24"/>
          <w:highlight w:val="none"/>
          <w:lang w:eastAsia="zh-CN"/>
        </w:rPr>
        <w:t>（</w:t>
      </w:r>
      <w:r>
        <w:rPr>
          <w:rFonts w:hint="default" w:ascii="Times New Roman" w:hAnsi="Times New Roman" w:cs="Times New Roman"/>
          <w:i/>
          <w:color w:val="auto"/>
          <w:highlight w:val="none"/>
        </w:rPr>
        <w:t>ρ</w:t>
      </w:r>
      <w:r>
        <w:rPr>
          <w:rFonts w:hint="default" w:ascii="Times New Roman" w:hAnsi="Times New Roman" w:cs="Times New Roman"/>
          <w:color w:val="auto"/>
          <w:highlight w:val="none"/>
        </w:rPr>
        <w:t>=1.</w:t>
      </w:r>
      <w:r>
        <w:rPr>
          <w:rFonts w:hint="default" w:ascii="Times New Roman" w:hAnsi="Times New Roman" w:cs="Times New Roman"/>
          <w:color w:val="auto"/>
          <w:highlight w:val="none"/>
          <w:lang w:val="en-US" w:eastAsia="zh-CN"/>
        </w:rPr>
        <w:t>66</w:t>
      </w:r>
      <w:r>
        <w:rPr>
          <w:rFonts w:hint="default" w:ascii="Times New Roman" w:hAnsi="Times New Roman" w:cs="Times New Roman"/>
          <w:color w:val="auto"/>
          <w:highlight w:val="none"/>
        </w:rPr>
        <w:t xml:space="preserve"> g/mL</w:t>
      </w:r>
      <w:r>
        <w:rPr>
          <w:rFonts w:hint="default" w:ascii="Times New Roman" w:hAnsi="Times New Roman" w:eastAsia="宋体" w:cs="Times New Roman"/>
          <w:bCs/>
          <w:color w:val="auto"/>
          <w:kern w:val="2"/>
          <w:szCs w:val="24"/>
          <w:highlight w:val="none"/>
          <w:lang w:eastAsia="zh-CN"/>
        </w:rPr>
        <w:t>）</w:t>
      </w:r>
      <w:r>
        <w:rPr>
          <w:rFonts w:hint="default" w:ascii="Times New Roman" w:hAnsi="Times New Roman" w:eastAsia="宋体" w:cs="Times New Roman"/>
          <w:bCs/>
          <w:color w:val="auto"/>
          <w:kern w:val="2"/>
          <w:szCs w:val="24"/>
          <w:highlight w:val="none"/>
        </w:rPr>
        <w:t>。</w:t>
      </w:r>
    </w:p>
    <w:p>
      <w:pPr>
        <w:pStyle w:val="60"/>
        <w:spacing w:beforeLines="0" w:afterLines="0" w:line="360" w:lineRule="exact"/>
        <w:ind w:left="0"/>
        <w:rPr>
          <w:rFonts w:ascii="Times New Roman" w:eastAsia="宋体"/>
        </w:rPr>
      </w:pPr>
      <w:r>
        <w:rPr>
          <w:rFonts w:hint="eastAsia" w:ascii="Times New Roman" w:eastAsia="宋体"/>
          <w:bCs/>
          <w:kern w:val="2"/>
          <w:szCs w:val="24"/>
          <w:lang w:val="en-US" w:eastAsia="zh-CN"/>
        </w:rPr>
        <w:t>钠</w:t>
      </w:r>
      <w:r>
        <w:rPr>
          <w:rFonts w:hint="eastAsia" w:ascii="Times New Roman" w:eastAsia="宋体"/>
          <w:bCs/>
          <w:kern w:val="2"/>
          <w:szCs w:val="24"/>
        </w:rPr>
        <w:t>、</w:t>
      </w:r>
      <w:r>
        <w:rPr>
          <w:rFonts w:hint="eastAsia" w:ascii="Times New Roman" w:eastAsia="宋体"/>
          <w:bCs/>
          <w:kern w:val="2"/>
          <w:szCs w:val="24"/>
          <w:lang w:val="en-US" w:eastAsia="zh-CN"/>
        </w:rPr>
        <w:t>镍</w:t>
      </w:r>
      <w:r>
        <w:rPr>
          <w:rFonts w:hint="eastAsia" w:ascii="Times New Roman" w:eastAsia="宋体"/>
          <w:bCs/>
          <w:kern w:val="2"/>
          <w:szCs w:val="24"/>
        </w:rPr>
        <w:t>、</w:t>
      </w:r>
      <w:r>
        <w:rPr>
          <w:rFonts w:hint="eastAsia" w:ascii="宋体" w:hAnsi="宋体" w:eastAsia="宋体"/>
        </w:rPr>
        <w:t>锰、</w:t>
      </w:r>
      <w:r>
        <w:rPr>
          <w:rFonts w:hint="eastAsia" w:ascii="宋体" w:hAnsi="宋体" w:eastAsia="宋体"/>
          <w:lang w:val="en-US" w:eastAsia="zh-CN"/>
        </w:rPr>
        <w:t>钛、铜、钙、铬、锌</w:t>
      </w:r>
      <w:r>
        <w:rPr>
          <w:rFonts w:hint="eastAsia" w:ascii="宋体" w:hAnsi="宋体" w:eastAsia="宋体"/>
        </w:rPr>
        <w:t>标准贮备溶</w:t>
      </w:r>
      <w:r>
        <w:rPr>
          <w:rFonts w:hint="eastAsia" w:ascii="宋体" w:hAnsi="宋体" w:eastAsia="宋体"/>
          <w:bCs/>
          <w:kern w:val="2"/>
          <w:szCs w:val="24"/>
        </w:rPr>
        <w:t>液</w:t>
      </w:r>
      <w:r>
        <w:rPr>
          <w:rFonts w:hint="eastAsia" w:ascii="Times New Roman" w:eastAsia="宋体"/>
          <w:bCs/>
          <w:kern w:val="2"/>
          <w:szCs w:val="24"/>
        </w:rPr>
        <w:t>：</w:t>
      </w:r>
      <w:r>
        <w:rPr>
          <w:rFonts w:ascii="Times New Roman" w:eastAsia="宋体"/>
          <w:bCs/>
          <w:kern w:val="2"/>
          <w:szCs w:val="24"/>
        </w:rPr>
        <w:t>1 mL溶液含</w:t>
      </w:r>
      <w:r>
        <w:rPr>
          <w:rFonts w:hint="eastAsia" w:ascii="Times New Roman" w:eastAsia="宋体"/>
          <w:bCs/>
          <w:kern w:val="2"/>
          <w:szCs w:val="24"/>
          <w:lang w:val="en-US" w:eastAsia="zh-CN"/>
        </w:rPr>
        <w:t>钠</w:t>
      </w:r>
      <w:r>
        <w:rPr>
          <w:rFonts w:ascii="Times New Roman" w:eastAsia="宋体"/>
          <w:bCs/>
          <w:kern w:val="2"/>
          <w:szCs w:val="24"/>
        </w:rPr>
        <w:t>（</w:t>
      </w:r>
      <w:r>
        <w:rPr>
          <w:rFonts w:hint="eastAsia" w:ascii="Times New Roman" w:eastAsia="宋体"/>
          <w:bCs/>
          <w:kern w:val="2"/>
          <w:szCs w:val="24"/>
          <w:lang w:val="en-US" w:eastAsia="zh-CN"/>
        </w:rPr>
        <w:t>Na</w:t>
      </w:r>
      <w:r>
        <w:rPr>
          <w:rFonts w:ascii="Times New Roman" w:eastAsia="宋体"/>
          <w:bCs/>
          <w:kern w:val="2"/>
          <w:szCs w:val="24"/>
        </w:rPr>
        <w:t>）</w:t>
      </w:r>
      <w:r>
        <w:rPr>
          <w:rFonts w:hint="eastAsia" w:ascii="Times New Roman" w:eastAsia="宋体"/>
          <w:bCs/>
          <w:kern w:val="2"/>
          <w:szCs w:val="24"/>
        </w:rPr>
        <w:t>、</w:t>
      </w:r>
      <w:r>
        <w:rPr>
          <w:rFonts w:hint="eastAsia" w:ascii="Times New Roman" w:eastAsia="宋体"/>
          <w:bCs/>
          <w:kern w:val="2"/>
          <w:szCs w:val="24"/>
          <w:lang w:val="en-US" w:eastAsia="zh-CN"/>
        </w:rPr>
        <w:t>镍</w:t>
      </w:r>
      <w:r>
        <w:rPr>
          <w:rFonts w:hint="eastAsia" w:ascii="Times New Roman" w:eastAsia="宋体"/>
          <w:bCs/>
          <w:kern w:val="2"/>
          <w:szCs w:val="24"/>
        </w:rPr>
        <w:t>（</w:t>
      </w:r>
      <w:r>
        <w:rPr>
          <w:rFonts w:hint="eastAsia" w:ascii="Times New Roman" w:eastAsia="宋体"/>
          <w:bCs/>
          <w:kern w:val="2"/>
          <w:szCs w:val="24"/>
          <w:lang w:val="en-US" w:eastAsia="zh-CN"/>
        </w:rPr>
        <w:t>N</w:t>
      </w:r>
      <w:r>
        <w:rPr>
          <w:rFonts w:hint="eastAsia" w:ascii="Times New Roman" w:eastAsia="宋体"/>
          <w:bCs/>
          <w:kern w:val="2"/>
          <w:szCs w:val="24"/>
        </w:rPr>
        <w:t>i）、</w:t>
      </w:r>
      <w:r>
        <w:rPr>
          <w:rFonts w:hint="eastAsia" w:ascii="Times New Roman" w:eastAsia="宋体"/>
          <w:kern w:val="2"/>
          <w:szCs w:val="24"/>
        </w:rPr>
        <w:t>锰</w:t>
      </w:r>
      <w:r>
        <w:rPr>
          <w:rFonts w:ascii="Times New Roman" w:eastAsia="宋体"/>
          <w:kern w:val="2"/>
          <w:szCs w:val="24"/>
        </w:rPr>
        <w:t>（</w:t>
      </w:r>
      <w:r>
        <w:rPr>
          <w:rFonts w:hint="eastAsia" w:ascii="Times New Roman" w:eastAsia="宋体"/>
          <w:kern w:val="2"/>
          <w:szCs w:val="24"/>
        </w:rPr>
        <w:t>Mn</w:t>
      </w:r>
      <w:r>
        <w:rPr>
          <w:rFonts w:ascii="Times New Roman" w:eastAsia="宋体"/>
          <w:kern w:val="2"/>
          <w:szCs w:val="24"/>
        </w:rPr>
        <w:t>）</w:t>
      </w:r>
      <w:r>
        <w:rPr>
          <w:rFonts w:hint="eastAsia" w:ascii="Times New Roman" w:eastAsia="宋体"/>
          <w:kern w:val="2"/>
          <w:szCs w:val="24"/>
        </w:rPr>
        <w:t>、</w:t>
      </w:r>
      <w:r>
        <w:rPr>
          <w:rFonts w:hint="eastAsia" w:ascii="Times New Roman" w:eastAsia="宋体"/>
          <w:kern w:val="2"/>
          <w:szCs w:val="24"/>
          <w:lang w:val="en-US" w:eastAsia="zh-CN"/>
        </w:rPr>
        <w:t>钛</w:t>
      </w:r>
      <w:r>
        <w:rPr>
          <w:rFonts w:hint="eastAsia" w:ascii="Times New Roman" w:eastAsia="宋体"/>
          <w:kern w:val="2"/>
          <w:szCs w:val="24"/>
        </w:rPr>
        <w:t>（</w:t>
      </w:r>
      <w:r>
        <w:rPr>
          <w:rFonts w:hint="eastAsia" w:ascii="Times New Roman" w:eastAsia="宋体"/>
          <w:kern w:val="2"/>
          <w:szCs w:val="24"/>
          <w:lang w:val="en-US" w:eastAsia="zh-CN"/>
        </w:rPr>
        <w:t>Ti</w:t>
      </w:r>
      <w:r>
        <w:rPr>
          <w:rFonts w:hint="eastAsia" w:ascii="Times New Roman" w:eastAsia="宋体"/>
          <w:kern w:val="2"/>
          <w:szCs w:val="24"/>
        </w:rPr>
        <w:t>）</w:t>
      </w:r>
      <w:r>
        <w:rPr>
          <w:rFonts w:hint="eastAsia" w:ascii="宋体" w:hAnsi="宋体" w:eastAsia="宋体"/>
        </w:rPr>
        <w:t>分别为</w:t>
      </w:r>
      <w:r>
        <w:rPr>
          <w:rFonts w:ascii="Times New Roman" w:eastAsia="宋体"/>
        </w:rPr>
        <w:t>1 mg</w:t>
      </w:r>
      <w:r>
        <w:rPr>
          <w:rFonts w:hint="eastAsia" w:ascii="Times New Roman" w:eastAsia="宋体"/>
        </w:rPr>
        <w:t>。</w:t>
      </w:r>
      <w:r>
        <w:rPr>
          <w:rFonts w:hint="eastAsia" w:ascii="Times New Roman" w:hAnsi="宋体" w:eastAsia="宋体"/>
        </w:rPr>
        <w:t>按HG/T 3696.2配制各元素</w:t>
      </w:r>
      <w:r>
        <w:rPr>
          <w:rFonts w:ascii="Times New Roman" w:hAnsi="宋体" w:eastAsia="宋体"/>
        </w:rPr>
        <w:t>标准</w:t>
      </w:r>
      <w:r>
        <w:rPr>
          <w:rFonts w:hint="eastAsia" w:ascii="Times New Roman" w:hAnsi="宋体" w:eastAsia="宋体"/>
        </w:rPr>
        <w:t>贮</w:t>
      </w:r>
      <w:r>
        <w:rPr>
          <w:rFonts w:ascii="Times New Roman" w:hAnsi="宋体" w:eastAsia="宋体"/>
        </w:rPr>
        <w:t>备溶液</w:t>
      </w:r>
      <w:r>
        <w:rPr>
          <w:rFonts w:hint="eastAsia" w:ascii="Times New Roman" w:hAnsi="宋体" w:eastAsia="宋体"/>
        </w:rPr>
        <w:t>，或者</w:t>
      </w:r>
      <w:r>
        <w:rPr>
          <w:rFonts w:hint="eastAsia" w:ascii="Times New Roman" w:eastAsia="宋体"/>
        </w:rPr>
        <w:t>采用经国家认证并授予标准物质证书的元素标准贮备溶液。</w:t>
      </w:r>
    </w:p>
    <w:p>
      <w:pPr>
        <w:pStyle w:val="57"/>
        <w:numPr>
          <w:ilvl w:val="3"/>
          <w:numId w:val="1"/>
        </w:numPr>
        <w:spacing w:line="360" w:lineRule="exact"/>
        <w:ind w:left="0" w:firstLineChars="0"/>
        <w:rPr>
          <w:rFonts w:ascii="Times New Roman"/>
        </w:rPr>
      </w:pPr>
      <w:r>
        <w:rPr>
          <w:rFonts w:hint="eastAsia" w:ascii="Times New Roman" w:eastAsia="宋体"/>
          <w:bCs/>
          <w:kern w:val="2"/>
          <w:szCs w:val="24"/>
          <w:lang w:val="en-US" w:eastAsia="zh-CN"/>
        </w:rPr>
        <w:t>钠</w:t>
      </w:r>
      <w:r>
        <w:rPr>
          <w:rFonts w:hint="eastAsia" w:ascii="Times New Roman" w:eastAsia="宋体"/>
          <w:bCs/>
          <w:kern w:val="2"/>
          <w:szCs w:val="24"/>
        </w:rPr>
        <w:t>、</w:t>
      </w:r>
      <w:r>
        <w:rPr>
          <w:rFonts w:hint="eastAsia" w:ascii="Times New Roman" w:eastAsia="宋体"/>
          <w:bCs/>
          <w:kern w:val="2"/>
          <w:szCs w:val="24"/>
          <w:lang w:val="en-US" w:eastAsia="zh-CN"/>
        </w:rPr>
        <w:t>镍</w:t>
      </w:r>
      <w:r>
        <w:rPr>
          <w:rFonts w:hint="eastAsia" w:ascii="Times New Roman" w:eastAsia="宋体"/>
          <w:bCs/>
          <w:kern w:val="2"/>
          <w:szCs w:val="24"/>
        </w:rPr>
        <w:t>、</w:t>
      </w:r>
      <w:r>
        <w:rPr>
          <w:rFonts w:hint="eastAsia" w:ascii="宋体" w:hAnsi="宋体" w:eastAsia="宋体"/>
        </w:rPr>
        <w:t>锰、</w:t>
      </w:r>
      <w:r>
        <w:rPr>
          <w:rFonts w:hint="eastAsia" w:ascii="宋体" w:hAnsi="宋体" w:eastAsia="宋体"/>
          <w:lang w:val="en-US" w:eastAsia="zh-CN"/>
        </w:rPr>
        <w:t>钛</w:t>
      </w:r>
      <w:r>
        <w:rPr>
          <w:rFonts w:hint="eastAsia" w:hAnsi="宋体"/>
          <w:lang w:val="en-US" w:eastAsia="zh-CN"/>
        </w:rPr>
        <w:t>、铜</w:t>
      </w:r>
      <w:r>
        <w:rPr>
          <w:rFonts w:ascii="Times New Roman"/>
        </w:rPr>
        <w:t>标准溶液</w:t>
      </w:r>
      <w:r>
        <w:rPr>
          <w:rFonts w:hint="eastAsia" w:ascii="Times New Roman"/>
          <w:color w:val="auto"/>
          <w:highlight w:val="none"/>
        </w:rPr>
        <w:t>：</w:t>
      </w:r>
      <w:r>
        <w:rPr>
          <w:rFonts w:ascii="Times New Roman"/>
          <w:color w:val="auto"/>
          <w:highlight w:val="none"/>
        </w:rPr>
        <w:t>1 mL溶液</w:t>
      </w:r>
      <w:r>
        <w:rPr>
          <w:rFonts w:hint="eastAsia" w:ascii="Times New Roman"/>
          <w:color w:val="auto"/>
          <w:highlight w:val="none"/>
        </w:rPr>
        <w:t>含</w:t>
      </w:r>
      <w:r>
        <w:rPr>
          <w:rFonts w:hint="eastAsia" w:ascii="Times New Roman" w:eastAsia="宋体"/>
          <w:bCs/>
          <w:color w:val="auto"/>
          <w:kern w:val="2"/>
          <w:szCs w:val="24"/>
          <w:highlight w:val="none"/>
          <w:lang w:val="en-US" w:eastAsia="zh-CN"/>
        </w:rPr>
        <w:t>钠</w:t>
      </w:r>
      <w:r>
        <w:rPr>
          <w:rFonts w:ascii="Times New Roman" w:eastAsia="宋体"/>
          <w:bCs/>
          <w:color w:val="auto"/>
          <w:kern w:val="2"/>
          <w:szCs w:val="24"/>
          <w:highlight w:val="none"/>
        </w:rPr>
        <w:t>（</w:t>
      </w:r>
      <w:r>
        <w:rPr>
          <w:rFonts w:hint="eastAsia" w:ascii="Times New Roman" w:eastAsia="宋体"/>
          <w:bCs/>
          <w:color w:val="auto"/>
          <w:kern w:val="2"/>
          <w:szCs w:val="24"/>
          <w:highlight w:val="none"/>
          <w:lang w:val="en-US" w:eastAsia="zh-CN"/>
        </w:rPr>
        <w:t>Na</w:t>
      </w:r>
      <w:r>
        <w:rPr>
          <w:rFonts w:ascii="Times New Roman" w:eastAsia="宋体"/>
          <w:bCs/>
          <w:color w:val="auto"/>
          <w:kern w:val="2"/>
          <w:szCs w:val="24"/>
          <w:highlight w:val="none"/>
        </w:rPr>
        <w:t>）</w:t>
      </w:r>
      <w:r>
        <w:rPr>
          <w:rFonts w:hint="eastAsia" w:ascii="Times New Roman" w:eastAsia="宋体"/>
          <w:bCs/>
          <w:color w:val="auto"/>
          <w:kern w:val="2"/>
          <w:szCs w:val="24"/>
          <w:highlight w:val="none"/>
        </w:rPr>
        <w:t>、</w:t>
      </w:r>
      <w:r>
        <w:rPr>
          <w:rFonts w:hint="eastAsia" w:ascii="Times New Roman" w:eastAsia="宋体"/>
          <w:bCs/>
          <w:color w:val="auto"/>
          <w:kern w:val="2"/>
          <w:szCs w:val="24"/>
          <w:highlight w:val="none"/>
          <w:lang w:val="en-US" w:eastAsia="zh-CN"/>
        </w:rPr>
        <w:t>镍</w:t>
      </w:r>
      <w:r>
        <w:rPr>
          <w:rFonts w:hint="eastAsia" w:ascii="Times New Roman" w:eastAsia="宋体"/>
          <w:bCs/>
          <w:color w:val="auto"/>
          <w:kern w:val="2"/>
          <w:szCs w:val="24"/>
          <w:highlight w:val="none"/>
        </w:rPr>
        <w:t>（</w:t>
      </w:r>
      <w:r>
        <w:rPr>
          <w:rFonts w:hint="eastAsia" w:ascii="Times New Roman" w:eastAsia="宋体"/>
          <w:bCs/>
          <w:color w:val="auto"/>
          <w:kern w:val="2"/>
          <w:szCs w:val="24"/>
          <w:highlight w:val="none"/>
          <w:lang w:val="en-US" w:eastAsia="zh-CN"/>
        </w:rPr>
        <w:t>N</w:t>
      </w:r>
      <w:r>
        <w:rPr>
          <w:rFonts w:hint="eastAsia" w:ascii="Times New Roman" w:eastAsia="宋体"/>
          <w:bCs/>
          <w:color w:val="auto"/>
          <w:kern w:val="2"/>
          <w:szCs w:val="24"/>
          <w:highlight w:val="none"/>
        </w:rPr>
        <w:t>i）、</w:t>
      </w:r>
      <w:r>
        <w:rPr>
          <w:rFonts w:hint="eastAsia" w:ascii="Times New Roman" w:eastAsia="宋体"/>
          <w:color w:val="auto"/>
          <w:kern w:val="2"/>
          <w:szCs w:val="24"/>
          <w:highlight w:val="none"/>
        </w:rPr>
        <w:t>锰</w:t>
      </w:r>
      <w:r>
        <w:rPr>
          <w:rFonts w:ascii="Times New Roman" w:eastAsia="宋体"/>
          <w:color w:val="auto"/>
          <w:kern w:val="2"/>
          <w:szCs w:val="24"/>
          <w:highlight w:val="none"/>
        </w:rPr>
        <w:t>（</w:t>
      </w:r>
      <w:r>
        <w:rPr>
          <w:rFonts w:hint="eastAsia" w:ascii="Times New Roman" w:eastAsia="宋体"/>
          <w:color w:val="auto"/>
          <w:kern w:val="2"/>
          <w:szCs w:val="24"/>
          <w:highlight w:val="none"/>
        </w:rPr>
        <w:t>Mn</w:t>
      </w:r>
      <w:r>
        <w:rPr>
          <w:rFonts w:ascii="Times New Roman" w:eastAsia="宋体"/>
          <w:color w:val="auto"/>
          <w:kern w:val="2"/>
          <w:szCs w:val="24"/>
          <w:highlight w:val="none"/>
        </w:rPr>
        <w:t>）</w:t>
      </w:r>
      <w:r>
        <w:rPr>
          <w:rFonts w:hint="eastAsia" w:ascii="Times New Roman" w:eastAsia="宋体"/>
          <w:color w:val="auto"/>
          <w:kern w:val="2"/>
          <w:szCs w:val="24"/>
          <w:highlight w:val="none"/>
        </w:rPr>
        <w:t>、</w:t>
      </w:r>
      <w:r>
        <w:rPr>
          <w:rFonts w:hint="eastAsia" w:ascii="Times New Roman" w:eastAsia="宋体"/>
          <w:color w:val="auto"/>
          <w:kern w:val="2"/>
          <w:szCs w:val="24"/>
          <w:highlight w:val="none"/>
          <w:lang w:val="en-US" w:eastAsia="zh-CN"/>
        </w:rPr>
        <w:t>钛</w:t>
      </w:r>
      <w:r>
        <w:rPr>
          <w:rFonts w:hint="eastAsia" w:ascii="Times New Roman" w:eastAsia="宋体"/>
          <w:color w:val="auto"/>
          <w:kern w:val="2"/>
          <w:szCs w:val="24"/>
          <w:highlight w:val="none"/>
        </w:rPr>
        <w:t>（</w:t>
      </w:r>
      <w:r>
        <w:rPr>
          <w:rFonts w:hint="eastAsia" w:ascii="Times New Roman" w:eastAsia="宋体"/>
          <w:color w:val="auto"/>
          <w:kern w:val="2"/>
          <w:szCs w:val="24"/>
          <w:highlight w:val="none"/>
          <w:lang w:val="en-US" w:eastAsia="zh-CN"/>
        </w:rPr>
        <w:t>Ti</w:t>
      </w:r>
      <w:r>
        <w:rPr>
          <w:rFonts w:hint="eastAsia" w:ascii="Times New Roman" w:eastAsia="宋体"/>
          <w:color w:val="auto"/>
          <w:kern w:val="2"/>
          <w:szCs w:val="24"/>
          <w:highlight w:val="none"/>
        </w:rPr>
        <w:t>）</w:t>
      </w:r>
      <w:r>
        <w:rPr>
          <w:rFonts w:hint="eastAsia" w:ascii="Times New Roman"/>
          <w:color w:val="auto"/>
          <w:kern w:val="2"/>
          <w:szCs w:val="24"/>
          <w:highlight w:val="none"/>
          <w:lang w:eastAsia="zh-CN"/>
        </w:rPr>
        <w:t>、</w:t>
      </w:r>
      <w:r>
        <w:rPr>
          <w:rFonts w:hint="eastAsia" w:ascii="Times New Roman"/>
          <w:color w:val="auto"/>
          <w:kern w:val="2"/>
          <w:szCs w:val="24"/>
          <w:highlight w:val="none"/>
          <w:lang w:val="en-US" w:eastAsia="zh-CN"/>
        </w:rPr>
        <w:t>铜（Cu）</w:t>
      </w:r>
      <w:r>
        <w:rPr>
          <w:rFonts w:hint="eastAsia" w:ascii="Times New Roman"/>
          <w:color w:val="auto"/>
          <w:highlight w:val="none"/>
        </w:rPr>
        <w:t>0.1 mg。</w:t>
      </w:r>
      <w:r>
        <w:rPr>
          <w:rFonts w:hint="eastAsia" w:ascii="Times New Roman"/>
        </w:rPr>
        <w:t>分别</w:t>
      </w:r>
      <w:r>
        <w:rPr>
          <w:rFonts w:ascii="Times New Roman"/>
        </w:rPr>
        <w:t>用移液管移取</w:t>
      </w:r>
      <w:r>
        <w:rPr>
          <w:rFonts w:hint="eastAsia" w:ascii="Times New Roman"/>
        </w:rPr>
        <w:t>1</w:t>
      </w:r>
      <w:r>
        <w:rPr>
          <w:rFonts w:hint="eastAsia" w:ascii="Times New Roman"/>
          <w:lang w:val="en-US" w:eastAsia="zh-CN"/>
        </w:rPr>
        <w:t>0</w:t>
      </w:r>
      <w:r>
        <w:rPr>
          <w:rFonts w:hint="eastAsia" w:ascii="Times New Roman"/>
        </w:rPr>
        <w:t xml:space="preserve"> mL各待测元素</w:t>
      </w:r>
      <w:r>
        <w:rPr>
          <w:rFonts w:ascii="Times New Roman"/>
        </w:rPr>
        <w:t>标准</w:t>
      </w:r>
      <w:r>
        <w:rPr>
          <w:rFonts w:hint="eastAsia" w:ascii="Times New Roman"/>
        </w:rPr>
        <w:t>贮</w:t>
      </w:r>
      <w:r>
        <w:rPr>
          <w:rFonts w:ascii="Times New Roman"/>
        </w:rPr>
        <w:t>备溶液</w:t>
      </w:r>
      <w:r>
        <w:rPr>
          <w:rFonts w:hint="eastAsia" w:ascii="Times New Roman"/>
          <w:lang w:eastAsia="zh-CN"/>
        </w:rPr>
        <w:t>，</w:t>
      </w:r>
      <w:r>
        <w:rPr>
          <w:rFonts w:hint="eastAsia" w:ascii="Times New Roman"/>
        </w:rPr>
        <w:t>分别置于对应的</w:t>
      </w:r>
      <w:r>
        <w:rPr>
          <w:rFonts w:ascii="Times New Roman"/>
        </w:rPr>
        <w:t>100 mL容量瓶中，用</w:t>
      </w:r>
      <w:r>
        <w:rPr>
          <w:rFonts w:hint="eastAsia" w:ascii="Times New Roman"/>
        </w:rPr>
        <w:t>水</w:t>
      </w:r>
      <w:r>
        <w:rPr>
          <w:rFonts w:ascii="Times New Roman"/>
        </w:rPr>
        <w:t>稀释至刻度，摇匀。</w:t>
      </w:r>
      <w:r>
        <w:rPr>
          <w:rFonts w:hint="eastAsia" w:ascii="Times New Roman"/>
        </w:rPr>
        <w:t>此系列溶液使用前配制。</w:t>
      </w:r>
    </w:p>
    <w:p>
      <w:pPr>
        <w:pStyle w:val="57"/>
        <w:numPr>
          <w:ilvl w:val="3"/>
          <w:numId w:val="1"/>
        </w:numPr>
        <w:spacing w:line="360" w:lineRule="exact"/>
        <w:ind w:left="0" w:firstLineChars="0"/>
        <w:rPr>
          <w:rFonts w:ascii="Times New Roman"/>
        </w:rPr>
      </w:pPr>
      <w:r>
        <w:rPr>
          <w:rFonts w:hint="eastAsia" w:ascii="宋体" w:hAnsi="宋体" w:eastAsia="宋体"/>
          <w:lang w:val="en-US" w:eastAsia="zh-CN"/>
        </w:rPr>
        <w:t>钙、铬、锌</w:t>
      </w:r>
      <w:r>
        <w:rPr>
          <w:rFonts w:ascii="Times New Roman"/>
        </w:rPr>
        <w:t>标准溶液</w:t>
      </w:r>
      <w:r>
        <w:rPr>
          <w:rFonts w:hint="eastAsia" w:ascii="Times New Roman"/>
        </w:rPr>
        <w:t>：</w:t>
      </w:r>
      <w:r>
        <w:rPr>
          <w:rFonts w:ascii="Times New Roman"/>
          <w:color w:val="auto"/>
          <w:highlight w:val="none"/>
        </w:rPr>
        <w:t>1 mL溶液</w:t>
      </w:r>
      <w:r>
        <w:rPr>
          <w:rFonts w:hint="eastAsia" w:ascii="Times New Roman"/>
          <w:color w:val="auto"/>
          <w:highlight w:val="none"/>
        </w:rPr>
        <w:t>含</w:t>
      </w:r>
      <w:r>
        <w:rPr>
          <w:rFonts w:hint="eastAsia" w:ascii="Times New Roman" w:eastAsia="宋体"/>
          <w:color w:val="auto"/>
          <w:kern w:val="2"/>
          <w:szCs w:val="24"/>
          <w:highlight w:val="none"/>
        </w:rPr>
        <w:t>钙</w:t>
      </w:r>
      <w:r>
        <w:rPr>
          <w:rFonts w:ascii="Times New Roman" w:eastAsia="宋体"/>
          <w:color w:val="auto"/>
          <w:kern w:val="2"/>
          <w:szCs w:val="24"/>
          <w:highlight w:val="none"/>
        </w:rPr>
        <w:t>（</w:t>
      </w:r>
      <w:r>
        <w:rPr>
          <w:rFonts w:hint="eastAsia" w:ascii="Times New Roman" w:eastAsia="宋体"/>
          <w:color w:val="auto"/>
          <w:kern w:val="2"/>
          <w:szCs w:val="24"/>
          <w:highlight w:val="none"/>
        </w:rPr>
        <w:t>Ca</w:t>
      </w:r>
      <w:r>
        <w:rPr>
          <w:rFonts w:ascii="Times New Roman" w:eastAsia="宋体"/>
          <w:color w:val="auto"/>
          <w:kern w:val="2"/>
          <w:szCs w:val="24"/>
          <w:highlight w:val="none"/>
        </w:rPr>
        <w:t>）</w:t>
      </w:r>
      <w:r>
        <w:rPr>
          <w:rFonts w:hint="eastAsia" w:ascii="Times New Roman" w:eastAsia="宋体"/>
          <w:color w:val="auto"/>
          <w:kern w:val="2"/>
          <w:szCs w:val="24"/>
          <w:highlight w:val="none"/>
        </w:rPr>
        <w:t>、</w:t>
      </w:r>
      <w:r>
        <w:rPr>
          <w:rFonts w:hint="eastAsia" w:ascii="Times New Roman"/>
          <w:color w:val="auto"/>
          <w:highlight w:val="none"/>
        </w:rPr>
        <w:t>铬（Cr）</w:t>
      </w:r>
      <w:r>
        <w:rPr>
          <w:rFonts w:hint="eastAsia" w:ascii="Times New Roman" w:eastAsia="宋体"/>
          <w:bCs/>
          <w:color w:val="auto"/>
          <w:kern w:val="2"/>
          <w:szCs w:val="24"/>
          <w:highlight w:val="none"/>
        </w:rPr>
        <w:t>、</w:t>
      </w:r>
      <w:r>
        <w:rPr>
          <w:rFonts w:hint="eastAsia" w:ascii="Times New Roman"/>
          <w:color w:val="auto"/>
          <w:highlight w:val="none"/>
        </w:rPr>
        <w:t>锌（Zn）0.</w:t>
      </w:r>
      <w:r>
        <w:rPr>
          <w:rFonts w:hint="eastAsia" w:ascii="Times New Roman"/>
          <w:color w:val="auto"/>
          <w:highlight w:val="none"/>
          <w:lang w:val="en-US" w:eastAsia="zh-CN"/>
        </w:rPr>
        <w:t>0</w:t>
      </w:r>
      <w:r>
        <w:rPr>
          <w:rFonts w:hint="eastAsia" w:ascii="Times New Roman"/>
          <w:color w:val="auto"/>
          <w:highlight w:val="none"/>
        </w:rPr>
        <w:t>1 mg。</w:t>
      </w:r>
      <w:r>
        <w:rPr>
          <w:rFonts w:hint="eastAsia" w:ascii="Times New Roman"/>
        </w:rPr>
        <w:t>分别</w:t>
      </w:r>
      <w:r>
        <w:rPr>
          <w:rFonts w:ascii="Times New Roman"/>
        </w:rPr>
        <w:t>用移液管移取</w:t>
      </w:r>
      <w:r>
        <w:rPr>
          <w:rFonts w:hint="eastAsia" w:ascii="Times New Roman"/>
        </w:rPr>
        <w:t>1 mL各待测元素</w:t>
      </w:r>
      <w:r>
        <w:rPr>
          <w:rFonts w:ascii="Times New Roman"/>
        </w:rPr>
        <w:t>标准</w:t>
      </w:r>
      <w:r>
        <w:rPr>
          <w:rFonts w:hint="eastAsia" w:ascii="Times New Roman"/>
        </w:rPr>
        <w:t>贮</w:t>
      </w:r>
      <w:r>
        <w:rPr>
          <w:rFonts w:ascii="Times New Roman"/>
        </w:rPr>
        <w:t>备溶液</w:t>
      </w:r>
      <w:r>
        <w:rPr>
          <w:rFonts w:hint="eastAsia" w:ascii="Times New Roman"/>
          <w:lang w:eastAsia="zh-CN"/>
        </w:rPr>
        <w:t>，</w:t>
      </w:r>
      <w:r>
        <w:rPr>
          <w:rFonts w:hint="eastAsia" w:ascii="Times New Roman"/>
        </w:rPr>
        <w:t>分别置于对应的</w:t>
      </w:r>
      <w:r>
        <w:rPr>
          <w:rFonts w:ascii="Times New Roman"/>
        </w:rPr>
        <w:t>100 mL容量瓶中，用</w:t>
      </w:r>
      <w:r>
        <w:rPr>
          <w:rFonts w:hint="eastAsia" w:ascii="Times New Roman"/>
        </w:rPr>
        <w:t>水</w:t>
      </w:r>
      <w:r>
        <w:rPr>
          <w:rFonts w:ascii="Times New Roman"/>
        </w:rPr>
        <w:t>稀释至刻度，摇匀。</w:t>
      </w:r>
      <w:r>
        <w:rPr>
          <w:rFonts w:hint="eastAsia" w:ascii="Times New Roman"/>
        </w:rPr>
        <w:t>此系列溶液使用前配制。</w:t>
      </w:r>
    </w:p>
    <w:p>
      <w:pPr>
        <w:pStyle w:val="57"/>
        <w:numPr>
          <w:ilvl w:val="3"/>
          <w:numId w:val="1"/>
        </w:numPr>
        <w:spacing w:line="360" w:lineRule="exact"/>
        <w:ind w:left="0" w:firstLineChars="0"/>
        <w:rPr>
          <w:rFonts w:ascii="Times New Roman"/>
        </w:rPr>
      </w:pPr>
    </w:p>
    <w:p>
      <w:pPr>
        <w:pStyle w:val="57"/>
        <w:numPr>
          <w:ilvl w:val="3"/>
          <w:numId w:val="1"/>
        </w:numPr>
        <w:spacing w:line="360" w:lineRule="exact"/>
        <w:ind w:left="0" w:firstLineChars="0"/>
        <w:rPr>
          <w:rFonts w:ascii="Times New Roman"/>
        </w:rPr>
      </w:pPr>
      <w:r>
        <w:rPr>
          <w:rFonts w:ascii="Times New Roman"/>
        </w:rPr>
        <w:t>水：</w:t>
      </w:r>
      <w:r>
        <w:rPr>
          <w:rFonts w:hint="eastAsia" w:ascii="Times New Roman"/>
        </w:rPr>
        <w:t>符合</w:t>
      </w:r>
      <w:r>
        <w:rPr>
          <w:rFonts w:ascii="Times New Roman"/>
        </w:rPr>
        <w:t>GB/T</w:t>
      </w:r>
      <w:r>
        <w:rPr>
          <w:rFonts w:hint="eastAsia" w:ascii="Times New Roman"/>
        </w:rPr>
        <w:t xml:space="preserve"> </w:t>
      </w:r>
      <w:r>
        <w:rPr>
          <w:rFonts w:ascii="Times New Roman"/>
        </w:rPr>
        <w:t>6682</w:t>
      </w:r>
      <w:r>
        <w:rPr>
          <w:rFonts w:hint="eastAsia" w:ascii="Times New Roman"/>
        </w:rPr>
        <w:t>—2008</w:t>
      </w:r>
      <w:r>
        <w:rPr>
          <w:rFonts w:hint="eastAsia" w:hAnsi="宋体"/>
        </w:rPr>
        <w:t>中表</w:t>
      </w:r>
      <w:r>
        <w:rPr>
          <w:rFonts w:ascii="Times New Roman"/>
        </w:rPr>
        <w:t>1</w:t>
      </w:r>
      <w:r>
        <w:rPr>
          <w:rFonts w:hint="eastAsia" w:hAnsi="宋体"/>
        </w:rPr>
        <w:t>规定的二级水</w:t>
      </w:r>
      <w:r>
        <w:rPr>
          <w:rFonts w:ascii="Times New Roman"/>
        </w:rPr>
        <w:t>。</w:t>
      </w:r>
    </w:p>
    <w:p>
      <w:pPr>
        <w:pStyle w:val="59"/>
        <w:spacing w:before="120" w:after="120" w:line="360" w:lineRule="exact"/>
        <w:ind w:left="0"/>
      </w:pPr>
      <w:r>
        <w:rPr>
          <w:rFonts w:hint="eastAsia"/>
        </w:rPr>
        <w:t>仪器设备</w:t>
      </w:r>
    </w:p>
    <w:p>
      <w:pPr>
        <w:autoSpaceDE w:val="0"/>
        <w:autoSpaceDN w:val="0"/>
        <w:spacing w:line="360" w:lineRule="exact"/>
        <w:ind w:firstLine="420" w:firstLineChars="200"/>
        <w:jc w:val="left"/>
        <w:rPr>
          <w:rFonts w:hint="eastAsia" w:hAnsi="宋体"/>
          <w:kern w:val="0"/>
        </w:rPr>
      </w:pPr>
      <w:r>
        <w:rPr>
          <w:rFonts w:hint="eastAsia" w:ascii="宋体" w:hAnsi="宋体"/>
        </w:rPr>
        <w:t>电感耦合等离子体发射光谱仪</w:t>
      </w:r>
      <w:r>
        <w:rPr>
          <w:rFonts w:ascii="Times New Roman" w:hAnsi="宋体"/>
        </w:rPr>
        <w:t>（ICP-OES）</w:t>
      </w:r>
      <w:r>
        <w:rPr>
          <w:rFonts w:hint="eastAsia"/>
        </w:rPr>
        <w:t>。</w:t>
      </w:r>
    </w:p>
    <w:p>
      <w:pPr>
        <w:pStyle w:val="59"/>
        <w:spacing w:before="120" w:after="120" w:line="360" w:lineRule="exact"/>
        <w:ind w:left="0"/>
      </w:pPr>
      <w:r>
        <w:rPr>
          <w:rFonts w:hint="eastAsia"/>
        </w:rPr>
        <w:t>试验步骤</w:t>
      </w:r>
    </w:p>
    <w:p>
      <w:pPr>
        <w:pStyle w:val="60"/>
        <w:spacing w:before="120" w:after="120"/>
        <w:ind w:left="0"/>
      </w:pPr>
      <w:r>
        <w:rPr>
          <w:rFonts w:hint="eastAsia"/>
        </w:rPr>
        <w:t>标准曲线的绘制</w:t>
      </w:r>
    </w:p>
    <w:p>
      <w:pPr>
        <w:ind w:firstLine="420" w:firstLineChars="200"/>
      </w:pPr>
      <w:r>
        <w:rPr>
          <w:rFonts w:ascii="Times New Roman" w:hAnsi="Times New Roman"/>
        </w:rPr>
        <w:t>按照表</w:t>
      </w:r>
      <w:r>
        <w:rPr>
          <w:rFonts w:hint="eastAsia" w:ascii="Times New Roman" w:hAnsi="Times New Roman"/>
          <w:lang w:val="en-US" w:eastAsia="zh-CN"/>
        </w:rPr>
        <w:t>3</w:t>
      </w:r>
      <w:r>
        <w:rPr>
          <w:rFonts w:ascii="Times New Roman" w:hAnsi="Times New Roman"/>
        </w:rPr>
        <w:t>的规定，分别移取相应元素的标准溶液，置于6个100 mL容量瓶中，加入2 mL硝酸，用水稀释至刻度，摇匀。</w:t>
      </w:r>
    </w:p>
    <w:p>
      <w:pPr>
        <w:pStyle w:val="273"/>
        <w:numPr>
          <w:ilvl w:val="0"/>
          <w:numId w:val="17"/>
        </w:numPr>
        <w:spacing w:before="120" w:after="120"/>
      </w:pPr>
    </w:p>
    <w:tbl>
      <w:tblPr>
        <w:tblStyle w:val="45"/>
        <w:tblW w:w="955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3"/>
        <w:gridCol w:w="1387"/>
        <w:gridCol w:w="1387"/>
        <w:gridCol w:w="1387"/>
        <w:gridCol w:w="1387"/>
        <w:gridCol w:w="1388"/>
        <w:gridCol w:w="1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vMerge w:val="restart"/>
            <w:vAlign w:val="center"/>
          </w:tcPr>
          <w:p>
            <w:pPr>
              <w:pStyle w:val="57"/>
              <w:spacing w:line="320" w:lineRule="exact"/>
              <w:ind w:firstLine="0" w:firstLineChars="0"/>
              <w:jc w:val="center"/>
              <w:rPr>
                <w:color w:val="auto"/>
                <w:sz w:val="18"/>
                <w:szCs w:val="18"/>
              </w:rPr>
            </w:pPr>
            <w:r>
              <w:rPr>
                <w:rFonts w:hint="eastAsia"/>
                <w:color w:val="auto"/>
                <w:sz w:val="18"/>
                <w:szCs w:val="18"/>
              </w:rPr>
              <w:t>杂质元素</w:t>
            </w:r>
          </w:p>
        </w:tc>
        <w:tc>
          <w:tcPr>
            <w:tcW w:w="8330" w:type="dxa"/>
            <w:gridSpan w:val="6"/>
          </w:tcPr>
          <w:p>
            <w:pPr>
              <w:pStyle w:val="57"/>
              <w:spacing w:line="320" w:lineRule="exact"/>
              <w:ind w:firstLine="0" w:firstLineChars="0"/>
              <w:jc w:val="center"/>
              <w:rPr>
                <w:b/>
                <w:color w:val="auto"/>
                <w:sz w:val="18"/>
                <w:szCs w:val="18"/>
              </w:rPr>
            </w:pPr>
            <w:r>
              <w:rPr>
                <w:rFonts w:hint="eastAsia"/>
                <w:color w:val="auto"/>
                <w:sz w:val="18"/>
                <w:szCs w:val="18"/>
              </w:rPr>
              <w:t>移取标准溶液的体积/</w:t>
            </w:r>
            <w:r>
              <w:rPr>
                <w:rFonts w:ascii="Times New Roman"/>
                <w:color w:val="auto"/>
                <w:sz w:val="18"/>
                <w:szCs w:val="18"/>
              </w:rPr>
              <w:t>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vMerge w:val="continue"/>
          </w:tcPr>
          <w:p>
            <w:pPr>
              <w:pStyle w:val="57"/>
              <w:spacing w:line="320" w:lineRule="exact"/>
              <w:ind w:firstLine="0" w:firstLineChars="0"/>
              <w:rPr>
                <w:color w:val="auto"/>
                <w:sz w:val="18"/>
                <w:szCs w:val="18"/>
              </w:rPr>
            </w:pPr>
          </w:p>
        </w:tc>
        <w:tc>
          <w:tcPr>
            <w:tcW w:w="1387" w:type="dxa"/>
          </w:tcPr>
          <w:p>
            <w:pPr>
              <w:pStyle w:val="57"/>
              <w:spacing w:line="320" w:lineRule="exact"/>
              <w:ind w:firstLine="0" w:firstLineChars="0"/>
              <w:jc w:val="center"/>
              <w:rPr>
                <w:rFonts w:ascii="Times New Roman"/>
                <w:color w:val="auto"/>
                <w:sz w:val="18"/>
                <w:szCs w:val="18"/>
              </w:rPr>
            </w:pPr>
            <w:r>
              <w:rPr>
                <w:rFonts w:ascii="Times New Roman"/>
                <w:color w:val="auto"/>
                <w:sz w:val="18"/>
                <w:szCs w:val="18"/>
              </w:rPr>
              <w:t>1</w:t>
            </w:r>
          </w:p>
        </w:tc>
        <w:tc>
          <w:tcPr>
            <w:tcW w:w="1387" w:type="dxa"/>
          </w:tcPr>
          <w:p>
            <w:pPr>
              <w:pStyle w:val="57"/>
              <w:spacing w:line="320" w:lineRule="exact"/>
              <w:ind w:firstLine="0" w:firstLineChars="0"/>
              <w:jc w:val="center"/>
              <w:rPr>
                <w:rFonts w:ascii="Times New Roman"/>
                <w:color w:val="auto"/>
                <w:sz w:val="18"/>
                <w:szCs w:val="18"/>
              </w:rPr>
            </w:pPr>
            <w:r>
              <w:rPr>
                <w:rFonts w:ascii="Times New Roman"/>
                <w:color w:val="auto"/>
                <w:sz w:val="18"/>
                <w:szCs w:val="18"/>
              </w:rPr>
              <w:t>2</w:t>
            </w:r>
          </w:p>
        </w:tc>
        <w:tc>
          <w:tcPr>
            <w:tcW w:w="1387" w:type="dxa"/>
          </w:tcPr>
          <w:p>
            <w:pPr>
              <w:pStyle w:val="57"/>
              <w:spacing w:line="320" w:lineRule="exact"/>
              <w:ind w:firstLine="0" w:firstLineChars="0"/>
              <w:jc w:val="center"/>
              <w:rPr>
                <w:rFonts w:ascii="Times New Roman"/>
                <w:color w:val="auto"/>
                <w:sz w:val="18"/>
                <w:szCs w:val="18"/>
              </w:rPr>
            </w:pPr>
            <w:r>
              <w:rPr>
                <w:rFonts w:ascii="Times New Roman"/>
                <w:color w:val="auto"/>
                <w:sz w:val="18"/>
                <w:szCs w:val="18"/>
              </w:rPr>
              <w:t>3</w:t>
            </w:r>
          </w:p>
        </w:tc>
        <w:tc>
          <w:tcPr>
            <w:tcW w:w="1387" w:type="dxa"/>
          </w:tcPr>
          <w:p>
            <w:pPr>
              <w:pStyle w:val="57"/>
              <w:spacing w:line="320" w:lineRule="exact"/>
              <w:ind w:firstLine="0" w:firstLineChars="0"/>
              <w:jc w:val="center"/>
              <w:rPr>
                <w:rFonts w:ascii="Times New Roman"/>
                <w:color w:val="auto"/>
                <w:sz w:val="18"/>
                <w:szCs w:val="18"/>
              </w:rPr>
            </w:pPr>
            <w:r>
              <w:rPr>
                <w:rFonts w:ascii="Times New Roman"/>
                <w:color w:val="auto"/>
                <w:sz w:val="18"/>
                <w:szCs w:val="18"/>
              </w:rPr>
              <w:t>4</w:t>
            </w:r>
          </w:p>
        </w:tc>
        <w:tc>
          <w:tcPr>
            <w:tcW w:w="1388" w:type="dxa"/>
          </w:tcPr>
          <w:p>
            <w:pPr>
              <w:pStyle w:val="57"/>
              <w:spacing w:line="320" w:lineRule="exact"/>
              <w:ind w:firstLine="0" w:firstLineChars="0"/>
              <w:jc w:val="center"/>
              <w:rPr>
                <w:rFonts w:ascii="Times New Roman"/>
                <w:color w:val="auto"/>
                <w:sz w:val="18"/>
                <w:szCs w:val="18"/>
              </w:rPr>
            </w:pPr>
            <w:r>
              <w:rPr>
                <w:rFonts w:ascii="Times New Roman"/>
                <w:color w:val="auto"/>
                <w:sz w:val="18"/>
                <w:szCs w:val="18"/>
              </w:rPr>
              <w:t>5</w:t>
            </w:r>
          </w:p>
        </w:tc>
        <w:tc>
          <w:tcPr>
            <w:tcW w:w="1394" w:type="dxa"/>
          </w:tcPr>
          <w:p>
            <w:pPr>
              <w:pStyle w:val="57"/>
              <w:spacing w:line="320" w:lineRule="exact"/>
              <w:ind w:firstLine="0" w:firstLineChars="0"/>
              <w:jc w:val="center"/>
              <w:rPr>
                <w:rFonts w:ascii="Times New Roman"/>
                <w:color w:val="auto"/>
                <w:sz w:val="18"/>
                <w:szCs w:val="18"/>
              </w:rPr>
            </w:pPr>
            <w:r>
              <w:rPr>
                <w:rFonts w:ascii="Times New Roman"/>
                <w:color w:val="auto"/>
                <w:sz w:val="18"/>
                <w:szCs w:val="1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tcPr>
          <w:p>
            <w:pPr>
              <w:pStyle w:val="57"/>
              <w:spacing w:line="320" w:lineRule="exact"/>
              <w:ind w:firstLine="0" w:firstLineChars="0"/>
              <w:jc w:val="center"/>
              <w:rPr>
                <w:rFonts w:hint="eastAsia" w:eastAsia="宋体"/>
                <w:color w:val="auto"/>
                <w:sz w:val="18"/>
                <w:szCs w:val="18"/>
                <w:highlight w:val="none"/>
                <w:lang w:eastAsia="zh-CN"/>
              </w:rPr>
            </w:pPr>
            <w:r>
              <w:rPr>
                <w:rFonts w:hint="eastAsia"/>
                <w:color w:val="auto"/>
                <w:sz w:val="18"/>
                <w:szCs w:val="18"/>
                <w:highlight w:val="none"/>
                <w:lang w:val="en-US" w:eastAsia="zh-CN"/>
              </w:rPr>
              <w:t>钠</w:t>
            </w:r>
          </w:p>
        </w:tc>
        <w:tc>
          <w:tcPr>
            <w:tcW w:w="1387" w:type="dxa"/>
          </w:tcPr>
          <w:p>
            <w:pPr>
              <w:pStyle w:val="57"/>
              <w:spacing w:line="320" w:lineRule="exact"/>
              <w:ind w:firstLine="0" w:firstLineChars="0"/>
              <w:jc w:val="center"/>
              <w:rPr>
                <w:rFonts w:ascii="Times New Roman"/>
                <w:color w:val="auto"/>
                <w:sz w:val="18"/>
                <w:szCs w:val="18"/>
                <w:highlight w:val="none"/>
              </w:rPr>
            </w:pPr>
            <w:r>
              <w:rPr>
                <w:rFonts w:ascii="Times New Roman"/>
                <w:color w:val="auto"/>
                <w:sz w:val="18"/>
                <w:szCs w:val="18"/>
                <w:highlight w:val="none"/>
              </w:rPr>
              <w:t>0.00</w:t>
            </w:r>
          </w:p>
        </w:tc>
        <w:tc>
          <w:tcPr>
            <w:tcW w:w="1387" w:type="dxa"/>
          </w:tcPr>
          <w:p>
            <w:pPr>
              <w:pStyle w:val="57"/>
              <w:spacing w:line="320" w:lineRule="exact"/>
              <w:ind w:firstLine="0" w:firstLineChars="0"/>
              <w:jc w:val="center"/>
              <w:rPr>
                <w:rFonts w:hint="eastAsia" w:ascii="Times New Roman" w:eastAsia="宋体"/>
                <w:color w:val="auto"/>
                <w:sz w:val="18"/>
                <w:szCs w:val="18"/>
                <w:highlight w:val="none"/>
                <w:lang w:eastAsia="zh-CN"/>
              </w:rPr>
            </w:pPr>
            <w:r>
              <w:rPr>
                <w:rFonts w:hint="eastAsia" w:ascii="Times New Roman"/>
                <w:color w:val="auto"/>
                <w:sz w:val="18"/>
                <w:szCs w:val="18"/>
                <w:highlight w:val="none"/>
                <w:lang w:val="en-US" w:eastAsia="zh-CN"/>
              </w:rPr>
              <w:t>1.00</w:t>
            </w:r>
          </w:p>
        </w:tc>
        <w:tc>
          <w:tcPr>
            <w:tcW w:w="1387" w:type="dxa"/>
          </w:tcPr>
          <w:p>
            <w:pPr>
              <w:pStyle w:val="57"/>
              <w:spacing w:line="320" w:lineRule="exact"/>
              <w:ind w:firstLine="0" w:firstLineChars="0"/>
              <w:jc w:val="center"/>
              <w:rPr>
                <w:rFonts w:hint="eastAsia" w:ascii="Times New Roman" w:eastAsia="宋体"/>
                <w:color w:val="auto"/>
                <w:sz w:val="18"/>
                <w:szCs w:val="18"/>
                <w:highlight w:val="none"/>
                <w:lang w:eastAsia="zh-CN"/>
              </w:rPr>
            </w:pPr>
            <w:r>
              <w:rPr>
                <w:rFonts w:hint="eastAsia" w:ascii="Times New Roman"/>
                <w:color w:val="auto"/>
                <w:sz w:val="18"/>
                <w:szCs w:val="18"/>
                <w:highlight w:val="none"/>
                <w:lang w:val="en-US" w:eastAsia="zh-CN"/>
              </w:rPr>
              <w:t>2.00</w:t>
            </w:r>
          </w:p>
        </w:tc>
        <w:tc>
          <w:tcPr>
            <w:tcW w:w="1387" w:type="dxa"/>
          </w:tcPr>
          <w:p>
            <w:pPr>
              <w:pStyle w:val="57"/>
              <w:spacing w:line="320" w:lineRule="exact"/>
              <w:ind w:firstLine="0" w:firstLineChars="0"/>
              <w:jc w:val="center"/>
              <w:rPr>
                <w:rFonts w:hint="eastAsia" w:ascii="Times New Roman" w:eastAsia="宋体"/>
                <w:color w:val="auto"/>
                <w:sz w:val="18"/>
                <w:szCs w:val="18"/>
                <w:highlight w:val="none"/>
                <w:lang w:eastAsia="zh-CN"/>
              </w:rPr>
            </w:pPr>
            <w:r>
              <w:rPr>
                <w:rFonts w:hint="eastAsia" w:ascii="Times New Roman"/>
                <w:color w:val="auto"/>
                <w:sz w:val="18"/>
                <w:szCs w:val="18"/>
                <w:highlight w:val="none"/>
                <w:lang w:val="en-US" w:eastAsia="zh-CN"/>
              </w:rPr>
              <w:t>5.00</w:t>
            </w:r>
          </w:p>
        </w:tc>
        <w:tc>
          <w:tcPr>
            <w:tcW w:w="1388" w:type="dxa"/>
          </w:tcPr>
          <w:p>
            <w:pPr>
              <w:pStyle w:val="57"/>
              <w:spacing w:line="320" w:lineRule="exact"/>
              <w:ind w:firstLine="0" w:firstLineChars="0"/>
              <w:jc w:val="center"/>
              <w:rPr>
                <w:rFonts w:hint="eastAsia" w:ascii="Times New Roman" w:eastAsia="宋体"/>
                <w:color w:val="auto"/>
                <w:sz w:val="18"/>
                <w:szCs w:val="18"/>
                <w:highlight w:val="none"/>
                <w:lang w:eastAsia="zh-CN"/>
              </w:rPr>
            </w:pPr>
            <w:r>
              <w:rPr>
                <w:rFonts w:hint="eastAsia" w:ascii="Times New Roman"/>
                <w:color w:val="auto"/>
                <w:sz w:val="18"/>
                <w:szCs w:val="18"/>
                <w:highlight w:val="none"/>
                <w:lang w:val="en-US" w:eastAsia="zh-CN"/>
              </w:rPr>
              <w:t>10.00</w:t>
            </w:r>
          </w:p>
        </w:tc>
        <w:tc>
          <w:tcPr>
            <w:tcW w:w="1394" w:type="dxa"/>
          </w:tcPr>
          <w:p>
            <w:pPr>
              <w:pStyle w:val="57"/>
              <w:spacing w:line="320" w:lineRule="exact"/>
              <w:ind w:firstLine="0" w:firstLineChars="0"/>
              <w:jc w:val="center"/>
              <w:rPr>
                <w:rFonts w:hint="eastAsia" w:ascii="Times New Roman" w:eastAsia="宋体"/>
                <w:color w:val="auto"/>
                <w:sz w:val="18"/>
                <w:szCs w:val="18"/>
                <w:highlight w:val="none"/>
                <w:lang w:eastAsia="zh-CN"/>
              </w:rPr>
            </w:pPr>
            <w:r>
              <w:rPr>
                <w:rFonts w:hint="eastAsia" w:ascii="Times New Roman"/>
                <w:color w:val="auto"/>
                <w:sz w:val="18"/>
                <w:szCs w:val="18"/>
                <w:highlight w:val="none"/>
                <w:lang w:val="en-US" w:eastAsia="zh-CN"/>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tcPr>
          <w:p>
            <w:pPr>
              <w:pStyle w:val="57"/>
              <w:spacing w:line="320" w:lineRule="exact"/>
              <w:ind w:firstLine="0" w:firstLineChars="0"/>
              <w:jc w:val="center"/>
              <w:rPr>
                <w:rFonts w:hint="eastAsia" w:asciiTheme="minorEastAsia" w:hAnsiTheme="minorEastAsia" w:eastAsiaTheme="minorEastAsia"/>
                <w:color w:val="auto"/>
                <w:sz w:val="18"/>
                <w:szCs w:val="18"/>
                <w:highlight w:val="none"/>
              </w:rPr>
            </w:pPr>
            <w:r>
              <w:rPr>
                <w:rFonts w:hint="eastAsia" w:asciiTheme="minorEastAsia" w:hAnsiTheme="minorEastAsia" w:eastAsiaTheme="minorEastAsia"/>
                <w:color w:val="auto"/>
                <w:sz w:val="18"/>
                <w:szCs w:val="18"/>
                <w:highlight w:val="none"/>
              </w:rPr>
              <w:t>镍</w:t>
            </w:r>
          </w:p>
        </w:tc>
        <w:tc>
          <w:tcPr>
            <w:tcW w:w="1387" w:type="dxa"/>
          </w:tcPr>
          <w:p>
            <w:pPr>
              <w:pStyle w:val="57"/>
              <w:spacing w:line="320" w:lineRule="exact"/>
              <w:ind w:firstLine="0" w:firstLineChars="0"/>
              <w:jc w:val="center"/>
              <w:rPr>
                <w:rFonts w:ascii="Times New Roman"/>
                <w:color w:val="auto"/>
                <w:sz w:val="18"/>
                <w:szCs w:val="18"/>
                <w:highlight w:val="none"/>
              </w:rPr>
            </w:pPr>
            <w:r>
              <w:rPr>
                <w:rFonts w:ascii="Times New Roman"/>
                <w:color w:val="auto"/>
                <w:sz w:val="18"/>
                <w:szCs w:val="18"/>
                <w:highlight w:val="none"/>
              </w:rPr>
              <w:t>0.00</w:t>
            </w:r>
          </w:p>
        </w:tc>
        <w:tc>
          <w:tcPr>
            <w:tcW w:w="1387"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1.00</w:t>
            </w:r>
          </w:p>
        </w:tc>
        <w:tc>
          <w:tcPr>
            <w:tcW w:w="1387"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2.00</w:t>
            </w:r>
          </w:p>
        </w:tc>
        <w:tc>
          <w:tcPr>
            <w:tcW w:w="1387"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5.00</w:t>
            </w:r>
          </w:p>
        </w:tc>
        <w:tc>
          <w:tcPr>
            <w:tcW w:w="1388"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10.00</w:t>
            </w:r>
          </w:p>
        </w:tc>
        <w:tc>
          <w:tcPr>
            <w:tcW w:w="1394"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tcPr>
          <w:p>
            <w:pPr>
              <w:pStyle w:val="57"/>
              <w:spacing w:line="320" w:lineRule="exact"/>
              <w:ind w:firstLine="0" w:firstLineChars="0"/>
              <w:jc w:val="center"/>
              <w:rPr>
                <w:rFonts w:hint="eastAsia" w:asciiTheme="minorEastAsia" w:hAnsiTheme="minorEastAsia" w:eastAsiaTheme="minorEastAsia"/>
                <w:color w:val="auto"/>
                <w:sz w:val="18"/>
                <w:szCs w:val="18"/>
                <w:highlight w:val="none"/>
              </w:rPr>
            </w:pPr>
            <w:r>
              <w:rPr>
                <w:rFonts w:hint="eastAsia" w:asciiTheme="minorEastAsia" w:hAnsiTheme="minorEastAsia" w:eastAsiaTheme="minorEastAsia"/>
                <w:color w:val="auto"/>
                <w:sz w:val="18"/>
                <w:szCs w:val="18"/>
                <w:highlight w:val="none"/>
              </w:rPr>
              <w:t>锰</w:t>
            </w:r>
          </w:p>
        </w:tc>
        <w:tc>
          <w:tcPr>
            <w:tcW w:w="1387" w:type="dxa"/>
          </w:tcPr>
          <w:p>
            <w:pPr>
              <w:pStyle w:val="57"/>
              <w:spacing w:line="320" w:lineRule="exact"/>
              <w:ind w:firstLine="0" w:firstLineChars="0"/>
              <w:jc w:val="center"/>
              <w:rPr>
                <w:rFonts w:ascii="Times New Roman"/>
                <w:color w:val="auto"/>
                <w:sz w:val="18"/>
                <w:szCs w:val="18"/>
                <w:highlight w:val="none"/>
              </w:rPr>
            </w:pPr>
            <w:r>
              <w:rPr>
                <w:rFonts w:ascii="Times New Roman"/>
                <w:color w:val="auto"/>
                <w:sz w:val="18"/>
                <w:szCs w:val="18"/>
                <w:highlight w:val="none"/>
              </w:rPr>
              <w:t>0.00</w:t>
            </w:r>
          </w:p>
        </w:tc>
        <w:tc>
          <w:tcPr>
            <w:tcW w:w="1387"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1.00</w:t>
            </w:r>
          </w:p>
        </w:tc>
        <w:tc>
          <w:tcPr>
            <w:tcW w:w="1387"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2.00</w:t>
            </w:r>
          </w:p>
        </w:tc>
        <w:tc>
          <w:tcPr>
            <w:tcW w:w="1387"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5.00</w:t>
            </w:r>
          </w:p>
        </w:tc>
        <w:tc>
          <w:tcPr>
            <w:tcW w:w="1388"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10.00</w:t>
            </w:r>
          </w:p>
        </w:tc>
        <w:tc>
          <w:tcPr>
            <w:tcW w:w="1394"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tcPr>
          <w:p>
            <w:pPr>
              <w:pStyle w:val="57"/>
              <w:spacing w:line="320" w:lineRule="exact"/>
              <w:ind w:firstLine="0" w:firstLineChars="0"/>
              <w:jc w:val="center"/>
              <w:rPr>
                <w:rFonts w:hint="eastAsia" w:asciiTheme="minorEastAsia" w:hAnsiTheme="minorEastAsia" w:eastAsiaTheme="minorEastAsia"/>
                <w:color w:val="auto"/>
                <w:sz w:val="18"/>
                <w:szCs w:val="18"/>
                <w:highlight w:val="none"/>
                <w:lang w:eastAsia="zh-CN"/>
              </w:rPr>
            </w:pPr>
            <w:r>
              <w:rPr>
                <w:rFonts w:hint="eastAsia" w:asciiTheme="minorEastAsia" w:hAnsiTheme="minorEastAsia" w:eastAsiaTheme="minorEastAsia"/>
                <w:color w:val="auto"/>
                <w:sz w:val="18"/>
                <w:szCs w:val="18"/>
                <w:highlight w:val="none"/>
                <w:lang w:val="en-US" w:eastAsia="zh-CN"/>
              </w:rPr>
              <w:t>钛</w:t>
            </w:r>
          </w:p>
        </w:tc>
        <w:tc>
          <w:tcPr>
            <w:tcW w:w="1387" w:type="dxa"/>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rPr>
              <w:t>0.00</w:t>
            </w:r>
          </w:p>
        </w:tc>
        <w:tc>
          <w:tcPr>
            <w:tcW w:w="1387"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1.00</w:t>
            </w:r>
          </w:p>
        </w:tc>
        <w:tc>
          <w:tcPr>
            <w:tcW w:w="1387"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2.00</w:t>
            </w:r>
          </w:p>
        </w:tc>
        <w:tc>
          <w:tcPr>
            <w:tcW w:w="1387"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5.00</w:t>
            </w:r>
          </w:p>
        </w:tc>
        <w:tc>
          <w:tcPr>
            <w:tcW w:w="1388"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10.00</w:t>
            </w:r>
          </w:p>
        </w:tc>
        <w:tc>
          <w:tcPr>
            <w:tcW w:w="1394" w:type="dxa"/>
            <w:vAlign w:val="top"/>
          </w:tcPr>
          <w:p>
            <w:pPr>
              <w:pStyle w:val="57"/>
              <w:spacing w:line="320" w:lineRule="exact"/>
              <w:ind w:firstLine="0" w:firstLineChars="0"/>
              <w:jc w:val="center"/>
              <w:rPr>
                <w:rFonts w:ascii="Times New Roman"/>
                <w:color w:val="auto"/>
                <w:sz w:val="18"/>
                <w:szCs w:val="18"/>
                <w:highlight w:val="none"/>
              </w:rPr>
            </w:pPr>
            <w:r>
              <w:rPr>
                <w:rFonts w:hint="eastAsia" w:ascii="Times New Roman"/>
                <w:color w:val="auto"/>
                <w:sz w:val="18"/>
                <w:szCs w:val="18"/>
                <w:highlight w:val="none"/>
                <w:lang w:val="en-US" w:eastAsia="zh-CN"/>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tcPr>
          <w:p>
            <w:pPr>
              <w:pStyle w:val="57"/>
              <w:spacing w:line="320" w:lineRule="exact"/>
              <w:ind w:firstLine="0" w:firstLineChars="0"/>
              <w:jc w:val="center"/>
              <w:rPr>
                <w:rFonts w:hint="default" w:asciiTheme="minorEastAsia" w:hAnsiTheme="minorEastAsia" w:eastAsiaTheme="minorEastAsia"/>
                <w:color w:val="auto"/>
                <w:sz w:val="18"/>
                <w:szCs w:val="18"/>
                <w:highlight w:val="none"/>
                <w:lang w:val="en-US" w:eastAsia="zh-CN"/>
              </w:rPr>
            </w:pPr>
            <w:r>
              <w:rPr>
                <w:rFonts w:hint="eastAsia" w:asciiTheme="minorEastAsia" w:hAnsiTheme="minorEastAsia" w:eastAsiaTheme="minorEastAsia"/>
                <w:color w:val="auto"/>
                <w:sz w:val="18"/>
                <w:szCs w:val="18"/>
                <w:highlight w:val="none"/>
                <w:lang w:val="en-US" w:eastAsia="zh-CN"/>
              </w:rPr>
              <w:t>铜</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rPr>
              <w:t>0.00</w:t>
            </w:r>
          </w:p>
        </w:tc>
        <w:tc>
          <w:tcPr>
            <w:tcW w:w="1387"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s="Times New Roman"/>
                <w:color w:val="auto"/>
                <w:sz w:val="18"/>
                <w:szCs w:val="18"/>
                <w:highlight w:val="none"/>
                <w:lang w:val="en-US" w:eastAsia="zh-CN" w:bidi="ar-SA"/>
              </w:rPr>
              <w:t>0.20</w:t>
            </w:r>
          </w:p>
        </w:tc>
        <w:tc>
          <w:tcPr>
            <w:tcW w:w="1387"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s="Times New Roman"/>
                <w:color w:val="auto"/>
                <w:sz w:val="18"/>
                <w:szCs w:val="18"/>
                <w:highlight w:val="none"/>
                <w:lang w:val="en-US" w:eastAsia="zh-CN" w:bidi="ar-SA"/>
              </w:rPr>
              <w:t>0.50</w:t>
            </w:r>
          </w:p>
        </w:tc>
        <w:tc>
          <w:tcPr>
            <w:tcW w:w="1387"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s="Times New Roman"/>
                <w:color w:val="auto"/>
                <w:sz w:val="18"/>
                <w:szCs w:val="18"/>
                <w:highlight w:val="none"/>
                <w:lang w:val="en-US" w:eastAsia="zh-CN" w:bidi="ar-SA"/>
              </w:rPr>
              <w:t>1.00</w:t>
            </w:r>
          </w:p>
        </w:tc>
        <w:tc>
          <w:tcPr>
            <w:tcW w:w="1388"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s="Times New Roman"/>
                <w:color w:val="auto"/>
                <w:sz w:val="18"/>
                <w:szCs w:val="18"/>
                <w:highlight w:val="none"/>
                <w:lang w:val="en-US" w:eastAsia="zh-CN" w:bidi="ar-SA"/>
              </w:rPr>
              <w:t>2.00</w:t>
            </w:r>
          </w:p>
        </w:tc>
        <w:tc>
          <w:tcPr>
            <w:tcW w:w="1394"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s="Times New Roman"/>
                <w:color w:val="auto"/>
                <w:sz w:val="18"/>
                <w:szCs w:val="18"/>
                <w:highlight w:val="none"/>
                <w:lang w:val="en-US" w:eastAsia="zh-CN" w:bidi="ar-SA"/>
              </w:rPr>
              <w:t>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tcPr>
          <w:p>
            <w:pPr>
              <w:pStyle w:val="57"/>
              <w:spacing w:line="320" w:lineRule="exact"/>
              <w:ind w:firstLine="0" w:firstLineChars="0"/>
              <w:jc w:val="center"/>
              <w:rPr>
                <w:rFonts w:hint="default" w:asciiTheme="minorEastAsia" w:hAnsiTheme="minorEastAsia" w:eastAsiaTheme="minorEastAsia"/>
                <w:color w:val="auto"/>
                <w:sz w:val="18"/>
                <w:szCs w:val="18"/>
                <w:highlight w:val="none"/>
                <w:lang w:val="en-US" w:eastAsia="zh-CN"/>
              </w:rPr>
            </w:pPr>
            <w:r>
              <w:rPr>
                <w:rFonts w:hint="eastAsia" w:asciiTheme="minorEastAsia" w:hAnsiTheme="minorEastAsia" w:eastAsiaTheme="minorEastAsia"/>
                <w:color w:val="auto"/>
                <w:sz w:val="18"/>
                <w:szCs w:val="18"/>
                <w:highlight w:val="none"/>
                <w:lang w:val="en-US" w:eastAsia="zh-CN"/>
              </w:rPr>
              <w:t>钙</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rPr>
              <w:t>0.00</w:t>
            </w:r>
          </w:p>
        </w:tc>
        <w:tc>
          <w:tcPr>
            <w:tcW w:w="1387"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2.00</w:t>
            </w:r>
          </w:p>
        </w:tc>
        <w:tc>
          <w:tcPr>
            <w:tcW w:w="1387"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5.00</w:t>
            </w:r>
          </w:p>
        </w:tc>
        <w:tc>
          <w:tcPr>
            <w:tcW w:w="1387"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10.00</w:t>
            </w:r>
          </w:p>
        </w:tc>
        <w:tc>
          <w:tcPr>
            <w:tcW w:w="1388"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20.00</w:t>
            </w:r>
          </w:p>
        </w:tc>
        <w:tc>
          <w:tcPr>
            <w:tcW w:w="1394" w:type="dxa"/>
            <w:vAlign w:val="top"/>
          </w:tcPr>
          <w:p>
            <w:pPr>
              <w:pStyle w:val="57"/>
              <w:spacing w:line="320" w:lineRule="exact"/>
              <w:ind w:firstLine="0" w:firstLineChars="0"/>
              <w:jc w:val="center"/>
              <w:rPr>
                <w:rFonts w:hint="default"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tcPr>
          <w:p>
            <w:pPr>
              <w:pStyle w:val="57"/>
              <w:spacing w:line="320" w:lineRule="exact"/>
              <w:ind w:firstLine="0" w:firstLineChars="0"/>
              <w:jc w:val="center"/>
              <w:rPr>
                <w:rFonts w:hint="default" w:asciiTheme="minorEastAsia" w:hAnsiTheme="minorEastAsia" w:eastAsiaTheme="minorEastAsia"/>
                <w:color w:val="auto"/>
                <w:sz w:val="18"/>
                <w:szCs w:val="18"/>
                <w:highlight w:val="none"/>
                <w:lang w:val="en-US" w:eastAsia="zh-CN"/>
              </w:rPr>
            </w:pPr>
            <w:r>
              <w:rPr>
                <w:rFonts w:hint="eastAsia" w:asciiTheme="minorEastAsia" w:hAnsiTheme="minorEastAsia" w:eastAsiaTheme="minorEastAsia"/>
                <w:color w:val="auto"/>
                <w:sz w:val="18"/>
                <w:szCs w:val="18"/>
                <w:highlight w:val="none"/>
                <w:lang w:val="en-US" w:eastAsia="zh-CN"/>
              </w:rPr>
              <w:t>铬</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rPr>
              <w:t>0.00</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2.00</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5.00</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10.00</w:t>
            </w:r>
          </w:p>
        </w:tc>
        <w:tc>
          <w:tcPr>
            <w:tcW w:w="1388"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20.00</w:t>
            </w:r>
          </w:p>
        </w:tc>
        <w:tc>
          <w:tcPr>
            <w:tcW w:w="1394"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 w:hRule="atLeast"/>
        </w:trPr>
        <w:tc>
          <w:tcPr>
            <w:tcW w:w="1223" w:type="dxa"/>
          </w:tcPr>
          <w:p>
            <w:pPr>
              <w:pStyle w:val="57"/>
              <w:spacing w:line="320" w:lineRule="exact"/>
              <w:ind w:firstLine="0" w:firstLineChars="0"/>
              <w:jc w:val="center"/>
              <w:rPr>
                <w:rFonts w:hint="default" w:asciiTheme="minorEastAsia" w:hAnsiTheme="minorEastAsia" w:eastAsiaTheme="minorEastAsia"/>
                <w:color w:val="auto"/>
                <w:sz w:val="18"/>
                <w:szCs w:val="18"/>
                <w:highlight w:val="none"/>
                <w:lang w:val="en-US" w:eastAsia="zh-CN"/>
              </w:rPr>
            </w:pPr>
            <w:r>
              <w:rPr>
                <w:rFonts w:hint="eastAsia" w:asciiTheme="minorEastAsia" w:hAnsiTheme="minorEastAsia" w:eastAsiaTheme="minorEastAsia"/>
                <w:color w:val="auto"/>
                <w:sz w:val="18"/>
                <w:szCs w:val="18"/>
                <w:highlight w:val="none"/>
                <w:lang w:val="en-US" w:eastAsia="zh-CN"/>
              </w:rPr>
              <w:t>锌</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rPr>
              <w:t>0.00</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2.00</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5.00</w:t>
            </w:r>
          </w:p>
        </w:tc>
        <w:tc>
          <w:tcPr>
            <w:tcW w:w="1387"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10.00</w:t>
            </w:r>
          </w:p>
        </w:tc>
        <w:tc>
          <w:tcPr>
            <w:tcW w:w="1388"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20.00</w:t>
            </w:r>
          </w:p>
        </w:tc>
        <w:tc>
          <w:tcPr>
            <w:tcW w:w="1394" w:type="dxa"/>
            <w:vAlign w:val="top"/>
          </w:tcPr>
          <w:p>
            <w:pPr>
              <w:pStyle w:val="57"/>
              <w:spacing w:line="320" w:lineRule="exact"/>
              <w:ind w:firstLine="0" w:firstLineChars="0"/>
              <w:jc w:val="center"/>
              <w:rPr>
                <w:rFonts w:hint="eastAsia" w:ascii="Times New Roman" w:hAnsi="Times New Roman" w:eastAsia="宋体" w:cs="Times New Roman"/>
                <w:color w:val="auto"/>
                <w:sz w:val="18"/>
                <w:szCs w:val="18"/>
                <w:highlight w:val="none"/>
                <w:lang w:val="en-US" w:eastAsia="zh-CN" w:bidi="ar-SA"/>
              </w:rPr>
            </w:pPr>
            <w:r>
              <w:rPr>
                <w:rFonts w:hint="eastAsia" w:ascii="Times New Roman"/>
                <w:color w:val="auto"/>
                <w:sz w:val="18"/>
                <w:szCs w:val="18"/>
                <w:highlight w:val="none"/>
                <w:lang w:val="en-US" w:eastAsia="zh-CN"/>
              </w:rPr>
              <w:t>25.00</w:t>
            </w:r>
          </w:p>
        </w:tc>
      </w:tr>
    </w:tbl>
    <w:p>
      <w:pPr>
        <w:widowControl/>
        <w:tabs>
          <w:tab w:val="left" w:pos="360"/>
        </w:tabs>
        <w:spacing w:before="120" w:beforeLines="50" w:after="120" w:afterLines="50" w:line="360" w:lineRule="exact"/>
        <w:ind w:firstLine="435"/>
        <w:jc w:val="left"/>
        <w:outlineLvl w:val="2"/>
        <w:rPr>
          <w:rFonts w:ascii="Times New Roman" w:hAnsi="Times New Roman"/>
        </w:rPr>
      </w:pPr>
      <w:r>
        <w:rPr>
          <w:rFonts w:ascii="Times New Roman" w:hAnsi="Times New Roman"/>
        </w:rPr>
        <w:t>调试电感耦合等离子体发射光谱仪，按</w:t>
      </w:r>
      <w:r>
        <w:rPr>
          <w:rFonts w:hint="eastAsia" w:ascii="Times New Roman" w:hAnsi="Times New Roman"/>
        </w:rPr>
        <w:t>照</w:t>
      </w:r>
      <w:r>
        <w:rPr>
          <w:rFonts w:ascii="Times New Roman" w:hAnsi="Times New Roman"/>
        </w:rPr>
        <w:t>表</w:t>
      </w:r>
      <w:r>
        <w:rPr>
          <w:rFonts w:hint="eastAsia" w:ascii="Times New Roman" w:hAnsi="Times New Roman"/>
          <w:lang w:val="en-US" w:eastAsia="zh-CN"/>
        </w:rPr>
        <w:t>4</w:t>
      </w:r>
      <w:r>
        <w:rPr>
          <w:rFonts w:ascii="Times New Roman" w:hAnsi="Times New Roman"/>
        </w:rPr>
        <w:t>给出的</w:t>
      </w:r>
      <w:r>
        <w:rPr>
          <w:rFonts w:hint="eastAsia" w:ascii="Times New Roman" w:hAnsi="Times New Roman"/>
        </w:rPr>
        <w:t>各</w:t>
      </w:r>
      <w:r>
        <w:rPr>
          <w:rFonts w:ascii="Times New Roman" w:hAnsi="Times New Roman"/>
        </w:rPr>
        <w:t>元素测定波长，测定标准溶液中各元素的发射</w:t>
      </w:r>
      <w:r>
        <w:rPr>
          <w:rFonts w:hint="eastAsia" w:ascii="Times New Roman" w:hAnsi="Times New Roman"/>
        </w:rPr>
        <w:t>光谱</w:t>
      </w:r>
      <w:r>
        <w:rPr>
          <w:rFonts w:ascii="Times New Roman" w:hAnsi="Times New Roman"/>
        </w:rPr>
        <w:t>强度，以</w:t>
      </w:r>
      <w:r>
        <w:rPr>
          <w:rFonts w:hint="eastAsia" w:ascii="Times New Roman" w:hAnsi="Times New Roman"/>
        </w:rPr>
        <w:t>各</w:t>
      </w:r>
      <w:r>
        <w:rPr>
          <w:rFonts w:ascii="Times New Roman" w:hAnsi="Times New Roman"/>
        </w:rPr>
        <w:t>元素标准溶液的质量浓度（mg）为横坐标，对应的发射</w:t>
      </w:r>
      <w:r>
        <w:rPr>
          <w:rFonts w:hint="eastAsia" w:ascii="Times New Roman" w:hAnsi="Times New Roman"/>
        </w:rPr>
        <w:t>光谱</w:t>
      </w:r>
      <w:r>
        <w:rPr>
          <w:rFonts w:ascii="Times New Roman" w:hAnsi="Times New Roman"/>
        </w:rPr>
        <w:t>强度为纵坐标绘制标准曲线。</w:t>
      </w:r>
    </w:p>
    <w:p>
      <w:pPr>
        <w:pStyle w:val="273"/>
        <w:numPr>
          <w:ilvl w:val="0"/>
          <w:numId w:val="17"/>
        </w:numPr>
        <w:spacing w:before="120" w:after="120"/>
      </w:pPr>
    </w:p>
    <w:tbl>
      <w:tblPr>
        <w:tblStyle w:val="45"/>
        <w:tblW w:w="95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78"/>
        <w:gridCol w:w="2327"/>
        <w:gridCol w:w="2327"/>
        <w:gridCol w:w="2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2578" w:type="dxa"/>
            <w:vAlign w:val="center"/>
          </w:tcPr>
          <w:p>
            <w:pPr>
              <w:spacing w:line="360" w:lineRule="exact"/>
              <w:jc w:val="center"/>
              <w:rPr>
                <w:rFonts w:ascii="Times New Roman" w:hAnsi="Times New Roman"/>
                <w:sz w:val="18"/>
              </w:rPr>
            </w:pPr>
            <w:r>
              <w:rPr>
                <w:rFonts w:ascii="Times New Roman" w:hAnsi="Times New Roman"/>
                <w:sz w:val="18"/>
              </w:rPr>
              <w:t>元素</w:t>
            </w:r>
          </w:p>
        </w:tc>
        <w:tc>
          <w:tcPr>
            <w:tcW w:w="6981" w:type="dxa"/>
            <w:gridSpan w:val="3"/>
            <w:vAlign w:val="center"/>
          </w:tcPr>
          <w:p>
            <w:pPr>
              <w:spacing w:line="360" w:lineRule="exact"/>
              <w:jc w:val="center"/>
              <w:rPr>
                <w:rFonts w:ascii="Times New Roman" w:hAnsi="Times New Roman"/>
                <w:sz w:val="18"/>
              </w:rPr>
            </w:pPr>
            <w:r>
              <w:rPr>
                <w:rFonts w:ascii="Times New Roman" w:hAnsi="Times New Roman"/>
                <w:sz w:val="18"/>
              </w:rPr>
              <w:t>分析谱线波长/nm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78" w:type="dxa"/>
            <w:vAlign w:val="center"/>
          </w:tcPr>
          <w:p>
            <w:pPr>
              <w:spacing w:line="360" w:lineRule="exact"/>
              <w:jc w:val="center"/>
              <w:rPr>
                <w:rFonts w:ascii="Times New Roman" w:hAnsi="Times New Roman"/>
                <w:sz w:val="18"/>
              </w:rPr>
            </w:pPr>
            <w:r>
              <w:rPr>
                <w:rFonts w:hint="eastAsia"/>
                <w:sz w:val="18"/>
                <w:szCs w:val="18"/>
                <w:lang w:val="en-US" w:eastAsia="zh-CN"/>
              </w:rPr>
              <w:t>钠</w:t>
            </w:r>
          </w:p>
        </w:tc>
        <w:tc>
          <w:tcPr>
            <w:tcW w:w="2327" w:type="dxa"/>
            <w:tcBorders>
              <w:right w:val="single" w:color="auto" w:sz="4" w:space="0"/>
            </w:tcBorders>
            <w:vAlign w:val="center"/>
          </w:tcPr>
          <w:p>
            <w:pPr>
              <w:spacing w:line="360" w:lineRule="exact"/>
              <w:jc w:val="center"/>
              <w:rPr>
                <w:rFonts w:hint="default" w:ascii="Times New Roman" w:hAnsi="Times New Roman" w:eastAsia="宋体"/>
                <w:sz w:val="18"/>
                <w:lang w:val="en-US" w:eastAsia="zh-CN"/>
              </w:rPr>
            </w:pPr>
            <w:r>
              <w:rPr>
                <w:rFonts w:hint="eastAsia" w:ascii="Times New Roman" w:hAnsi="Times New Roman"/>
                <w:sz w:val="18"/>
                <w:szCs w:val="18"/>
                <w:lang w:val="en-US" w:eastAsia="zh-CN"/>
              </w:rPr>
              <w:t>589.592</w:t>
            </w:r>
          </w:p>
        </w:tc>
        <w:tc>
          <w:tcPr>
            <w:tcW w:w="2327" w:type="dxa"/>
            <w:tcBorders>
              <w:left w:val="single" w:color="auto" w:sz="4" w:space="0"/>
              <w:right w:val="single" w:color="auto" w:sz="4" w:space="0"/>
            </w:tcBorders>
            <w:vAlign w:val="center"/>
          </w:tcPr>
          <w:p>
            <w:pPr>
              <w:spacing w:line="360" w:lineRule="exact"/>
              <w:jc w:val="center"/>
              <w:rPr>
                <w:rFonts w:hint="default" w:ascii="Times New Roman" w:hAnsi="Times New Roman"/>
                <w:color w:val="auto"/>
                <w:sz w:val="18"/>
                <w:szCs w:val="18"/>
                <w:lang w:val="en-US" w:eastAsia="zh-CN"/>
              </w:rPr>
            </w:pPr>
            <w:r>
              <w:rPr>
                <w:rFonts w:hint="eastAsia" w:ascii="Times New Roman" w:hAnsi="Times New Roman"/>
                <w:color w:val="auto"/>
                <w:sz w:val="18"/>
                <w:szCs w:val="18"/>
                <w:lang w:val="en-US" w:eastAsia="zh-CN"/>
              </w:rPr>
              <w:t>铜</w:t>
            </w:r>
          </w:p>
        </w:tc>
        <w:tc>
          <w:tcPr>
            <w:tcW w:w="2327" w:type="dxa"/>
            <w:tcBorders>
              <w:left w:val="single" w:color="auto" w:sz="4" w:space="0"/>
            </w:tcBorders>
            <w:vAlign w:val="center"/>
          </w:tcPr>
          <w:p>
            <w:pPr>
              <w:spacing w:line="360" w:lineRule="exact"/>
              <w:jc w:val="center"/>
              <w:rPr>
                <w:rFonts w:hint="default" w:ascii="Times New Roman" w:hAnsi="Times New Roman"/>
                <w:color w:val="auto"/>
                <w:sz w:val="18"/>
                <w:szCs w:val="18"/>
                <w:lang w:val="en-US" w:eastAsia="zh-CN"/>
              </w:rPr>
            </w:pPr>
            <w:r>
              <w:rPr>
                <w:rFonts w:hint="default" w:ascii="Times New Roman" w:hAnsi="Times New Roman"/>
                <w:color w:val="auto"/>
                <w:sz w:val="18"/>
                <w:szCs w:val="18"/>
                <w:lang w:val="en-US" w:eastAsia="zh-CN"/>
              </w:rPr>
              <w:t>324.754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78" w:type="dxa"/>
            <w:shd w:val="clear" w:color="auto" w:fill="auto"/>
            <w:vAlign w:val="center"/>
          </w:tcPr>
          <w:p>
            <w:pPr>
              <w:spacing w:line="360" w:lineRule="exact"/>
              <w:jc w:val="center"/>
              <w:rPr>
                <w:rFonts w:ascii="Times New Roman" w:hAnsi="Times New Roman"/>
                <w:sz w:val="18"/>
              </w:rPr>
            </w:pPr>
            <w:r>
              <w:rPr>
                <w:rFonts w:ascii="Times New Roman" w:hAnsi="Times New Roman"/>
                <w:sz w:val="18"/>
              </w:rPr>
              <w:t>镍</w:t>
            </w:r>
          </w:p>
        </w:tc>
        <w:tc>
          <w:tcPr>
            <w:tcW w:w="2327" w:type="dxa"/>
            <w:tcBorders>
              <w:right w:val="single" w:color="auto" w:sz="4" w:space="0"/>
            </w:tcBorders>
            <w:shd w:val="clear" w:color="auto" w:fill="auto"/>
            <w:vAlign w:val="center"/>
          </w:tcPr>
          <w:p>
            <w:pPr>
              <w:spacing w:line="360" w:lineRule="exact"/>
              <w:jc w:val="center"/>
              <w:rPr>
                <w:rFonts w:ascii="Times New Roman" w:hAnsi="Times New Roman"/>
                <w:sz w:val="18"/>
              </w:rPr>
            </w:pPr>
            <w:r>
              <w:rPr>
                <w:rFonts w:ascii="Times New Roman" w:hAnsi="Times New Roman"/>
                <w:sz w:val="18"/>
              </w:rPr>
              <w:t>231.604</w:t>
            </w:r>
          </w:p>
        </w:tc>
        <w:tc>
          <w:tcPr>
            <w:tcW w:w="2327" w:type="dxa"/>
            <w:tcBorders>
              <w:left w:val="single" w:color="auto" w:sz="4" w:space="0"/>
              <w:right w:val="single" w:color="auto" w:sz="4" w:space="0"/>
            </w:tcBorders>
            <w:shd w:val="clear" w:color="auto" w:fill="auto"/>
            <w:vAlign w:val="center"/>
          </w:tcPr>
          <w:p>
            <w:pPr>
              <w:spacing w:line="360" w:lineRule="exact"/>
              <w:jc w:val="center"/>
              <w:rPr>
                <w:rFonts w:ascii="Times New Roman" w:hAnsi="Times New Roman" w:eastAsia="宋体" w:cs="Times New Roman"/>
                <w:kern w:val="2"/>
                <w:sz w:val="18"/>
                <w:szCs w:val="21"/>
                <w:lang w:val="en-US" w:eastAsia="zh-CN" w:bidi="ar-SA"/>
              </w:rPr>
            </w:pPr>
            <w:r>
              <w:rPr>
                <w:rFonts w:ascii="Times New Roman" w:hAnsi="Times New Roman"/>
                <w:sz w:val="18"/>
              </w:rPr>
              <w:t>钙</w:t>
            </w:r>
          </w:p>
        </w:tc>
        <w:tc>
          <w:tcPr>
            <w:tcW w:w="2327" w:type="dxa"/>
            <w:tcBorders>
              <w:left w:val="single" w:color="auto" w:sz="4" w:space="0"/>
            </w:tcBorders>
            <w:shd w:val="clear" w:color="auto" w:fill="auto"/>
            <w:vAlign w:val="center"/>
          </w:tcPr>
          <w:p>
            <w:pPr>
              <w:spacing w:line="360" w:lineRule="exact"/>
              <w:jc w:val="center"/>
              <w:rPr>
                <w:rFonts w:ascii="Times New Roman" w:hAnsi="Times New Roman" w:eastAsia="宋体" w:cs="Times New Roman"/>
                <w:kern w:val="2"/>
                <w:sz w:val="18"/>
                <w:szCs w:val="18"/>
                <w:lang w:val="en-US" w:eastAsia="zh-CN" w:bidi="ar-SA"/>
              </w:rPr>
            </w:pPr>
            <w:r>
              <w:rPr>
                <w:rFonts w:ascii="Times New Roman" w:hAnsi="Times New Roman"/>
                <w:sz w:val="18"/>
                <w:szCs w:val="18"/>
              </w:rPr>
              <w:t>396.847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78" w:type="dxa"/>
            <w:shd w:val="clear" w:color="auto" w:fill="auto"/>
            <w:vAlign w:val="center"/>
          </w:tcPr>
          <w:p>
            <w:pPr>
              <w:spacing w:line="360" w:lineRule="exact"/>
              <w:jc w:val="center"/>
              <w:rPr>
                <w:rFonts w:ascii="Times New Roman" w:hAnsi="Times New Roman"/>
                <w:sz w:val="18"/>
              </w:rPr>
            </w:pPr>
            <w:r>
              <w:rPr>
                <w:rFonts w:ascii="Times New Roman" w:hAnsi="Times New Roman"/>
                <w:sz w:val="18"/>
              </w:rPr>
              <w:t>锰</w:t>
            </w:r>
          </w:p>
        </w:tc>
        <w:tc>
          <w:tcPr>
            <w:tcW w:w="2327" w:type="dxa"/>
            <w:tcBorders>
              <w:right w:val="single" w:color="auto" w:sz="4" w:space="0"/>
            </w:tcBorders>
            <w:shd w:val="clear" w:color="auto" w:fill="auto"/>
            <w:vAlign w:val="center"/>
          </w:tcPr>
          <w:p>
            <w:pPr>
              <w:spacing w:line="360" w:lineRule="exact"/>
              <w:jc w:val="center"/>
              <w:rPr>
                <w:rFonts w:ascii="Times New Roman" w:hAnsi="Times New Roman"/>
                <w:sz w:val="18"/>
                <w:szCs w:val="18"/>
              </w:rPr>
            </w:pPr>
            <w:r>
              <w:rPr>
                <w:rFonts w:ascii="Times New Roman" w:hAnsi="Times New Roman"/>
                <w:sz w:val="18"/>
              </w:rPr>
              <w:t>259.610</w:t>
            </w:r>
          </w:p>
        </w:tc>
        <w:tc>
          <w:tcPr>
            <w:tcW w:w="2327" w:type="dxa"/>
            <w:tcBorders>
              <w:left w:val="single" w:color="auto" w:sz="4" w:space="0"/>
              <w:right w:val="single" w:color="auto" w:sz="4" w:space="0"/>
            </w:tcBorders>
            <w:shd w:val="clear" w:color="auto" w:fill="auto"/>
            <w:vAlign w:val="center"/>
          </w:tcPr>
          <w:p>
            <w:pPr>
              <w:spacing w:line="360" w:lineRule="exact"/>
              <w:jc w:val="center"/>
              <w:rPr>
                <w:rFonts w:ascii="Times New Roman" w:hAnsi="Times New Roman" w:eastAsia="宋体" w:cs="Times New Roman"/>
                <w:kern w:val="2"/>
                <w:sz w:val="18"/>
                <w:szCs w:val="21"/>
                <w:lang w:val="en-US" w:eastAsia="zh-CN" w:bidi="ar-SA"/>
              </w:rPr>
            </w:pPr>
            <w:r>
              <w:rPr>
                <w:rFonts w:ascii="Times New Roman" w:hAnsi="Times New Roman"/>
                <w:sz w:val="18"/>
              </w:rPr>
              <w:t>铬</w:t>
            </w:r>
          </w:p>
        </w:tc>
        <w:tc>
          <w:tcPr>
            <w:tcW w:w="2327" w:type="dxa"/>
            <w:tcBorders>
              <w:left w:val="single" w:color="auto" w:sz="4" w:space="0"/>
            </w:tcBorders>
            <w:shd w:val="clear" w:color="auto" w:fill="auto"/>
            <w:vAlign w:val="center"/>
          </w:tcPr>
          <w:p>
            <w:pPr>
              <w:jc w:val="center"/>
              <w:rPr>
                <w:rFonts w:ascii="Times New Roman" w:hAnsi="Times New Roman" w:eastAsia="宋体" w:cs="Times New Roman"/>
                <w:kern w:val="2"/>
                <w:sz w:val="18"/>
                <w:szCs w:val="18"/>
                <w:lang w:val="en-US" w:eastAsia="zh-CN" w:bidi="ar-SA"/>
              </w:rPr>
            </w:pPr>
            <w:r>
              <w:rPr>
                <w:rFonts w:ascii="Times New Roman" w:hAnsi="Times New Roman"/>
                <w:sz w:val="18"/>
                <w:szCs w:val="18"/>
              </w:rPr>
              <w:t>205.560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78" w:type="dxa"/>
            <w:shd w:val="clear" w:color="auto" w:fill="auto"/>
            <w:vAlign w:val="center"/>
          </w:tcPr>
          <w:p>
            <w:pPr>
              <w:spacing w:line="360" w:lineRule="exact"/>
              <w:jc w:val="center"/>
              <w:rPr>
                <w:rFonts w:hint="eastAsia" w:ascii="Times New Roman" w:hAnsi="Times New Roman" w:eastAsia="宋体"/>
                <w:sz w:val="18"/>
                <w:lang w:eastAsia="zh-CN"/>
              </w:rPr>
            </w:pPr>
            <w:r>
              <w:rPr>
                <w:rFonts w:hint="eastAsia" w:ascii="Times New Roman" w:hAnsi="Times New Roman"/>
                <w:sz w:val="18"/>
                <w:lang w:val="en-US" w:eastAsia="zh-CN"/>
              </w:rPr>
              <w:t>钛</w:t>
            </w:r>
          </w:p>
        </w:tc>
        <w:tc>
          <w:tcPr>
            <w:tcW w:w="2327" w:type="dxa"/>
            <w:tcBorders>
              <w:right w:val="single" w:color="auto" w:sz="4" w:space="0"/>
            </w:tcBorders>
            <w:shd w:val="clear" w:color="auto" w:fill="auto"/>
            <w:vAlign w:val="center"/>
          </w:tcPr>
          <w:p>
            <w:pPr>
              <w:spacing w:line="360" w:lineRule="exact"/>
              <w:jc w:val="center"/>
              <w:rPr>
                <w:rFonts w:hint="default" w:ascii="Times New Roman" w:hAnsi="Times New Roman" w:eastAsia="宋体"/>
                <w:sz w:val="18"/>
                <w:szCs w:val="18"/>
                <w:lang w:val="en-US" w:eastAsia="zh-CN"/>
              </w:rPr>
            </w:pPr>
            <w:r>
              <w:rPr>
                <w:rFonts w:hint="eastAsia" w:ascii="Times New Roman" w:hAnsi="Times New Roman"/>
                <w:sz w:val="18"/>
                <w:lang w:val="en-US" w:eastAsia="zh-CN"/>
              </w:rPr>
              <w:t>308.803</w:t>
            </w:r>
          </w:p>
        </w:tc>
        <w:tc>
          <w:tcPr>
            <w:tcW w:w="2327" w:type="dxa"/>
            <w:tcBorders>
              <w:left w:val="single" w:color="auto" w:sz="4" w:space="0"/>
              <w:right w:val="single" w:color="auto" w:sz="4" w:space="0"/>
            </w:tcBorders>
            <w:shd w:val="clear" w:color="auto" w:fill="auto"/>
            <w:vAlign w:val="center"/>
          </w:tcPr>
          <w:p>
            <w:pPr>
              <w:spacing w:line="360" w:lineRule="exact"/>
              <w:jc w:val="center"/>
              <w:rPr>
                <w:rFonts w:hint="eastAsia" w:ascii="Times New Roman" w:hAnsi="Times New Roman"/>
                <w:sz w:val="18"/>
                <w:lang w:val="en-US" w:eastAsia="zh-CN"/>
              </w:rPr>
            </w:pPr>
            <w:r>
              <w:rPr>
                <w:rFonts w:ascii="Times New Roman" w:hAnsi="Times New Roman"/>
                <w:sz w:val="18"/>
              </w:rPr>
              <w:t>锌</w:t>
            </w:r>
          </w:p>
        </w:tc>
        <w:tc>
          <w:tcPr>
            <w:tcW w:w="2327" w:type="dxa"/>
            <w:tcBorders>
              <w:left w:val="single" w:color="auto" w:sz="4" w:space="0"/>
            </w:tcBorders>
            <w:shd w:val="clear" w:color="auto" w:fill="auto"/>
            <w:vAlign w:val="center"/>
          </w:tcPr>
          <w:p>
            <w:pPr>
              <w:spacing w:line="360" w:lineRule="exact"/>
              <w:jc w:val="center"/>
              <w:rPr>
                <w:rFonts w:hint="eastAsia" w:ascii="Times New Roman" w:hAnsi="Times New Roman"/>
                <w:sz w:val="18"/>
                <w:lang w:val="en-US" w:eastAsia="zh-CN"/>
              </w:rPr>
            </w:pPr>
            <w:r>
              <w:rPr>
                <w:rFonts w:ascii="Times New Roman" w:hAnsi="Times New Roman"/>
                <w:sz w:val="18"/>
              </w:rPr>
              <w:t>206.200</w:t>
            </w:r>
          </w:p>
        </w:tc>
      </w:tr>
    </w:tbl>
    <w:p>
      <w:pPr>
        <w:pStyle w:val="60"/>
        <w:spacing w:before="120" w:after="120"/>
        <w:ind w:left="0"/>
      </w:pPr>
      <w:r>
        <w:rPr>
          <w:rFonts w:hint="eastAsia"/>
        </w:rPr>
        <w:t>试验溶液的制备</w:t>
      </w:r>
    </w:p>
    <w:p>
      <w:pPr>
        <w:widowControl/>
        <w:tabs>
          <w:tab w:val="left" w:pos="360"/>
        </w:tabs>
        <w:spacing w:line="360" w:lineRule="exact"/>
        <w:ind w:firstLine="420" w:firstLineChars="200"/>
        <w:jc w:val="left"/>
        <w:outlineLvl w:val="2"/>
        <w:rPr>
          <w:rFonts w:hint="default" w:ascii="Times New Roman" w:hAnsi="Times New Roman" w:eastAsia="宋体"/>
          <w:color w:val="auto"/>
          <w:highlight w:val="none"/>
          <w:lang w:val="en-US" w:eastAsia="zh-CN"/>
        </w:rPr>
      </w:pPr>
      <w:r>
        <w:rPr>
          <w:rFonts w:ascii="Times New Roman" w:hAnsi="Times New Roman"/>
          <w:color w:val="auto"/>
          <w:highlight w:val="none"/>
        </w:rPr>
        <w:t>称取约</w:t>
      </w:r>
      <w:r>
        <w:rPr>
          <w:rFonts w:hint="eastAsia" w:ascii="Times New Roman" w:hAnsi="Times New Roman"/>
          <w:color w:val="auto"/>
          <w:highlight w:val="none"/>
          <w:lang w:val="en-US" w:eastAsia="zh-CN"/>
        </w:rPr>
        <w:t>0.4</w:t>
      </w:r>
      <w:r>
        <w:rPr>
          <w:rFonts w:ascii="Times New Roman" w:hAnsi="Times New Roman"/>
          <w:color w:val="auto"/>
          <w:highlight w:val="none"/>
        </w:rPr>
        <w:t>g试样</w:t>
      </w:r>
      <w:r>
        <w:rPr>
          <w:rFonts w:hint="eastAsia" w:ascii="Times New Roman" w:hAnsi="Times New Roman"/>
          <w:color w:val="auto"/>
          <w:highlight w:val="none"/>
        </w:rPr>
        <w:t>（</w:t>
      </w:r>
      <w:r>
        <w:rPr>
          <w:rFonts w:ascii="Times New Roman" w:hAnsi="Times New Roman"/>
          <w:color w:val="auto"/>
          <w:highlight w:val="none"/>
        </w:rPr>
        <w:t>精确至0.000 2 g</w:t>
      </w:r>
      <w:r>
        <w:rPr>
          <w:rFonts w:hint="eastAsia" w:ascii="Times New Roman" w:hAnsi="Times New Roman"/>
          <w:color w:val="auto"/>
          <w:highlight w:val="none"/>
        </w:rPr>
        <w:t>），</w:t>
      </w:r>
      <w:r>
        <w:rPr>
          <w:rFonts w:ascii="Times New Roman" w:hAnsi="Times New Roman"/>
          <w:color w:val="auto"/>
          <w:highlight w:val="none"/>
        </w:rPr>
        <w:t>置于100 mL烧杯中，加入20 mL水和</w:t>
      </w:r>
      <w:r>
        <w:rPr>
          <w:rFonts w:hint="eastAsia" w:ascii="Times New Roman" w:hAnsi="Times New Roman"/>
          <w:color w:val="auto"/>
          <w:highlight w:val="none"/>
          <w:lang w:val="en-US" w:eastAsia="zh-CN"/>
        </w:rPr>
        <w:t>10</w:t>
      </w:r>
      <w:r>
        <w:rPr>
          <w:rFonts w:ascii="Times New Roman" w:hAnsi="Times New Roman"/>
          <w:color w:val="auto"/>
          <w:highlight w:val="none"/>
        </w:rPr>
        <w:t xml:space="preserve"> mL</w:t>
      </w:r>
      <w:r>
        <w:rPr>
          <w:rFonts w:hint="eastAsia" w:ascii="Times New Roman" w:hAnsi="Times New Roman"/>
          <w:color w:val="auto"/>
          <w:highlight w:val="none"/>
          <w:lang w:val="en-US" w:eastAsia="zh-CN"/>
        </w:rPr>
        <w:t>高氯酸，加热至溶液澄清</w:t>
      </w:r>
      <w:r>
        <w:rPr>
          <w:rFonts w:hint="eastAsia" w:ascii="Times New Roman" w:hAnsi="Times New Roman"/>
          <w:color w:val="auto"/>
          <w:highlight w:val="none"/>
        </w:rPr>
        <w:t>，</w:t>
      </w:r>
      <w:r>
        <w:rPr>
          <w:rFonts w:ascii="Times New Roman" w:hAnsi="Times New Roman"/>
          <w:color w:val="auto"/>
          <w:highlight w:val="none"/>
        </w:rPr>
        <w:t>转移至100 mL容量瓶中，用水稀释至刻度，摇匀。</w:t>
      </w:r>
      <w:r>
        <w:rPr>
          <w:rFonts w:hint="eastAsia" w:ascii="Times New Roman" w:hAnsi="Times New Roman"/>
          <w:color w:val="auto"/>
          <w:highlight w:val="none"/>
          <w:lang w:val="en-US" w:eastAsia="zh-CN"/>
        </w:rPr>
        <w:t>根据实际结果稀释至与标准曲线相适应的浓度（稀释100倍）。</w:t>
      </w:r>
    </w:p>
    <w:p>
      <w:pPr>
        <w:pStyle w:val="60"/>
        <w:spacing w:before="120" w:after="120"/>
        <w:ind w:left="0"/>
      </w:pPr>
      <w:r>
        <w:rPr>
          <w:rFonts w:hint="eastAsia"/>
        </w:rPr>
        <w:t>试验</w:t>
      </w:r>
    </w:p>
    <w:p>
      <w:pPr>
        <w:widowControl/>
        <w:tabs>
          <w:tab w:val="left" w:pos="360"/>
        </w:tabs>
        <w:spacing w:line="360" w:lineRule="exact"/>
        <w:ind w:firstLine="420" w:firstLineChars="200"/>
        <w:jc w:val="left"/>
        <w:outlineLvl w:val="2"/>
        <w:rPr>
          <w:rFonts w:ascii="Times New Roman" w:hAnsi="Times New Roman"/>
        </w:rPr>
      </w:pPr>
      <w:r>
        <w:rPr>
          <w:rFonts w:ascii="Times New Roman" w:hAnsi="Times New Roman"/>
        </w:rPr>
        <w:t>按照6.</w:t>
      </w:r>
      <w:r>
        <w:rPr>
          <w:rFonts w:hint="eastAsia" w:ascii="Times New Roman" w:hAnsi="Times New Roman"/>
          <w:lang w:val="en-US" w:eastAsia="zh-CN"/>
        </w:rPr>
        <w:t>2</w:t>
      </w:r>
      <w:r>
        <w:rPr>
          <w:rFonts w:ascii="Times New Roman" w:hAnsi="Times New Roman"/>
        </w:rPr>
        <w:t>.4.1相同</w:t>
      </w:r>
      <w:r>
        <w:rPr>
          <w:rFonts w:hint="eastAsia" w:ascii="Times New Roman" w:hAnsi="Times New Roman"/>
        </w:rPr>
        <w:t>的</w:t>
      </w:r>
      <w:r>
        <w:rPr>
          <w:rFonts w:ascii="Times New Roman" w:hAnsi="Times New Roman"/>
        </w:rPr>
        <w:t>条件测定试验溶液中各元素的发射</w:t>
      </w:r>
      <w:r>
        <w:rPr>
          <w:rFonts w:hint="eastAsia" w:ascii="Times New Roman" w:hAnsi="Times New Roman"/>
        </w:rPr>
        <w:t>光谱</w:t>
      </w:r>
      <w:r>
        <w:rPr>
          <w:rFonts w:ascii="Times New Roman" w:hAnsi="Times New Roman"/>
        </w:rPr>
        <w:t>强度。从标准曲线上查出</w:t>
      </w:r>
      <w:r>
        <w:rPr>
          <w:rFonts w:hint="eastAsia" w:ascii="Times New Roman" w:hAnsi="Times New Roman"/>
        </w:rPr>
        <w:t>各</w:t>
      </w:r>
      <w:r>
        <w:rPr>
          <w:rFonts w:ascii="Times New Roman" w:hAnsi="Times New Roman"/>
        </w:rPr>
        <w:t>元素的质量（mg）。</w:t>
      </w:r>
    </w:p>
    <w:p>
      <w:pPr>
        <w:widowControl/>
        <w:tabs>
          <w:tab w:val="left" w:pos="360"/>
        </w:tabs>
        <w:spacing w:line="360" w:lineRule="exact"/>
        <w:ind w:firstLine="420" w:firstLineChars="200"/>
        <w:jc w:val="left"/>
        <w:outlineLvl w:val="2"/>
      </w:pPr>
      <w:r>
        <w:rPr>
          <w:color w:val="000000"/>
        </w:rPr>
        <w:t>同时同样做空白试验</w:t>
      </w:r>
      <w:r>
        <w:rPr>
          <w:rFonts w:hint="eastAsia"/>
          <w:color w:val="000000"/>
        </w:rPr>
        <w:t>。</w:t>
      </w:r>
      <w:r>
        <w:rPr>
          <w:color w:val="000000"/>
        </w:rPr>
        <w:t>空白试验溶液除不加试样外，其他加入试剂的种类和量与试验溶液相同</w:t>
      </w:r>
      <w:r>
        <w:rPr>
          <w:rFonts w:hint="eastAsia"/>
          <w:color w:val="000000"/>
        </w:rPr>
        <w:t>。</w:t>
      </w:r>
    </w:p>
    <w:p>
      <w:pPr>
        <w:pStyle w:val="59"/>
        <w:spacing w:before="120" w:after="120" w:line="276" w:lineRule="auto"/>
        <w:ind w:left="0"/>
        <w:rPr>
          <w:rFonts w:ascii="Times New Roman"/>
        </w:rPr>
      </w:pPr>
      <w:r>
        <w:rPr>
          <w:rFonts w:hint="eastAsia" w:ascii="Times New Roman"/>
        </w:rPr>
        <w:t>试验数据处理</w:t>
      </w:r>
    </w:p>
    <w:p>
      <w:pPr>
        <w:pStyle w:val="58"/>
        <w:numPr>
          <w:ilvl w:val="0"/>
          <w:numId w:val="0"/>
        </w:numPr>
        <w:spacing w:beforeLines="0" w:afterLines="0" w:line="360" w:lineRule="exact"/>
        <w:ind w:firstLine="420" w:firstLineChars="200"/>
        <w:rPr>
          <w:rFonts w:ascii="Times New Roman" w:eastAsia="宋体"/>
        </w:rPr>
      </w:pPr>
      <w:r>
        <w:rPr>
          <w:rFonts w:hint="eastAsia" w:ascii="Times New Roman" w:hAnsi="宋体" w:eastAsia="宋体"/>
        </w:rPr>
        <w:t>待测</w:t>
      </w:r>
      <w:r>
        <w:rPr>
          <w:rFonts w:ascii="Times New Roman" w:hAnsi="宋体" w:eastAsia="宋体"/>
        </w:rPr>
        <w:t>元素含量</w:t>
      </w:r>
      <w:bookmarkStart w:id="47" w:name="_Hlk178277973"/>
      <w:r>
        <w:rPr>
          <w:rFonts w:ascii="Times New Roman" w:hAnsi="宋体" w:eastAsia="宋体"/>
        </w:rPr>
        <w:t>以质量分数</w:t>
      </w:r>
      <w:r>
        <w:rPr>
          <w:rFonts w:ascii="Times New Roman" w:eastAsia="宋体"/>
          <w:i/>
        </w:rPr>
        <w:t>w</w:t>
      </w:r>
      <w:r>
        <w:rPr>
          <w:rFonts w:hint="eastAsia" w:ascii="Times New Roman" w:eastAsia="宋体"/>
          <w:vertAlign w:val="subscript"/>
        </w:rPr>
        <w:t>x</w:t>
      </w:r>
      <w:r>
        <w:rPr>
          <w:rFonts w:ascii="Times New Roman" w:hAnsi="宋体" w:eastAsia="宋体"/>
        </w:rPr>
        <w:t>计，</w:t>
      </w:r>
      <w:bookmarkEnd w:id="47"/>
      <w:r>
        <w:rPr>
          <w:rFonts w:ascii="Times New Roman" w:hAnsi="宋体" w:eastAsia="宋体"/>
        </w:rPr>
        <w:t>按公式（</w:t>
      </w:r>
      <w:r>
        <w:rPr>
          <w:rFonts w:hint="eastAsia" w:ascii="Times New Roman" w:eastAsia="宋体"/>
          <w:lang w:val="en-US" w:eastAsia="zh-CN"/>
        </w:rPr>
        <w:t>1</w:t>
      </w:r>
      <w:r>
        <w:rPr>
          <w:rFonts w:ascii="Times New Roman" w:hAnsi="宋体" w:eastAsia="宋体"/>
        </w:rPr>
        <w:t>）计算：</w:t>
      </w:r>
    </w:p>
    <w:p>
      <w:pPr>
        <w:pStyle w:val="58"/>
        <w:numPr>
          <w:ilvl w:val="0"/>
          <w:numId w:val="0"/>
        </w:numPr>
        <w:spacing w:beforeLines="0" w:afterLines="0" w:line="360" w:lineRule="auto"/>
        <w:jc w:val="right"/>
        <w:rPr>
          <w:rFonts w:ascii="Times New Roman" w:eastAsia="宋体"/>
        </w:rPr>
      </w:pPr>
      <m:oMath>
        <m:sSub>
          <m:sSubPr>
            <m:ctrlPr>
              <w:rPr>
                <w:rFonts w:ascii="Cambria Math" w:hAnsi="Cambria Math" w:eastAsia="宋体"/>
                <w:i/>
                <w:sz w:val="21"/>
                <w:szCs w:val="21"/>
              </w:rPr>
            </m:ctrlPr>
          </m:sSubPr>
          <m:e>
            <m:r>
              <m:rPr/>
              <w:rPr>
                <w:rFonts w:ascii="Cambria Math" w:eastAsia="宋体"/>
                <w:sz w:val="21"/>
                <w:szCs w:val="21"/>
              </w:rPr>
              <m:t>w</m:t>
            </m:r>
            <m:ctrlPr>
              <w:rPr>
                <w:rFonts w:ascii="Cambria Math" w:hAnsi="Cambria Math" w:eastAsia="宋体"/>
                <w:i/>
                <w:sz w:val="21"/>
                <w:szCs w:val="21"/>
              </w:rPr>
            </m:ctrlPr>
          </m:e>
          <m:sub>
            <m:r>
              <m:rPr/>
              <w:rPr>
                <w:rFonts w:ascii="Cambria Math" w:eastAsia="宋体"/>
                <w:sz w:val="21"/>
                <w:szCs w:val="21"/>
              </w:rPr>
              <m:t>x</m:t>
            </m:r>
            <m:ctrlPr>
              <w:rPr>
                <w:rFonts w:ascii="Cambria Math" w:hAnsi="Cambria Math" w:eastAsia="宋体"/>
                <w:i/>
                <w:sz w:val="21"/>
                <w:szCs w:val="21"/>
              </w:rPr>
            </m:ctrlPr>
          </m:sub>
        </m:sSub>
        <m:r>
          <m:rPr/>
          <w:rPr>
            <w:rFonts w:ascii="Cambria Math" w:eastAsia="宋体"/>
            <w:sz w:val="21"/>
            <w:szCs w:val="21"/>
          </w:rPr>
          <m:t>=</m:t>
        </m:r>
        <m:f>
          <m:fPr>
            <m:ctrlPr>
              <w:rPr>
                <w:rFonts w:ascii="Cambria Math" w:hAnsi="Cambria Math" w:eastAsia="宋体"/>
                <w:i/>
                <w:sz w:val="21"/>
                <w:szCs w:val="21"/>
              </w:rPr>
            </m:ctrlPr>
          </m:fPr>
          <m:num>
            <m:d>
              <m:dPr>
                <m:ctrlPr>
                  <w:rPr>
                    <w:rFonts w:ascii="Cambria Math" w:hAnsi="Cambria Math" w:eastAsia="宋体"/>
                    <w:i/>
                    <w:sz w:val="21"/>
                    <w:szCs w:val="21"/>
                  </w:rPr>
                </m:ctrlPr>
              </m:dPr>
              <m:e>
                <m:sSub>
                  <m:sSubPr>
                    <m:ctrlPr>
                      <w:rPr>
                        <w:rFonts w:ascii="Cambria Math" w:hAnsi="Cambria Math" w:eastAsia="宋体"/>
                        <w:i/>
                        <w:sz w:val="21"/>
                        <w:szCs w:val="21"/>
                      </w:rPr>
                    </m:ctrlPr>
                  </m:sSubPr>
                  <m:e>
                    <m:r>
                      <m:rPr/>
                      <w:rPr>
                        <w:rFonts w:hint="default" w:ascii="Cambria Math" w:hAnsi="Cambria Math" w:eastAsia="宋体"/>
                        <w:sz w:val="21"/>
                        <w:szCs w:val="21"/>
                        <w:lang w:val="en-US" w:eastAsia="zh-CN"/>
                      </w:rPr>
                      <m:t>m</m:t>
                    </m:r>
                    <m:ctrlPr>
                      <w:rPr>
                        <w:rFonts w:ascii="Cambria Math" w:hAnsi="Cambria Math" w:eastAsia="宋体"/>
                        <w:i/>
                        <w:sz w:val="21"/>
                        <w:szCs w:val="21"/>
                      </w:rPr>
                    </m:ctrlPr>
                  </m:e>
                  <m:sub>
                    <m:r>
                      <m:rPr/>
                      <w:rPr>
                        <w:rFonts w:hint="default" w:ascii="Cambria Math" w:hAnsi="Cambria Math" w:eastAsia="宋体"/>
                        <w:sz w:val="21"/>
                        <w:szCs w:val="21"/>
                        <w:lang w:val="en-US" w:eastAsia="zh-CN"/>
                      </w:rPr>
                      <m:t>x</m:t>
                    </m:r>
                    <m:ctrlPr>
                      <w:rPr>
                        <w:rFonts w:ascii="Cambria Math" w:hAnsi="Cambria Math" w:eastAsia="宋体"/>
                        <w:i/>
                        <w:sz w:val="21"/>
                        <w:szCs w:val="21"/>
                      </w:rPr>
                    </m:ctrlPr>
                  </m:sub>
                </m:sSub>
                <m:r>
                  <m:rPr/>
                  <w:rPr>
                    <w:rFonts w:ascii="Cambria Math" w:eastAsia="宋体"/>
                    <w:sz w:val="21"/>
                    <w:szCs w:val="21"/>
                  </w:rPr>
                  <m:t>−</m:t>
                </m:r>
                <m:sSub>
                  <m:sSubPr>
                    <m:ctrlPr>
                      <w:rPr>
                        <w:rFonts w:ascii="Cambria Math" w:eastAsia="宋体"/>
                        <w:i/>
                        <w:sz w:val="21"/>
                        <w:szCs w:val="21"/>
                      </w:rPr>
                    </m:ctrlPr>
                  </m:sSubPr>
                  <m:e>
                    <m:r>
                      <m:rPr/>
                      <w:rPr>
                        <w:rFonts w:hint="default" w:ascii="Cambria Math" w:eastAsia="宋体"/>
                        <w:sz w:val="21"/>
                        <w:szCs w:val="21"/>
                        <w:lang w:val="en-US" w:eastAsia="zh-CN"/>
                      </w:rPr>
                      <m:t>m</m:t>
                    </m:r>
                    <m:ctrlPr>
                      <w:rPr>
                        <w:rFonts w:ascii="Cambria Math" w:eastAsia="宋体"/>
                        <w:i/>
                        <w:sz w:val="21"/>
                        <w:szCs w:val="21"/>
                      </w:rPr>
                    </m:ctrlPr>
                  </m:e>
                  <m:sub>
                    <m:r>
                      <m:rPr/>
                      <w:rPr>
                        <w:rFonts w:hint="default" w:ascii="Cambria Math" w:eastAsia="宋体"/>
                        <w:sz w:val="21"/>
                        <w:szCs w:val="21"/>
                        <w:lang w:val="en-US" w:eastAsia="zh-CN"/>
                      </w:rPr>
                      <m:t>0</m:t>
                    </m:r>
                    <m:ctrlPr>
                      <w:rPr>
                        <w:rFonts w:ascii="Cambria Math" w:eastAsia="宋体"/>
                        <w:i/>
                        <w:sz w:val="21"/>
                        <w:szCs w:val="21"/>
                      </w:rPr>
                    </m:ctrlPr>
                  </m:sub>
                </m:sSub>
                <m:ctrlPr>
                  <w:rPr>
                    <w:rFonts w:ascii="Cambria Math" w:hAnsi="Cambria Math" w:eastAsia="宋体"/>
                    <w:i/>
                    <w:sz w:val="21"/>
                    <w:szCs w:val="21"/>
                  </w:rPr>
                </m:ctrlPr>
              </m:e>
            </m:d>
            <m:r>
              <m:rPr/>
              <w:rPr>
                <w:rFonts w:ascii="Cambria Math" w:eastAsia="宋体"/>
                <w:sz w:val="21"/>
                <w:szCs w:val="21"/>
              </w:rPr>
              <m:t>×</m:t>
            </m:r>
            <m:sSup>
              <m:sSupPr>
                <m:ctrlPr>
                  <w:rPr>
                    <w:rFonts w:ascii="Cambria Math" w:eastAsia="宋体"/>
                    <w:i/>
                    <w:sz w:val="21"/>
                    <w:szCs w:val="21"/>
                  </w:rPr>
                </m:ctrlPr>
              </m:sSupPr>
              <m:e>
                <m:r>
                  <m:rPr/>
                  <w:rPr>
                    <w:rFonts w:hint="default" w:ascii="Cambria Math" w:eastAsia="宋体"/>
                    <w:sz w:val="21"/>
                    <w:szCs w:val="21"/>
                    <w:lang w:val="en-US" w:eastAsia="zh-CN"/>
                  </w:rPr>
                  <m:t>10</m:t>
                </m:r>
                <m:ctrlPr>
                  <w:rPr>
                    <w:rFonts w:ascii="Cambria Math" w:eastAsia="宋体"/>
                    <w:i/>
                    <w:sz w:val="21"/>
                    <w:szCs w:val="21"/>
                  </w:rPr>
                </m:ctrlPr>
              </m:e>
              <m:sup>
                <m:r>
                  <m:rPr/>
                  <w:rPr>
                    <w:rFonts w:hint="default" w:ascii="Cambria Math" w:eastAsia="宋体"/>
                    <w:sz w:val="21"/>
                    <w:szCs w:val="21"/>
                    <w:lang w:val="en-US" w:eastAsia="zh-CN"/>
                  </w:rPr>
                  <m:t>−3</m:t>
                </m:r>
                <m:ctrlPr>
                  <w:rPr>
                    <w:rFonts w:ascii="Cambria Math" w:eastAsia="宋体"/>
                    <w:i/>
                    <w:sz w:val="21"/>
                    <w:szCs w:val="21"/>
                  </w:rPr>
                </m:ctrlPr>
              </m:sup>
            </m:sSup>
            <m:ctrlPr>
              <w:rPr>
                <w:rFonts w:ascii="Cambria Math" w:hAnsi="Cambria Math" w:eastAsia="宋体"/>
                <w:i/>
                <w:sz w:val="21"/>
                <w:szCs w:val="21"/>
              </w:rPr>
            </m:ctrlPr>
          </m:num>
          <m:den>
            <m:r>
              <m:rPr/>
              <w:rPr>
                <w:rFonts w:ascii="Cambria Math" w:eastAsia="宋体"/>
                <w:sz w:val="21"/>
                <w:szCs w:val="21"/>
              </w:rPr>
              <m:t>m×</m:t>
            </m:r>
            <m:r>
              <m:rPr/>
              <w:rPr>
                <w:rFonts w:hint="default" w:ascii="Cambria Math" w:eastAsia="宋体"/>
                <w:sz w:val="21"/>
                <w:szCs w:val="21"/>
                <w:lang w:val="en-US" w:eastAsia="zh-CN"/>
              </w:rPr>
              <m:t>Y</m:t>
            </m:r>
            <m:ctrlPr>
              <w:rPr>
                <w:rFonts w:ascii="Cambria Math" w:hAnsi="Cambria Math" w:eastAsia="宋体"/>
                <w:i/>
                <w:sz w:val="21"/>
                <w:szCs w:val="21"/>
              </w:rPr>
            </m:ctrlPr>
          </m:den>
        </m:f>
        <m:r>
          <m:rPr/>
          <w:rPr>
            <w:rFonts w:ascii="Cambria Math" w:hAnsi="Cambria Math"/>
            <w:sz w:val="21"/>
            <w:szCs w:val="21"/>
          </w:rPr>
          <m:t>×</m:t>
        </m:r>
        <m:r>
          <m:rPr/>
          <w:rPr>
            <w:rFonts w:hint="default" w:ascii="Cambria Math" w:hAnsi="Cambria Math"/>
            <w:sz w:val="21"/>
            <w:szCs w:val="21"/>
            <w:lang w:val="en-US" w:eastAsia="zh-CN"/>
          </w:rPr>
          <m:t>100%</m:t>
        </m:r>
      </m:oMath>
      <w:r>
        <w:rPr>
          <w:rFonts w:ascii="宋体" w:hAnsi="宋体" w:eastAsia="宋体"/>
        </w:rPr>
        <w:t>………………………………………</w:t>
      </w:r>
      <w:r>
        <w:rPr>
          <w:rFonts w:ascii="Times New Roman" w:hAnsi="宋体" w:eastAsia="宋体"/>
        </w:rPr>
        <w:t>（</w:t>
      </w:r>
      <w:r>
        <w:rPr>
          <w:rFonts w:hint="eastAsia" w:ascii="Times New Roman" w:eastAsia="宋体"/>
          <w:lang w:val="en-US" w:eastAsia="zh-CN"/>
        </w:rPr>
        <w:t>1</w:t>
      </w:r>
      <w:r>
        <w:rPr>
          <w:rFonts w:ascii="Times New Roman" w:hAnsi="宋体" w:eastAsia="宋体"/>
        </w:rPr>
        <w:t>）</w:t>
      </w:r>
    </w:p>
    <w:p>
      <w:pPr>
        <w:pStyle w:val="58"/>
        <w:numPr>
          <w:ilvl w:val="0"/>
          <w:numId w:val="0"/>
        </w:numPr>
        <w:spacing w:beforeLines="0" w:afterLines="0" w:line="360" w:lineRule="exact"/>
        <w:ind w:firstLine="420" w:firstLineChars="200"/>
        <w:rPr>
          <w:rFonts w:ascii="Times New Roman" w:eastAsia="宋体"/>
        </w:rPr>
      </w:pPr>
      <w:r>
        <w:rPr>
          <w:rFonts w:ascii="Times New Roman" w:hAnsi="宋体" w:eastAsia="宋体"/>
        </w:rPr>
        <w:t>式中：</w:t>
      </w:r>
      <w:r>
        <w:rPr>
          <w:rFonts w:ascii="Times New Roman" w:eastAsia="宋体"/>
        </w:rPr>
        <w:t xml:space="preserve"> </w:t>
      </w:r>
    </w:p>
    <w:p>
      <w:pPr>
        <w:pStyle w:val="58"/>
        <w:numPr>
          <w:ilvl w:val="0"/>
          <w:numId w:val="0"/>
        </w:numPr>
        <w:spacing w:beforeLines="0" w:afterLines="0" w:line="360" w:lineRule="exact"/>
        <w:ind w:firstLine="420" w:firstLineChars="200"/>
        <w:rPr>
          <w:rFonts w:ascii="Times New Roman" w:eastAsia="宋体"/>
        </w:rPr>
      </w:pPr>
      <m:oMath>
        <m:sSub>
          <m:sSubPr>
            <m:ctrlPr>
              <w:rPr>
                <w:rFonts w:ascii="Cambria Math" w:hAnsi="Cambria Math" w:eastAsia="宋体"/>
                <w:i/>
                <w:sz w:val="21"/>
                <w:szCs w:val="21"/>
              </w:rPr>
            </m:ctrlPr>
          </m:sSubPr>
          <m:e>
            <m:r>
              <m:rPr/>
              <w:rPr>
                <w:rFonts w:hint="default" w:ascii="Cambria Math" w:hAnsi="Cambria Math" w:eastAsia="宋体"/>
                <w:sz w:val="21"/>
                <w:szCs w:val="21"/>
                <w:lang w:val="en-US" w:eastAsia="zh-CN"/>
              </w:rPr>
              <m:t>m</m:t>
            </m:r>
            <m:ctrlPr>
              <w:rPr>
                <w:rFonts w:ascii="Cambria Math" w:hAnsi="Cambria Math" w:eastAsia="宋体"/>
                <w:i/>
                <w:sz w:val="21"/>
                <w:szCs w:val="21"/>
              </w:rPr>
            </m:ctrlPr>
          </m:e>
          <m:sub>
            <m:r>
              <m:rPr/>
              <w:rPr>
                <w:rFonts w:hint="default" w:ascii="Cambria Math" w:hAnsi="Cambria Math" w:eastAsia="宋体"/>
                <w:sz w:val="21"/>
                <w:szCs w:val="21"/>
                <w:lang w:val="en-US" w:eastAsia="zh-CN"/>
              </w:rPr>
              <m:t>x</m:t>
            </m:r>
            <m:ctrlPr>
              <w:rPr>
                <w:rFonts w:ascii="Cambria Math" w:hAnsi="Cambria Math" w:eastAsia="宋体"/>
                <w:i/>
                <w:sz w:val="21"/>
                <w:szCs w:val="21"/>
              </w:rPr>
            </m:ctrlPr>
          </m:sub>
        </m:sSub>
      </m:oMath>
      <w:r>
        <w:rPr>
          <w:rFonts w:ascii="Times New Roman" w:eastAsia="宋体"/>
        </w:rPr>
        <w:t>——</w:t>
      </w:r>
      <w:r>
        <w:rPr>
          <w:rFonts w:hint="eastAsia" w:ascii="Times New Roman" w:eastAsia="宋体"/>
        </w:rPr>
        <w:t>从标准曲线上查出的</w:t>
      </w:r>
      <w:r>
        <w:rPr>
          <w:rFonts w:ascii="Times New Roman" w:hAnsi="宋体" w:eastAsia="宋体"/>
        </w:rPr>
        <w:t>试验溶液中</w:t>
      </w:r>
      <w:r>
        <w:rPr>
          <w:rFonts w:hint="eastAsia" w:ascii="Times New Roman" w:hAnsi="宋体" w:eastAsia="宋体"/>
        </w:rPr>
        <w:t>待测</w:t>
      </w:r>
      <w:r>
        <w:rPr>
          <w:rFonts w:ascii="Times New Roman" w:hAnsi="宋体" w:eastAsia="宋体"/>
        </w:rPr>
        <w:t>元素</w:t>
      </w:r>
      <w:r>
        <w:rPr>
          <w:rFonts w:hint="eastAsia" w:ascii="Times New Roman" w:hAnsi="宋体" w:eastAsia="宋体"/>
        </w:rPr>
        <w:t>质量</w:t>
      </w:r>
      <w:r>
        <w:rPr>
          <w:rFonts w:ascii="Times New Roman" w:hAnsi="宋体" w:eastAsia="宋体"/>
        </w:rPr>
        <w:t>的数值，单位为毫克（</w:t>
      </w:r>
      <w:r>
        <w:rPr>
          <w:rFonts w:ascii="Times New Roman" w:eastAsia="宋体"/>
        </w:rPr>
        <w:t>mg</w:t>
      </w:r>
      <w:r>
        <w:rPr>
          <w:rFonts w:ascii="Times New Roman" w:hAnsi="宋体" w:eastAsia="宋体"/>
        </w:rPr>
        <w:t>）；</w:t>
      </w:r>
    </w:p>
    <w:p>
      <w:pPr>
        <w:pStyle w:val="58"/>
        <w:numPr>
          <w:ilvl w:val="0"/>
          <w:numId w:val="0"/>
        </w:numPr>
        <w:spacing w:beforeLines="0" w:afterLines="0" w:line="360" w:lineRule="exact"/>
        <w:ind w:firstLine="420" w:firstLineChars="200"/>
        <w:rPr>
          <w:rFonts w:ascii="Times New Roman" w:eastAsia="宋体"/>
        </w:rPr>
      </w:pPr>
      <m:oMath>
        <m:sSub>
          <m:sSubPr>
            <m:ctrlPr>
              <w:rPr>
                <w:rFonts w:ascii="Cambria Math" w:eastAsia="宋体"/>
                <w:i/>
                <w:sz w:val="21"/>
                <w:szCs w:val="21"/>
              </w:rPr>
            </m:ctrlPr>
          </m:sSubPr>
          <m:e>
            <m:r>
              <m:rPr/>
              <w:rPr>
                <w:rFonts w:hint="default" w:ascii="Cambria Math" w:eastAsia="宋体"/>
                <w:sz w:val="21"/>
                <w:szCs w:val="21"/>
                <w:lang w:val="en-US" w:eastAsia="zh-CN"/>
              </w:rPr>
              <m:t>m</m:t>
            </m:r>
            <m:ctrlPr>
              <w:rPr>
                <w:rFonts w:ascii="Cambria Math" w:eastAsia="宋体"/>
                <w:i/>
                <w:sz w:val="21"/>
                <w:szCs w:val="21"/>
              </w:rPr>
            </m:ctrlPr>
          </m:e>
          <m:sub>
            <m:r>
              <m:rPr/>
              <w:rPr>
                <w:rFonts w:hint="default" w:ascii="Cambria Math" w:eastAsia="宋体"/>
                <w:sz w:val="21"/>
                <w:szCs w:val="21"/>
                <w:lang w:val="en-US" w:eastAsia="zh-CN"/>
              </w:rPr>
              <m:t>0</m:t>
            </m:r>
            <m:ctrlPr>
              <w:rPr>
                <w:rFonts w:ascii="Cambria Math" w:eastAsia="宋体"/>
                <w:i/>
                <w:sz w:val="21"/>
                <w:szCs w:val="21"/>
              </w:rPr>
            </m:ctrlPr>
          </m:sub>
        </m:sSub>
      </m:oMath>
      <w:r>
        <w:rPr>
          <w:rFonts w:ascii="Times New Roman" w:eastAsia="宋体"/>
        </w:rPr>
        <w:t>——</w:t>
      </w:r>
      <w:r>
        <w:rPr>
          <w:rFonts w:hint="eastAsia" w:ascii="Times New Roman" w:eastAsia="宋体"/>
        </w:rPr>
        <w:t>从标准曲线上查出的空白</w:t>
      </w:r>
      <w:r>
        <w:rPr>
          <w:rFonts w:ascii="Times New Roman" w:hAnsi="宋体" w:eastAsia="宋体"/>
        </w:rPr>
        <w:t>试验溶液中</w:t>
      </w:r>
      <w:r>
        <w:rPr>
          <w:rFonts w:hint="eastAsia" w:ascii="Times New Roman" w:hAnsi="宋体" w:eastAsia="宋体"/>
        </w:rPr>
        <w:t>待测</w:t>
      </w:r>
      <w:r>
        <w:rPr>
          <w:rFonts w:ascii="Times New Roman" w:hAnsi="宋体" w:eastAsia="宋体"/>
        </w:rPr>
        <w:t>元素</w:t>
      </w:r>
      <w:r>
        <w:rPr>
          <w:rFonts w:hint="eastAsia" w:ascii="Times New Roman" w:hAnsi="宋体" w:eastAsia="宋体"/>
        </w:rPr>
        <w:t>质量</w:t>
      </w:r>
      <w:r>
        <w:rPr>
          <w:rFonts w:ascii="Times New Roman" w:hAnsi="宋体" w:eastAsia="宋体"/>
        </w:rPr>
        <w:t>的数值，单位为毫克（</w:t>
      </w:r>
      <w:r>
        <w:rPr>
          <w:rFonts w:ascii="Times New Roman" w:eastAsia="宋体"/>
        </w:rPr>
        <w:t>mg</w:t>
      </w:r>
      <w:r>
        <w:rPr>
          <w:rFonts w:ascii="Times New Roman" w:hAnsi="宋体" w:eastAsia="宋体"/>
        </w:rPr>
        <w:t>）；</w:t>
      </w:r>
    </w:p>
    <w:p>
      <w:pPr>
        <w:pStyle w:val="58"/>
        <w:numPr>
          <w:ilvl w:val="0"/>
          <w:numId w:val="0"/>
        </w:numPr>
        <w:spacing w:beforeLines="0" w:afterLines="0" w:line="360" w:lineRule="exact"/>
        <w:ind w:firstLine="420" w:firstLineChars="200"/>
        <w:rPr>
          <w:rFonts w:ascii="Times New Roman" w:eastAsia="宋体"/>
        </w:rPr>
      </w:pPr>
      <w:r>
        <w:rPr>
          <w:rFonts w:ascii="Times New Roman" w:eastAsia="宋体"/>
          <w:i/>
        </w:rPr>
        <w:t>m</w:t>
      </w:r>
      <w:r>
        <w:rPr>
          <w:rFonts w:ascii="Times New Roman" w:eastAsia="宋体"/>
          <w:vertAlign w:val="subscript"/>
        </w:rPr>
        <w:t xml:space="preserve"> </w:t>
      </w:r>
      <w:r>
        <w:rPr>
          <w:rFonts w:ascii="Times New Roman" w:eastAsia="宋体"/>
        </w:rPr>
        <w:t>——</w:t>
      </w:r>
      <w:r>
        <w:rPr>
          <w:rFonts w:ascii="Times New Roman" w:hAnsi="宋体" w:eastAsia="宋体"/>
        </w:rPr>
        <w:t>试料</w:t>
      </w:r>
      <w:r>
        <w:rPr>
          <w:rFonts w:hint="eastAsia" w:ascii="Times New Roman" w:hAnsi="宋体" w:eastAsia="宋体"/>
        </w:rPr>
        <w:t>的</w:t>
      </w:r>
      <w:r>
        <w:rPr>
          <w:rFonts w:ascii="Times New Roman" w:hAnsi="宋体" w:eastAsia="宋体"/>
        </w:rPr>
        <w:t>质量的数值，单位为克（</w:t>
      </w:r>
      <w:r>
        <w:rPr>
          <w:rFonts w:ascii="Times New Roman" w:eastAsia="宋体"/>
        </w:rPr>
        <w:t>g</w:t>
      </w:r>
      <w:r>
        <w:rPr>
          <w:rFonts w:ascii="Times New Roman" w:hAnsi="宋体" w:eastAsia="宋体"/>
        </w:rPr>
        <w:t>）。</w:t>
      </w:r>
    </w:p>
    <w:p>
      <w:pPr>
        <w:autoSpaceDE w:val="0"/>
        <w:autoSpaceDN w:val="0"/>
        <w:spacing w:line="360" w:lineRule="exact"/>
        <w:ind w:firstLine="420" w:firstLineChars="200"/>
        <w:jc w:val="left"/>
        <w:rPr>
          <w:rFonts w:ascii="Times New Roman" w:hAnsi="Times New Roman"/>
          <w:iCs/>
          <w:kern w:val="0"/>
        </w:rPr>
      </w:pPr>
      <w:r>
        <w:rPr>
          <w:rFonts w:hint="eastAsia" w:ascii="Times New Roman" w:hAnsi="Times New Roman"/>
          <w:iCs/>
          <w:kern w:val="0"/>
        </w:rPr>
        <w:t>取平行测定结果的算术平均值为测定结果，</w:t>
      </w:r>
      <w:r>
        <w:rPr>
          <w:rFonts w:hint="eastAsia" w:ascii="Times New Roman" w:eastAsia="宋体"/>
          <w:bCs/>
          <w:kern w:val="2"/>
          <w:szCs w:val="24"/>
          <w:lang w:val="en-US" w:eastAsia="zh-CN"/>
        </w:rPr>
        <w:t>钠</w:t>
      </w:r>
      <w:r>
        <w:rPr>
          <w:rFonts w:hint="eastAsia" w:ascii="Times New Roman" w:eastAsia="宋体"/>
          <w:bCs/>
          <w:kern w:val="2"/>
          <w:szCs w:val="24"/>
        </w:rPr>
        <w:t>、</w:t>
      </w:r>
      <w:r>
        <w:rPr>
          <w:rFonts w:hint="eastAsia" w:ascii="Times New Roman" w:eastAsia="宋体"/>
          <w:bCs/>
          <w:kern w:val="2"/>
          <w:szCs w:val="24"/>
          <w:lang w:val="en-US" w:eastAsia="zh-CN"/>
        </w:rPr>
        <w:t>镍</w:t>
      </w:r>
      <w:r>
        <w:rPr>
          <w:rFonts w:hint="eastAsia" w:ascii="Times New Roman" w:eastAsia="宋体"/>
          <w:bCs/>
          <w:kern w:val="2"/>
          <w:szCs w:val="24"/>
        </w:rPr>
        <w:t>、</w:t>
      </w:r>
      <w:r>
        <w:rPr>
          <w:rFonts w:hint="eastAsia" w:ascii="宋体" w:hAnsi="宋体" w:eastAsia="宋体"/>
        </w:rPr>
        <w:t>锰、</w:t>
      </w:r>
      <w:r>
        <w:rPr>
          <w:rFonts w:hint="eastAsia" w:ascii="宋体" w:hAnsi="宋体" w:eastAsia="宋体"/>
          <w:lang w:val="en-US" w:eastAsia="zh-CN"/>
        </w:rPr>
        <w:t>钛</w:t>
      </w:r>
      <w:r>
        <w:rPr>
          <w:rFonts w:hint="eastAsia"/>
          <w:lang w:val="en-US" w:eastAsia="zh-CN"/>
        </w:rPr>
        <w:t>、铜含量</w:t>
      </w:r>
      <w:r>
        <w:rPr>
          <w:rFonts w:hint="eastAsia" w:ascii="Times New Roman" w:hAnsi="Times New Roman"/>
          <w:kern w:val="0"/>
        </w:rPr>
        <w:t>两次平行测定结果的绝对差值与算术平均值之比不大于</w:t>
      </w:r>
      <w:r>
        <w:rPr>
          <w:rFonts w:hint="eastAsia" w:ascii="Times New Roman" w:hAnsi="Times New Roman"/>
          <w:iCs/>
          <w:kern w:val="0"/>
          <w:lang w:val="en-US" w:eastAsia="zh-CN"/>
        </w:rPr>
        <w:t>1</w:t>
      </w:r>
      <w:r>
        <w:rPr>
          <w:rFonts w:ascii="Times New Roman" w:hAnsi="Times New Roman"/>
          <w:iCs/>
          <w:kern w:val="0"/>
        </w:rPr>
        <w:t xml:space="preserve"> %</w:t>
      </w:r>
      <w:r>
        <w:rPr>
          <w:rFonts w:hint="eastAsia" w:ascii="Times New Roman" w:hAnsi="Times New Roman"/>
          <w:iCs/>
          <w:kern w:val="0"/>
          <w:lang w:val="en-US" w:eastAsia="zh-CN"/>
        </w:rPr>
        <w:t>；</w:t>
      </w:r>
      <w:r>
        <w:rPr>
          <w:rFonts w:hint="eastAsia" w:ascii="宋体" w:hAnsi="宋体" w:eastAsia="宋体"/>
          <w:lang w:val="en-US" w:eastAsia="zh-CN"/>
        </w:rPr>
        <w:t>钙、铬、锌</w:t>
      </w:r>
      <w:r>
        <w:rPr>
          <w:rFonts w:hint="eastAsia"/>
          <w:lang w:val="en-US" w:eastAsia="zh-CN"/>
        </w:rPr>
        <w:t>含量</w:t>
      </w:r>
      <w:r>
        <w:rPr>
          <w:rFonts w:hint="eastAsia" w:ascii="Times New Roman" w:hAnsi="Times New Roman"/>
          <w:kern w:val="0"/>
        </w:rPr>
        <w:t>两次平行测定结果的绝对差值与算术平均值之比不大于</w:t>
      </w:r>
      <w:r>
        <w:rPr>
          <w:rFonts w:hint="eastAsia" w:ascii="Times New Roman" w:hAnsi="Times New Roman"/>
          <w:iCs/>
          <w:kern w:val="0"/>
          <w:lang w:val="en-US" w:eastAsia="zh-CN"/>
        </w:rPr>
        <w:t>1</w:t>
      </w:r>
      <w:r>
        <w:rPr>
          <w:rFonts w:ascii="Times New Roman" w:hAnsi="Times New Roman"/>
          <w:iCs/>
          <w:kern w:val="0"/>
        </w:rPr>
        <w:t>0 %</w:t>
      </w:r>
      <w:r>
        <w:rPr>
          <w:rFonts w:hint="eastAsia" w:ascii="Times New Roman" w:hAnsi="Times New Roman"/>
          <w:iCs/>
          <w:kern w:val="0"/>
        </w:rPr>
        <w:t>。</w:t>
      </w:r>
    </w:p>
    <w:p>
      <w:pPr>
        <w:pStyle w:val="56"/>
        <w:spacing w:before="120" w:after="120"/>
      </w:pPr>
      <w:r>
        <w:rPr>
          <w:rFonts w:hint="eastAsia"/>
        </w:rPr>
        <w:t>水分</w:t>
      </w:r>
      <w:r>
        <w:rPr>
          <w:rFonts w:hint="eastAsia"/>
          <w:lang w:val="en-US" w:eastAsia="zh-CN"/>
        </w:rPr>
        <w:t>的测定</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hAnsi="Times New Roman" w:eastAsia="宋体" w:cs="Times New Roman"/>
          <w:color w:val="auto"/>
          <w:u w:val="none"/>
          <w:lang w:eastAsia="zh-CN"/>
        </w:rPr>
      </w:pPr>
      <w:r>
        <w:rPr>
          <w:rFonts w:hint="eastAsia" w:ascii="Times New Roman" w:hAnsi="Times New Roman" w:cs="Times New Roman"/>
          <w:color w:val="auto"/>
          <w:u w:val="none"/>
        </w:rPr>
        <w:t>按</w:t>
      </w:r>
      <w:r>
        <w:rPr>
          <w:rFonts w:hint="eastAsia" w:ascii="Arial" w:hAnsi="Arial" w:eastAsia="宋体" w:cs="Arial"/>
          <w:i w:val="0"/>
          <w:iCs w:val="0"/>
          <w:caps w:val="0"/>
          <w:color w:val="auto"/>
          <w:spacing w:val="0"/>
          <w:sz w:val="21"/>
          <w:szCs w:val="21"/>
          <w:u w:val="none"/>
          <w:shd w:val="clear" w:fill="FFFFFF"/>
        </w:rPr>
        <w:t>GB/T 45330</w:t>
      </w:r>
      <w:r>
        <w:rPr>
          <w:rFonts w:hint="eastAsia" w:ascii="Times New Roman" w:hAnsi="Times New Roman" w:cs="Times New Roman"/>
          <w:color w:val="auto"/>
          <w:u w:val="none"/>
        </w:rPr>
        <w:t>的规定进行</w:t>
      </w:r>
      <w:r>
        <w:rPr>
          <w:rFonts w:hint="eastAsia" w:ascii="Times New Roman" w:cs="Times New Roman"/>
          <w:color w:val="auto"/>
          <w:u w:val="none"/>
          <w:lang w:val="en-US" w:eastAsia="zh-CN"/>
        </w:rPr>
        <w:t>操作</w:t>
      </w:r>
      <w:r>
        <w:rPr>
          <w:rFonts w:hint="eastAsia" w:ascii="Times New Roman" w:hAnsi="Times New Roman" w:cs="Times New Roman"/>
          <w:color w:val="auto"/>
          <w:u w:val="none"/>
        </w:rPr>
        <w:t>。</w:t>
      </w:r>
    </w:p>
    <w:p>
      <w:pPr>
        <w:pStyle w:val="56"/>
        <w:spacing w:before="120" w:after="120"/>
      </w:pPr>
      <w:r>
        <w:rPr>
          <w:rFonts w:hint="eastAsia"/>
        </w:rPr>
        <w:t>压实密度</w:t>
      </w:r>
      <w:r>
        <w:rPr>
          <w:rFonts w:hint="eastAsia"/>
          <w:lang w:val="en-US" w:eastAsia="zh-CN"/>
        </w:rPr>
        <w:t>的测定</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hAnsi="Times New Roman" w:cs="Times New Roman"/>
        </w:rPr>
      </w:pPr>
      <w:r>
        <w:rPr>
          <w:rFonts w:hint="eastAsia" w:ascii="Times New Roman" w:hAnsi="Times New Roman" w:cs="Times New Roman"/>
        </w:rPr>
        <w:t>按</w:t>
      </w:r>
      <w:bookmarkStart w:id="48" w:name="OLE_LINK3"/>
      <w:r>
        <w:rPr>
          <w:rFonts w:hint="eastAsia" w:ascii="Times New Roman" w:hAnsi="Times New Roman" w:cs="Times New Roman"/>
        </w:rPr>
        <w:t>GB/T 24533</w:t>
      </w:r>
      <w:bookmarkEnd w:id="48"/>
      <w:r>
        <w:rPr>
          <w:rFonts w:hint="eastAsia" w:ascii="Times New Roman" w:hAnsi="Times New Roman" w:cs="Times New Roman"/>
        </w:rPr>
        <w:t>-2019附录L的规定进行</w:t>
      </w:r>
      <w:r>
        <w:rPr>
          <w:rFonts w:hint="eastAsia" w:ascii="Times New Roman" w:cs="Times New Roman"/>
          <w:lang w:val="en-US" w:eastAsia="zh-CN"/>
        </w:rPr>
        <w:t>操作</w:t>
      </w:r>
      <w:r>
        <w:rPr>
          <w:rFonts w:hint="eastAsia" w:ascii="Times New Roman" w:hAnsi="Times New Roman" w:cs="Times New Roman"/>
        </w:rPr>
        <w:t>。</w:t>
      </w:r>
    </w:p>
    <w:p>
      <w:pPr>
        <w:pStyle w:val="56"/>
        <w:spacing w:before="120" w:after="120"/>
      </w:pPr>
      <w:r>
        <w:rPr>
          <w:rFonts w:hint="eastAsia"/>
        </w:rPr>
        <w:t>粒度分布</w:t>
      </w:r>
      <w:r>
        <w:rPr>
          <w:rFonts w:hint="eastAsia"/>
          <w:lang w:val="en-US" w:eastAsia="zh-CN"/>
        </w:rPr>
        <w:t>的测定</w:t>
      </w:r>
    </w:p>
    <w:p>
      <w:pPr>
        <w:pStyle w:val="57"/>
        <w:rPr>
          <w:rFonts w:hint="eastAsia" w:ascii="Times New Roman" w:cs="Times New Roman"/>
          <w:color w:val="auto"/>
          <w:highlight w:val="yellow"/>
          <w:lang w:val="en-US" w:eastAsia="zh-CN"/>
        </w:rPr>
      </w:pPr>
      <w:r>
        <w:rPr>
          <w:rFonts w:hint="eastAsia" w:ascii="Times New Roman" w:hAnsi="Times New Roman" w:cs="Times New Roman"/>
          <w:color w:val="auto"/>
        </w:rPr>
        <w:t>按GB/T 19077的规定进行</w:t>
      </w:r>
      <w:r>
        <w:rPr>
          <w:rFonts w:hint="eastAsia" w:ascii="Times New Roman" w:cs="Times New Roman"/>
          <w:color w:val="auto"/>
          <w:lang w:val="en-US" w:eastAsia="zh-CN"/>
        </w:rPr>
        <w:t>操作</w:t>
      </w:r>
      <w:r>
        <w:rPr>
          <w:rFonts w:hint="eastAsia" w:ascii="Times New Roman" w:hAnsi="Times New Roman" w:cs="Times New Roman"/>
          <w:color w:val="auto"/>
        </w:rPr>
        <w:t>。</w:t>
      </w:r>
    </w:p>
    <w:p>
      <w:pPr>
        <w:pStyle w:val="56"/>
        <w:spacing w:before="120" w:after="120"/>
      </w:pPr>
      <w:r>
        <w:rPr>
          <w:rFonts w:hint="eastAsia"/>
        </w:rPr>
        <w:t>比表面积</w:t>
      </w:r>
      <w:r>
        <w:rPr>
          <w:rFonts w:hint="eastAsia"/>
          <w:lang w:val="en-US" w:eastAsia="zh-CN"/>
        </w:rPr>
        <w:t>的测定</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cs="Times New Roman"/>
          <w:color w:val="FF0000"/>
          <w:highlight w:val="yellow"/>
          <w:lang w:val="en-US" w:eastAsia="zh-CN"/>
        </w:rPr>
      </w:pPr>
      <w:r>
        <w:rPr>
          <w:rFonts w:hint="eastAsia" w:ascii="Times New Roman" w:hAnsi="Times New Roman" w:cs="Times New Roman"/>
          <w:color w:val="auto"/>
        </w:rPr>
        <w:t>按GB/T 19587的规定进行</w:t>
      </w:r>
      <w:r>
        <w:rPr>
          <w:rFonts w:hint="eastAsia" w:ascii="Times New Roman" w:cs="Times New Roman"/>
          <w:color w:val="auto"/>
          <w:lang w:val="en-US" w:eastAsia="zh-CN"/>
        </w:rPr>
        <w:t>操作</w:t>
      </w:r>
      <w:r>
        <w:rPr>
          <w:rFonts w:hint="eastAsia" w:ascii="Times New Roman" w:hAnsi="Times New Roman" w:cs="Times New Roman"/>
          <w:color w:val="auto"/>
        </w:rPr>
        <w:t>。</w:t>
      </w:r>
    </w:p>
    <w:p>
      <w:pPr>
        <w:pStyle w:val="58"/>
        <w:numPr>
          <w:ilvl w:val="1"/>
          <w:numId w:val="1"/>
        </w:numPr>
        <w:spacing w:before="120" w:beforeLines="50" w:after="120" w:afterLines="50"/>
        <w:ind w:left="0"/>
      </w:pPr>
      <w:r>
        <w:rPr>
          <w:rFonts w:hint="eastAsia"/>
        </w:rPr>
        <w:t>pH</w:t>
      </w:r>
      <w:r>
        <w:rPr>
          <w:rFonts w:hAnsi="黑体"/>
          <w:spacing w:val="2"/>
        </w:rPr>
        <w:t>(</w:t>
      </w:r>
      <w:r>
        <w:rPr>
          <w:rFonts w:hint="eastAsia" w:hAnsi="黑体"/>
          <w:spacing w:val="2"/>
          <w:lang w:val="en-US" w:eastAsia="zh-CN"/>
        </w:rPr>
        <w:t>10</w:t>
      </w:r>
      <w:r>
        <w:rPr>
          <w:rFonts w:hint="eastAsia" w:hAnsi="黑体"/>
          <w:spacing w:val="2"/>
        </w:rPr>
        <w:t xml:space="preserve"> </w:t>
      </w:r>
      <w:r>
        <w:rPr>
          <w:rFonts w:hAnsi="黑体"/>
          <w:spacing w:val="2"/>
        </w:rPr>
        <w:t>g</w:t>
      </w:r>
      <w:r>
        <w:rPr>
          <w:rFonts w:hint="eastAsia" w:hAnsi="黑体"/>
          <w:spacing w:val="2"/>
        </w:rPr>
        <w:t>/</w:t>
      </w:r>
      <w:r>
        <w:rPr>
          <w:rFonts w:hAnsi="黑体"/>
          <w:spacing w:val="2"/>
        </w:rPr>
        <w:t>L</w:t>
      </w:r>
      <w:r>
        <w:rPr>
          <w:rFonts w:hAnsi="黑体"/>
          <w:spacing w:val="2"/>
          <w:lang w:val="zh-CN"/>
        </w:rPr>
        <w:t>溶液</w:t>
      </w:r>
      <w:r>
        <w:rPr>
          <w:rFonts w:hAnsi="黑体"/>
          <w:spacing w:val="2"/>
        </w:rPr>
        <w:t>)</w:t>
      </w:r>
      <w:r>
        <w:rPr>
          <w:rFonts w:hint="eastAsia"/>
          <w:lang w:val="en-US" w:eastAsia="zh-CN"/>
        </w:rPr>
        <w:t>的测定</w:t>
      </w:r>
    </w:p>
    <w:p>
      <w:pPr>
        <w:pStyle w:val="59"/>
        <w:spacing w:before="120" w:after="120"/>
        <w:ind w:left="0"/>
        <w:rPr>
          <w:color w:val="auto"/>
        </w:rPr>
      </w:pPr>
      <w:r>
        <w:rPr>
          <w:rFonts w:hint="eastAsia"/>
          <w:color w:val="auto"/>
          <w:lang w:val="en-US" w:eastAsia="zh-CN"/>
        </w:rPr>
        <w:t>原理</w:t>
      </w:r>
    </w:p>
    <w:p>
      <w:pPr>
        <w:pStyle w:val="57"/>
        <w:rPr>
          <w:rFonts w:hint="default"/>
          <w:color w:val="auto"/>
          <w:lang w:val="en-US"/>
        </w:rPr>
      </w:pPr>
      <w:r>
        <w:rPr>
          <w:rFonts w:hint="eastAsia"/>
          <w:color w:val="auto"/>
          <w:lang w:val="en-US" w:eastAsia="zh-CN"/>
        </w:rPr>
        <w:t>称取一定量的样品，加入无二氧化碳的水溶解出样品中碱性物质，用pH计进行测定。</w:t>
      </w:r>
    </w:p>
    <w:p>
      <w:pPr>
        <w:pStyle w:val="59"/>
        <w:spacing w:before="120" w:after="120"/>
        <w:ind w:left="0"/>
      </w:pPr>
      <w:r>
        <w:rPr>
          <w:rFonts w:hint="eastAsia"/>
        </w:rPr>
        <w:t>试剂或材料</w:t>
      </w:r>
    </w:p>
    <w:p>
      <w:pPr>
        <w:pStyle w:val="57"/>
        <w:spacing w:line="320" w:lineRule="exact"/>
        <w:ind w:firstLine="420" w:firstLineChars="200"/>
      </w:pPr>
      <w:r>
        <w:rPr>
          <w:rFonts w:hint="eastAsia"/>
        </w:rPr>
        <w:t>无二氧化碳的水。</w:t>
      </w:r>
    </w:p>
    <w:p>
      <w:pPr>
        <w:pStyle w:val="59"/>
        <w:spacing w:before="120" w:after="120"/>
        <w:ind w:left="0"/>
      </w:pPr>
      <w:r>
        <w:rPr>
          <w:rFonts w:hint="eastAsia"/>
        </w:rPr>
        <w:t>仪器设备</w:t>
      </w:r>
    </w:p>
    <w:p>
      <w:pPr>
        <w:pStyle w:val="61"/>
        <w:numPr>
          <w:ilvl w:val="0"/>
          <w:numId w:val="0"/>
        </w:numPr>
        <w:spacing w:before="120" w:after="120" w:line="360" w:lineRule="exact"/>
        <w:ind w:firstLine="420" w:firstLineChars="200"/>
        <w:rPr>
          <w:rFonts w:ascii="Times New Roman" w:eastAsia="宋体"/>
          <w:snapToGrid w:val="0"/>
        </w:rPr>
      </w:pPr>
      <w:r>
        <w:rPr>
          <w:rFonts w:ascii="Times New Roman" w:eastAsia="宋体"/>
          <w:snapToGrid w:val="0"/>
        </w:rPr>
        <w:t>pH计：仪器性能应符合GB/T 11165-2005中0.01级的要求，并配有玻璃电极和参比电极（甘汞电极或银/氯化银电极）或pH复合电极。</w:t>
      </w:r>
    </w:p>
    <w:p>
      <w:pPr>
        <w:pStyle w:val="59"/>
        <w:spacing w:before="120" w:after="120"/>
        <w:ind w:left="0"/>
      </w:pPr>
      <w:r>
        <w:rPr>
          <w:rFonts w:hint="eastAsia"/>
        </w:rPr>
        <w:t>试验步骤</w:t>
      </w:r>
    </w:p>
    <w:p>
      <w:pPr>
        <w:spacing w:line="360" w:lineRule="exact"/>
        <w:ind w:firstLine="420" w:firstLineChars="200"/>
        <w:rPr>
          <w:rFonts w:hint="eastAsia" w:ascii="Times New Roman" w:hAnsi="Times New Roman" w:eastAsia="宋体"/>
          <w:color w:val="auto"/>
          <w:lang w:eastAsia="zh-CN"/>
        </w:rPr>
      </w:pPr>
      <w:r>
        <w:rPr>
          <w:rFonts w:ascii="Times New Roman" w:hAnsi="Times New Roman"/>
          <w:color w:val="auto"/>
        </w:rPr>
        <w:t>称取</w:t>
      </w:r>
      <w:r>
        <w:rPr>
          <w:rFonts w:hint="eastAsia" w:ascii="Times New Roman" w:hAnsi="Times New Roman"/>
          <w:color w:val="auto"/>
          <w:lang w:val="en-US" w:eastAsia="zh-CN"/>
        </w:rPr>
        <w:t>5</w:t>
      </w:r>
      <w:r>
        <w:rPr>
          <w:rFonts w:ascii="Times New Roman" w:hAnsi="Times New Roman"/>
          <w:color w:val="auto"/>
        </w:rPr>
        <w:t>.00 g</w:t>
      </w:r>
      <w:r>
        <w:rPr>
          <w:rFonts w:hint="eastAsia" w:ascii="宋体" w:hAnsi="宋体" w:cs="宋体"/>
          <w:color w:val="auto"/>
        </w:rPr>
        <w:t>±</w:t>
      </w:r>
      <w:r>
        <w:rPr>
          <w:rFonts w:ascii="Times New Roman" w:hAnsi="Times New Roman"/>
          <w:color w:val="auto"/>
        </w:rPr>
        <w:t>0.01</w:t>
      </w:r>
      <w:r>
        <w:rPr>
          <w:rFonts w:hint="eastAsia" w:ascii="Times New Roman" w:hAnsi="Times New Roman"/>
          <w:color w:val="auto"/>
        </w:rPr>
        <w:t xml:space="preserve"> </w:t>
      </w:r>
      <w:r>
        <w:rPr>
          <w:rFonts w:ascii="Times New Roman" w:hAnsi="Times New Roman"/>
          <w:color w:val="auto"/>
        </w:rPr>
        <w:t>g试样，置于100</w:t>
      </w:r>
      <w:r>
        <w:rPr>
          <w:rFonts w:hint="eastAsia" w:ascii="Times New Roman" w:hAnsi="Times New Roman"/>
          <w:color w:val="auto"/>
        </w:rPr>
        <w:t xml:space="preserve"> </w:t>
      </w:r>
      <w:r>
        <w:rPr>
          <w:rFonts w:ascii="Times New Roman" w:hAnsi="Times New Roman"/>
          <w:color w:val="auto"/>
        </w:rPr>
        <w:t>mL烧杯中，</w:t>
      </w:r>
      <w:r>
        <w:rPr>
          <w:rFonts w:hint="eastAsia" w:ascii="Times New Roman" w:hAnsi="Times New Roman"/>
          <w:color w:val="auto"/>
          <w:lang w:val="en-US" w:eastAsia="zh-CN"/>
        </w:rPr>
        <w:t>用量筒加入50 mL</w:t>
      </w:r>
      <w:r>
        <w:rPr>
          <w:rFonts w:ascii="Times New Roman" w:hAnsi="Times New Roman"/>
          <w:color w:val="auto"/>
        </w:rPr>
        <w:t>无二氧化碳的水</w:t>
      </w:r>
      <w:r>
        <w:rPr>
          <w:rFonts w:hint="eastAsia" w:ascii="Times New Roman" w:hAnsi="Times New Roman"/>
          <w:color w:val="auto"/>
          <w:lang w:eastAsia="zh-CN"/>
        </w:rPr>
        <w:t>。</w:t>
      </w:r>
      <w:r>
        <w:rPr>
          <w:rFonts w:hint="eastAsia" w:ascii="Times New Roman" w:hAnsi="Times New Roman"/>
          <w:color w:val="auto"/>
          <w:lang w:val="en-US" w:eastAsia="zh-CN"/>
        </w:rPr>
        <w:t>放入磁力转子，在磁力搅拌器上搅拌30 min，静置90 min后，</w:t>
      </w:r>
      <w:r>
        <w:rPr>
          <w:rFonts w:hint="eastAsia" w:ascii="Times New Roman" w:hAnsi="Times New Roman" w:cs="Times New Roman"/>
          <w:color w:val="auto"/>
        </w:rPr>
        <w:t>按GB/T 9724</w:t>
      </w:r>
      <w:r>
        <w:rPr>
          <w:rFonts w:hint="eastAsia" w:ascii="Times New Roman" w:hAnsi="Times New Roman" w:cs="Times New Roman"/>
          <w:color w:val="auto"/>
          <w:lang w:val="en-US" w:eastAsia="zh-CN"/>
        </w:rPr>
        <w:t>第6章</w:t>
      </w:r>
      <w:r>
        <w:rPr>
          <w:rFonts w:hint="eastAsia" w:ascii="Times New Roman" w:hAnsi="Times New Roman" w:cs="Times New Roman"/>
          <w:color w:val="auto"/>
        </w:rPr>
        <w:t>的规定进行</w:t>
      </w:r>
      <w:r>
        <w:rPr>
          <w:rFonts w:hint="eastAsia" w:ascii="Times New Roman" w:hAnsi="Times New Roman"/>
          <w:color w:val="auto"/>
          <w:lang w:val="en-US" w:eastAsia="zh-CN"/>
        </w:rPr>
        <w:t>操作</w:t>
      </w:r>
      <w:r>
        <w:rPr>
          <w:rFonts w:ascii="Times New Roman" w:hAnsi="Times New Roman"/>
          <w:color w:val="auto"/>
        </w:rPr>
        <w:t>。</w:t>
      </w:r>
    </w:p>
    <w:p>
      <w:pPr>
        <w:pStyle w:val="279"/>
        <w:wordWrap/>
        <w:spacing w:beforeLines="0" w:afterLines="0" w:line="360" w:lineRule="exact"/>
        <w:ind w:firstLine="420" w:firstLineChars="200"/>
        <w:rPr>
          <w:rFonts w:ascii="Times New Roman" w:eastAsia="宋体"/>
        </w:rPr>
      </w:pPr>
      <w:r>
        <w:rPr>
          <w:rFonts w:ascii="Times New Roman" w:eastAsia="宋体"/>
        </w:rPr>
        <w:t>取平行测定结果的算术平均值为测定结果</w:t>
      </w:r>
      <w:r>
        <w:rPr>
          <w:rFonts w:hint="eastAsia" w:ascii="Times New Roman" w:eastAsia="宋体"/>
        </w:rPr>
        <w:t>，</w:t>
      </w:r>
      <w:r>
        <w:rPr>
          <w:rFonts w:ascii="Times New Roman" w:eastAsia="宋体"/>
        </w:rPr>
        <w:t>两次平行测定结果的绝对差值不大于</w:t>
      </w:r>
      <w:r>
        <w:rPr>
          <w:rFonts w:ascii="Times New Roman" w:eastAsia="宋体"/>
          <w:szCs w:val="21"/>
        </w:rPr>
        <w:t>0.1。</w:t>
      </w:r>
    </w:p>
    <w:p>
      <w:pPr>
        <w:pStyle w:val="56"/>
        <w:spacing w:before="120" w:after="120"/>
        <w:rPr>
          <w:rFonts w:hint="eastAsia"/>
          <w:lang w:val="en-US" w:eastAsia="zh-CN"/>
        </w:rPr>
      </w:pPr>
      <w:r>
        <w:rPr>
          <w:rFonts w:hint="eastAsia"/>
          <w:lang w:val="en-US" w:eastAsia="zh-CN"/>
        </w:rPr>
        <w:t>电化学性能的测试</w:t>
      </w:r>
    </w:p>
    <w:p>
      <w:pPr>
        <w:pStyle w:val="59"/>
        <w:bidi w:val="0"/>
      </w:pPr>
      <w:r>
        <w:rPr>
          <w:rFonts w:hint="eastAsia"/>
          <w:lang w:val="en-US" w:eastAsia="zh-CN"/>
        </w:rPr>
        <w:t>试剂和材料</w:t>
      </w:r>
    </w:p>
    <w:p>
      <w:pPr>
        <w:pStyle w:val="6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color w:val="auto"/>
          <w:u w:val="none"/>
        </w:rPr>
      </w:pPr>
      <w:r>
        <w:rPr>
          <w:rFonts w:hint="default" w:ascii="Times New Roman" w:hAnsi="Times New Roman" w:eastAsia="宋体" w:cs="Times New Roman"/>
          <w:color w:val="auto"/>
          <w:u w:val="none"/>
          <w:lang w:val="en-US" w:eastAsia="zh-CN"/>
        </w:rPr>
        <w:t>导电剂：乙炔黑或导电炭黑。</w:t>
      </w:r>
    </w:p>
    <w:p>
      <w:pPr>
        <w:pStyle w:val="6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color w:val="auto"/>
          <w:u w:val="none"/>
        </w:rPr>
      </w:pPr>
      <w:bookmarkStart w:id="49" w:name="OLE_LINK10"/>
      <w:r>
        <w:rPr>
          <w:rFonts w:hint="default" w:ascii="Times New Roman" w:hAnsi="Times New Roman" w:eastAsia="宋体" w:cs="Times New Roman"/>
          <w:color w:val="auto"/>
          <w:u w:val="none"/>
        </w:rPr>
        <w:t>粘结剂：聚偏二氟乙烯（PVDF），电池级</w:t>
      </w:r>
      <w:r>
        <w:rPr>
          <w:rFonts w:hint="default" w:ascii="Times New Roman" w:hAnsi="Times New Roman" w:eastAsia="宋体" w:cs="Times New Roman"/>
          <w:color w:val="auto"/>
          <w:u w:val="none"/>
          <w:lang w:eastAsia="zh-CN"/>
        </w:rPr>
        <w:t>，重均分子量</w:t>
      </w:r>
      <w:bookmarkEnd w:id="49"/>
      <w:r>
        <w:rPr>
          <w:rFonts w:hint="default" w:ascii="Times New Roman" w:hAnsi="Times New Roman" w:eastAsia="宋体" w:cs="Times New Roman"/>
          <w:color w:val="auto"/>
          <w:u w:val="none"/>
          <w:lang w:eastAsia="zh-CN"/>
        </w:rPr>
        <w:t>不小于5×10</w:t>
      </w:r>
      <w:r>
        <w:rPr>
          <w:rFonts w:hint="default" w:ascii="Times New Roman" w:hAnsi="Times New Roman" w:eastAsia="宋体" w:cs="Times New Roman"/>
          <w:color w:val="auto"/>
          <w:u w:val="none"/>
          <w:vertAlign w:val="superscript"/>
          <w:lang w:eastAsia="zh-CN"/>
        </w:rPr>
        <w:t>5</w:t>
      </w:r>
      <w:r>
        <w:rPr>
          <w:rFonts w:hint="default" w:ascii="Times New Roman" w:hAnsi="Times New Roman" w:eastAsia="宋体" w:cs="Times New Roman"/>
          <w:color w:val="auto"/>
          <w:u w:val="none"/>
          <w:lang w:eastAsia="zh-CN"/>
        </w:rPr>
        <w:t>，水分（质量分数）不大于0.10</w:t>
      </w:r>
      <w:r>
        <w:rPr>
          <w:rFonts w:hint="eastAsia" w:ascii="Times New Roman" w:hAnsi="Times New Roman" w:eastAsia="宋体" w:cs="Times New Roman"/>
          <w:color w:val="auto"/>
          <w:u w:val="none"/>
          <w:lang w:val="en-US" w:eastAsia="zh-CN"/>
        </w:rPr>
        <w:t xml:space="preserve"> </w:t>
      </w:r>
      <w:r>
        <w:rPr>
          <w:rFonts w:hint="default" w:ascii="Times New Roman" w:hAnsi="Times New Roman" w:eastAsia="宋体" w:cs="Times New Roman"/>
          <w:color w:val="auto"/>
          <w:u w:val="none"/>
          <w:lang w:eastAsia="zh-CN"/>
        </w:rPr>
        <w:t>%。</w:t>
      </w:r>
    </w:p>
    <w:p>
      <w:pPr>
        <w:pStyle w:val="6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color w:val="auto"/>
          <w:u w:val="none"/>
        </w:rPr>
      </w:pPr>
      <w:r>
        <w:rPr>
          <w:rFonts w:hint="default" w:ascii="Times New Roman" w:hAnsi="Times New Roman" w:eastAsia="宋体" w:cs="Times New Roman"/>
          <w:color w:val="auto"/>
          <w:u w:val="none"/>
        </w:rPr>
        <w:t>N－甲基吡咯烷酮（NMP）</w:t>
      </w:r>
      <w:r>
        <w:rPr>
          <w:rFonts w:hint="default" w:ascii="Times New Roman" w:hAnsi="Times New Roman" w:eastAsia="宋体" w:cs="Times New Roman"/>
          <w:color w:val="auto"/>
          <w:u w:val="none"/>
          <w:lang w:eastAsia="zh-CN"/>
        </w:rPr>
        <w:t>：</w:t>
      </w:r>
      <w:r>
        <w:rPr>
          <w:rFonts w:hint="default" w:ascii="Times New Roman" w:hAnsi="Times New Roman" w:eastAsia="宋体" w:cs="Times New Roman"/>
          <w:color w:val="auto"/>
          <w:u w:val="none"/>
          <w:lang w:val="en-US" w:eastAsia="zh-CN"/>
        </w:rPr>
        <w:t>电池级，纯度不小于99.9</w:t>
      </w:r>
      <w:r>
        <w:rPr>
          <w:rFonts w:hint="eastAsia" w:ascii="Times New Roman" w:hAnsi="Times New Roman" w:eastAsia="宋体" w:cs="Times New Roman"/>
          <w:color w:val="auto"/>
          <w:u w:val="none"/>
          <w:lang w:val="en-US" w:eastAsia="zh-CN"/>
        </w:rPr>
        <w:t xml:space="preserve"> </w:t>
      </w:r>
      <w:r>
        <w:rPr>
          <w:rFonts w:hint="default" w:ascii="Times New Roman" w:hAnsi="Times New Roman" w:eastAsia="宋体" w:cs="Times New Roman"/>
          <w:color w:val="auto"/>
          <w:u w:val="none"/>
          <w:lang w:val="en-US" w:eastAsia="zh-CN"/>
        </w:rPr>
        <w:t>%，水分（质量分数）不大于0.02</w:t>
      </w:r>
      <w:r>
        <w:rPr>
          <w:rFonts w:hint="eastAsia" w:ascii="Times New Roman" w:hAnsi="Times New Roman" w:eastAsia="宋体" w:cs="Times New Roman"/>
          <w:color w:val="auto"/>
          <w:u w:val="none"/>
          <w:lang w:val="en-US" w:eastAsia="zh-CN"/>
        </w:rPr>
        <w:t xml:space="preserve"> </w:t>
      </w:r>
      <w:r>
        <w:rPr>
          <w:rFonts w:hint="default" w:ascii="Times New Roman" w:hAnsi="Times New Roman" w:eastAsia="宋体" w:cs="Times New Roman"/>
          <w:color w:val="auto"/>
          <w:u w:val="none"/>
          <w:lang w:val="en-US" w:eastAsia="zh-CN"/>
        </w:rPr>
        <w:t>%。</w:t>
      </w:r>
    </w:p>
    <w:p>
      <w:pPr>
        <w:pStyle w:val="6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color w:val="auto"/>
          <w:u w:val="none"/>
        </w:rPr>
      </w:pPr>
      <w:r>
        <w:rPr>
          <w:rFonts w:hint="default" w:ascii="Times New Roman" w:hAnsi="Times New Roman" w:eastAsia="宋体" w:cs="Times New Roman"/>
          <w:color w:val="auto"/>
          <w:u w:val="none"/>
          <w:lang w:val="en-US" w:eastAsia="zh-CN"/>
        </w:rPr>
        <w:t>铝箔：电池级，厚度为10 μm～20 μm。</w:t>
      </w:r>
    </w:p>
    <w:p>
      <w:pPr>
        <w:pStyle w:val="6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color w:val="auto"/>
          <w:u w:val="none"/>
        </w:rPr>
      </w:pPr>
      <w:bookmarkStart w:id="50" w:name="OLE_LINK2"/>
      <w:r>
        <w:rPr>
          <w:rFonts w:hint="default" w:ascii="Times New Roman" w:hAnsi="Times New Roman" w:eastAsia="宋体" w:cs="Times New Roman"/>
          <w:color w:val="auto"/>
          <w:u w:val="none"/>
          <w:lang w:val="en-US" w:eastAsia="zh-CN"/>
        </w:rPr>
        <w:t>钠片</w:t>
      </w:r>
      <w:bookmarkEnd w:id="50"/>
      <w:r>
        <w:rPr>
          <w:rFonts w:hint="default" w:ascii="Times New Roman" w:hAnsi="Times New Roman" w:eastAsia="宋体" w:cs="Times New Roman"/>
          <w:color w:val="auto"/>
          <w:u w:val="none"/>
          <w:lang w:val="en-US" w:eastAsia="zh-CN"/>
        </w:rPr>
        <w:t>：厚度为0.10 mm～0.25 mm。</w:t>
      </w:r>
    </w:p>
    <w:p>
      <w:pPr>
        <w:pStyle w:val="6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color w:val="auto"/>
          <w:u w:val="none"/>
        </w:rPr>
      </w:pPr>
      <w:r>
        <w:rPr>
          <w:rFonts w:hint="default" w:ascii="Times New Roman" w:hAnsi="Times New Roman" w:eastAsia="宋体" w:cs="Times New Roman"/>
          <w:color w:val="auto"/>
          <w:u w:val="none"/>
          <w:lang w:val="en-US" w:eastAsia="zh-CN"/>
        </w:rPr>
        <w:t>隔膜：聚烯烃多孔膜或玻璃纤维隔膜。</w:t>
      </w:r>
    </w:p>
    <w:p>
      <w:pPr>
        <w:pStyle w:val="6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color w:val="auto"/>
          <w:u w:val="none"/>
        </w:rPr>
      </w:pPr>
      <w:r>
        <w:rPr>
          <w:rFonts w:hint="default" w:ascii="Times New Roman" w:hAnsi="Times New Roman" w:eastAsia="宋体" w:cs="Times New Roman"/>
          <w:color w:val="auto"/>
          <w:u w:val="none"/>
          <w:lang w:val="en-US" w:eastAsia="zh-CN"/>
        </w:rPr>
        <w:t>钠离子电池电解液：碳酸乙烯酯（EC）与碳酸二乙酯（DEC）体积比1：1，含1 mol/L六氟磷酸钠（NaPF</w:t>
      </w:r>
      <w:r>
        <w:rPr>
          <w:rFonts w:hint="default" w:ascii="Times New Roman" w:hAnsi="Times New Roman" w:eastAsia="宋体" w:cs="Times New Roman"/>
          <w:color w:val="auto"/>
          <w:u w:val="none"/>
          <w:vertAlign w:val="subscript"/>
          <w:lang w:val="en-US" w:eastAsia="zh-CN"/>
        </w:rPr>
        <w:t>6</w:t>
      </w:r>
      <w:r>
        <w:rPr>
          <w:rFonts w:hint="default" w:ascii="Times New Roman" w:hAnsi="Times New Roman" w:eastAsia="宋体" w:cs="Times New Roman"/>
          <w:color w:val="auto"/>
          <w:u w:val="none"/>
          <w:lang w:val="en-US" w:eastAsia="zh-CN"/>
        </w:rPr>
        <w:t>）。</w:t>
      </w:r>
    </w:p>
    <w:p>
      <w:pPr>
        <w:pStyle w:val="6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color w:val="auto"/>
          <w:u w:val="none"/>
        </w:rPr>
      </w:pPr>
      <w:r>
        <w:rPr>
          <w:rFonts w:hint="default" w:ascii="Times New Roman" w:hAnsi="Times New Roman" w:eastAsia="宋体" w:cs="Times New Roman"/>
          <w:color w:val="auto"/>
          <w:u w:val="none"/>
          <w:lang w:val="en-US" w:eastAsia="zh-CN"/>
        </w:rPr>
        <w:t>电池标准结构件：包括正极壳、负极壳、垫片和弹簧支撑片等，使用前用无水乙醇进行预处理并烘干待用。</w:t>
      </w:r>
    </w:p>
    <w:p>
      <w:pPr>
        <w:pStyle w:val="6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color w:val="auto"/>
          <w:u w:val="none"/>
          <w:lang w:val="en-US" w:eastAsia="zh-CN"/>
        </w:rPr>
      </w:pPr>
      <w:r>
        <w:rPr>
          <w:rFonts w:hint="default" w:ascii="Times New Roman" w:hAnsi="Times New Roman" w:eastAsia="宋体" w:cs="Times New Roman"/>
          <w:color w:val="auto"/>
          <w:u w:val="none"/>
          <w:lang w:val="en-US" w:eastAsia="zh-CN"/>
        </w:rPr>
        <w:t>氩（氮）气：</w:t>
      </w:r>
      <w:r>
        <w:rPr>
          <w:rFonts w:hint="eastAsia" w:ascii="Times New Roman" w:hAnsi="Times New Roman" w:eastAsia="宋体" w:cs="Times New Roman"/>
          <w:color w:val="auto"/>
          <w:u w:val="none"/>
          <w:lang w:val="en-US" w:eastAsia="zh-CN"/>
        </w:rPr>
        <w:t>纯度</w:t>
      </w:r>
      <w:r>
        <w:rPr>
          <w:rFonts w:hint="default" w:ascii="Times New Roman" w:hAnsi="Times New Roman" w:eastAsia="宋体" w:cs="Times New Roman"/>
          <w:color w:val="auto"/>
          <w:u w:val="none"/>
          <w:lang w:val="en-US" w:eastAsia="zh-CN"/>
        </w:rPr>
        <w:t>99.999%或以上</w:t>
      </w:r>
      <w:r>
        <w:rPr>
          <w:rFonts w:hint="eastAsia" w:ascii="Times New Roman" w:hAnsi="Times New Roman" w:eastAsia="宋体" w:cs="Times New Roman"/>
          <w:color w:val="auto"/>
          <w:u w:val="none"/>
          <w:lang w:val="en-US" w:eastAsia="zh-CN"/>
        </w:rPr>
        <w:t>。</w:t>
      </w:r>
    </w:p>
    <w:p>
      <w:pPr>
        <w:pStyle w:val="59"/>
        <w:bidi w:val="0"/>
      </w:pPr>
      <w:r>
        <w:rPr>
          <w:rFonts w:hint="eastAsia"/>
          <w:lang w:val="en-US" w:eastAsia="zh-CN"/>
        </w:rPr>
        <w:t>仪器设备</w:t>
      </w:r>
    </w:p>
    <w:p>
      <w:pPr>
        <w:pStyle w:val="60"/>
        <w:bidi w:val="0"/>
        <w:rPr>
          <w:rFonts w:hint="eastAsia" w:ascii="宋体" w:hAnsi="宋体" w:eastAsia="宋体" w:cs="宋体"/>
        </w:rPr>
      </w:pPr>
      <w:r>
        <w:rPr>
          <w:rFonts w:hint="eastAsia" w:ascii="宋体" w:hAnsi="宋体" w:eastAsia="宋体" w:cs="宋体"/>
          <w:lang w:val="en-US" w:eastAsia="zh-CN"/>
        </w:rPr>
        <w:t>匀浆机或分散搅拌机。</w:t>
      </w:r>
    </w:p>
    <w:p>
      <w:pPr>
        <w:pStyle w:val="60"/>
        <w:bidi w:val="0"/>
        <w:rPr>
          <w:rFonts w:hint="default" w:ascii="宋体" w:hAnsi="宋体" w:eastAsia="宋体" w:cs="宋体"/>
          <w:lang w:val="en-US" w:eastAsia="zh-CN"/>
        </w:rPr>
      </w:pPr>
      <w:r>
        <w:rPr>
          <w:rFonts w:hint="default" w:ascii="宋体" w:hAnsi="宋体" w:eastAsia="宋体" w:cs="宋体"/>
          <w:lang w:val="en-US" w:eastAsia="zh-CN"/>
        </w:rPr>
        <w:t>平板涂覆机</w:t>
      </w:r>
      <w:r>
        <w:rPr>
          <w:rFonts w:hint="eastAsia" w:ascii="宋体" w:hAnsi="宋体" w:eastAsia="宋体" w:cs="宋体"/>
          <w:lang w:val="en-US" w:eastAsia="zh-CN"/>
        </w:rPr>
        <w:t>或自动涂布机。</w:t>
      </w:r>
    </w:p>
    <w:p>
      <w:pPr>
        <w:pStyle w:val="60"/>
        <w:bidi w:val="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电热恒温干燥箱</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温度能控制在1</w:t>
      </w:r>
      <w:r>
        <w:rPr>
          <w:rFonts w:hint="eastAsia" w:ascii="Times New Roman" w:hAnsi="Times New Roman" w:eastAsia="宋体" w:cs="Times New Roman"/>
          <w:lang w:val="en-US" w:eastAsia="zh-CN"/>
        </w:rPr>
        <w:t>00</w:t>
      </w:r>
      <w:r>
        <w:rPr>
          <w:rFonts w:hint="default" w:ascii="Times New Roman" w:hAnsi="Times New Roman" w:eastAsia="宋体" w:cs="Times New Roman"/>
          <w:lang w:val="en-US" w:eastAsia="zh-CN"/>
        </w:rPr>
        <w:t xml:space="preserve"> ℃±2 ℃</w:t>
      </w:r>
      <w:r>
        <w:rPr>
          <w:rFonts w:hint="eastAsia" w:ascii="Times New Roman" w:hAnsi="Times New Roman" w:eastAsia="宋体" w:cs="Times New Roman"/>
          <w:lang w:val="en-US" w:eastAsia="zh-CN"/>
        </w:rPr>
        <w:t>。</w:t>
      </w:r>
    </w:p>
    <w:p>
      <w:pPr>
        <w:pStyle w:val="60"/>
        <w:bidi w:val="0"/>
        <w:rPr>
          <w:rFonts w:hint="default" w:ascii="Times New Roman" w:hAnsi="Times New Roman" w:eastAsia="宋体" w:cs="Times New Roman"/>
        </w:rPr>
      </w:pPr>
      <w:r>
        <w:rPr>
          <w:rFonts w:hint="default" w:ascii="Times New Roman" w:hAnsi="Times New Roman" w:eastAsia="宋体" w:cs="Times New Roman"/>
          <w:lang w:val="en-US" w:eastAsia="zh-CN"/>
        </w:rPr>
        <w:t>电热恒温真空干燥箱：附真空泵，温度能控制在1</w:t>
      </w:r>
      <w:r>
        <w:rPr>
          <w:rFonts w:hint="eastAsia" w:ascii="Times New Roman" w:hAnsi="Times New Roman" w:eastAsia="宋体" w:cs="Times New Roman"/>
          <w:lang w:val="en-US" w:eastAsia="zh-CN"/>
        </w:rPr>
        <w:t>00</w:t>
      </w:r>
      <w:r>
        <w:rPr>
          <w:rFonts w:hint="default" w:ascii="Times New Roman" w:hAnsi="Times New Roman" w:eastAsia="宋体" w:cs="Times New Roman"/>
          <w:lang w:val="en-US" w:eastAsia="zh-CN"/>
        </w:rPr>
        <w:t xml:space="preserve"> ℃±2 ℃，真空度能控制在66 Kpa～79 Kpa。</w:t>
      </w:r>
    </w:p>
    <w:p>
      <w:pPr>
        <w:pStyle w:val="60"/>
        <w:bidi w:val="0"/>
        <w:rPr>
          <w:rFonts w:hint="default" w:ascii="Times New Roman" w:hAnsi="Times New Roman" w:eastAsia="宋体" w:cs="Times New Roman"/>
        </w:rPr>
      </w:pPr>
      <w:r>
        <w:rPr>
          <w:rFonts w:hint="default" w:ascii="Times New Roman" w:hAnsi="Times New Roman" w:eastAsia="宋体" w:cs="Times New Roman"/>
          <w:lang w:val="en-US" w:eastAsia="zh-CN"/>
        </w:rPr>
        <w:t>冲片机。</w:t>
      </w:r>
    </w:p>
    <w:p>
      <w:pPr>
        <w:pStyle w:val="60"/>
        <w:bidi w:val="0"/>
        <w:rPr>
          <w:rFonts w:hint="default" w:ascii="Times New Roman" w:hAnsi="Times New Roman" w:eastAsia="宋体" w:cs="Times New Roman"/>
        </w:rPr>
      </w:pPr>
      <w:r>
        <w:rPr>
          <w:rFonts w:hint="default" w:ascii="Times New Roman" w:hAnsi="Times New Roman" w:eastAsia="宋体" w:cs="Times New Roman"/>
          <w:lang w:val="en-US" w:eastAsia="zh-CN"/>
        </w:rPr>
        <w:t>对辊机。</w:t>
      </w:r>
    </w:p>
    <w:p>
      <w:pPr>
        <w:pStyle w:val="60"/>
        <w:bidi w:val="0"/>
        <w:rPr>
          <w:rFonts w:hint="default" w:ascii="Times New Roman" w:hAnsi="Times New Roman" w:eastAsia="宋体" w:cs="Times New Roman"/>
        </w:rPr>
      </w:pPr>
      <w:r>
        <w:rPr>
          <w:rFonts w:hint="default" w:ascii="Times New Roman" w:hAnsi="Times New Roman" w:eastAsia="宋体" w:cs="Times New Roman"/>
          <w:color w:val="auto"/>
          <w:u w:val="none"/>
          <w:lang w:val="en-US" w:eastAsia="zh-CN"/>
        </w:rPr>
        <w:t>惰性气氛</w:t>
      </w:r>
      <w:r>
        <w:rPr>
          <w:rFonts w:hint="eastAsia" w:ascii="Times New Roman" w:hAnsi="Times New Roman" w:eastAsia="宋体" w:cs="Times New Roman"/>
          <w:color w:val="auto"/>
          <w:u w:val="none"/>
          <w:lang w:val="en-US" w:eastAsia="zh-CN"/>
        </w:rPr>
        <w:t>（</w:t>
      </w:r>
      <w:r>
        <w:rPr>
          <w:rFonts w:hint="default" w:ascii="Times New Roman" w:hAnsi="Times New Roman" w:eastAsia="宋体" w:cs="Times New Roman"/>
          <w:color w:val="auto"/>
          <w:u w:val="none"/>
          <w:lang w:val="en-US" w:eastAsia="zh-CN"/>
        </w:rPr>
        <w:t>氩</w:t>
      </w:r>
      <w:r>
        <w:rPr>
          <w:rFonts w:hint="eastAsia" w:ascii="Times New Roman" w:hAnsi="Times New Roman" w:eastAsia="宋体" w:cs="Times New Roman"/>
          <w:color w:val="auto"/>
          <w:u w:val="none"/>
          <w:lang w:val="en-US" w:eastAsia="zh-CN"/>
        </w:rPr>
        <w:t>或</w:t>
      </w:r>
      <w:r>
        <w:rPr>
          <w:rFonts w:hint="default" w:ascii="Times New Roman" w:hAnsi="Times New Roman" w:eastAsia="宋体" w:cs="Times New Roman"/>
          <w:color w:val="auto"/>
          <w:u w:val="none"/>
          <w:lang w:val="en-US" w:eastAsia="zh-CN"/>
        </w:rPr>
        <w:t>氮</w:t>
      </w:r>
      <w:r>
        <w:rPr>
          <w:rFonts w:hint="eastAsia" w:ascii="Times New Roman" w:hAnsi="Times New Roman" w:eastAsia="宋体" w:cs="Times New Roman"/>
          <w:color w:val="auto"/>
          <w:u w:val="none"/>
          <w:lang w:val="en-US" w:eastAsia="zh-CN"/>
        </w:rPr>
        <w:t>气</w:t>
      </w:r>
      <w:r>
        <w:rPr>
          <w:rFonts w:hint="default" w:ascii="Times New Roman" w:hAnsi="Times New Roman" w:eastAsia="宋体" w:cs="Times New Roman"/>
          <w:color w:val="auto"/>
          <w:u w:val="none"/>
          <w:lang w:val="en-US" w:eastAsia="zh-CN"/>
        </w:rPr>
        <w:t>）</w:t>
      </w:r>
      <w:r>
        <w:rPr>
          <w:rFonts w:hint="default" w:ascii="Times New Roman" w:hAnsi="Times New Roman" w:eastAsia="宋体" w:cs="Times New Roman"/>
          <w:lang w:val="en-US" w:eastAsia="zh-CN"/>
        </w:rPr>
        <w:t>手套箱：水分含量、氧含量均不大于0.000 01 %。</w:t>
      </w:r>
    </w:p>
    <w:p>
      <w:pPr>
        <w:pStyle w:val="60"/>
        <w:bidi w:val="0"/>
        <w:rPr>
          <w:rFonts w:hint="default" w:ascii="Times New Roman" w:hAnsi="Times New Roman" w:eastAsia="宋体" w:cs="Times New Roman"/>
        </w:rPr>
      </w:pPr>
      <w:r>
        <w:rPr>
          <w:rFonts w:hint="default" w:ascii="Times New Roman" w:hAnsi="Times New Roman" w:eastAsia="宋体" w:cs="Times New Roman"/>
          <w:lang w:val="en-US" w:eastAsia="zh-CN"/>
        </w:rPr>
        <w:t>恒温箱：温度</w:t>
      </w:r>
      <w:r>
        <w:rPr>
          <w:rFonts w:hint="eastAsia" w:ascii="Times New Roman" w:hAnsi="Times New Roman" w:eastAsia="宋体" w:cs="Times New Roman"/>
          <w:lang w:val="en-US" w:eastAsia="zh-CN"/>
        </w:rPr>
        <w:t>为</w:t>
      </w:r>
      <w:r>
        <w:rPr>
          <w:rFonts w:hint="default" w:ascii="Times New Roman" w:hAnsi="Times New Roman" w:eastAsia="宋体" w:cs="Times New Roman"/>
          <w:lang w:val="en-US" w:eastAsia="zh-CN"/>
        </w:rPr>
        <w:t>25 ℃±0.5 ℃，相对湿度小于40 %。</w:t>
      </w:r>
    </w:p>
    <w:p>
      <w:pPr>
        <w:pStyle w:val="60"/>
        <w:bidi w:val="0"/>
        <w:rPr>
          <w:rFonts w:hint="default" w:ascii="Times New Roman" w:hAnsi="Times New Roman" w:eastAsia="宋体" w:cs="Times New Roman"/>
        </w:rPr>
      </w:pPr>
      <w:r>
        <w:rPr>
          <w:rFonts w:hint="default" w:ascii="Times New Roman" w:hAnsi="Times New Roman" w:eastAsia="宋体" w:cs="Times New Roman"/>
          <w:lang w:val="en-US" w:eastAsia="zh-CN"/>
        </w:rPr>
        <w:t>电化学性能测试仪：电流电压满量程精度为0.1 %。</w:t>
      </w:r>
    </w:p>
    <w:p>
      <w:pPr>
        <w:pStyle w:val="59"/>
        <w:bidi w:val="0"/>
        <w:rPr>
          <w:rFonts w:hint="default" w:ascii="Times New Roman" w:hAnsi="Times New Roman" w:cs="Times New Roman"/>
        </w:rPr>
      </w:pPr>
      <w:r>
        <w:rPr>
          <w:rFonts w:hint="eastAsia" w:ascii="Times New Roman" w:cs="Times New Roman"/>
          <w:lang w:val="en-US" w:eastAsia="zh-CN"/>
        </w:rPr>
        <w:t>试验步骤</w:t>
      </w:r>
    </w:p>
    <w:p>
      <w:pPr>
        <w:pStyle w:val="60"/>
        <w:bidi w:val="0"/>
        <w:rPr>
          <w:rFonts w:hint="eastAsia" w:ascii="黑体" w:hAnsi="黑体" w:eastAsia="黑体" w:cs="黑体"/>
          <w:lang w:val="en-US" w:eastAsia="zh-CN"/>
        </w:rPr>
      </w:pPr>
      <w:r>
        <w:rPr>
          <w:rFonts w:hint="eastAsia" w:cs="黑体"/>
          <w:lang w:val="en-US" w:eastAsia="zh-CN"/>
        </w:rPr>
        <w:t>极片的</w:t>
      </w:r>
      <w:r>
        <w:rPr>
          <w:rFonts w:hint="eastAsia" w:ascii="黑体" w:hAnsi="黑体" w:eastAsia="黑体" w:cs="黑体"/>
          <w:lang w:val="en-US" w:eastAsia="zh-CN"/>
        </w:rPr>
        <w:t>制备</w:t>
      </w:r>
    </w:p>
    <w:p>
      <w:pPr>
        <w:spacing w:line="360" w:lineRule="exact"/>
        <w:ind w:firstLine="420" w:firstLineChars="200"/>
        <w:rPr>
          <w:rFonts w:hint="eastAsia" w:ascii="Times New Roman" w:hAnsi="Times New Roman"/>
          <w:color w:val="auto"/>
          <w:lang w:val="en-US" w:eastAsia="zh-CN"/>
        </w:rPr>
      </w:pPr>
      <w:r>
        <w:rPr>
          <w:rFonts w:hint="default" w:ascii="Times New Roman" w:hAnsi="Times New Roman"/>
          <w:color w:val="auto"/>
          <w:lang w:eastAsia="zh-CN"/>
        </w:rPr>
        <w:t>按质量分数为85</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r>
        <w:rPr>
          <w:rFonts w:hint="default" w:ascii="Times New Roman" w:hAnsi="Times New Roman"/>
          <w:color w:val="auto"/>
          <w:lang w:eastAsia="zh-CN"/>
        </w:rPr>
        <w:t>～95</w:t>
      </w:r>
      <w:r>
        <w:rPr>
          <w:rFonts w:hint="eastAsia" w:ascii="Times New Roman" w:hAnsi="Times New Roman"/>
          <w:color w:val="auto"/>
          <w:lang w:val="en-US" w:eastAsia="zh-CN"/>
        </w:rPr>
        <w:t xml:space="preserve"> </w:t>
      </w:r>
      <w:r>
        <w:rPr>
          <w:rFonts w:hint="default" w:ascii="Times New Roman" w:hAnsi="Times New Roman" w:cs="Times New Roman"/>
          <w:color w:val="auto"/>
          <w:lang w:eastAsia="zh-CN"/>
        </w:rPr>
        <w:t>％</w:t>
      </w:r>
      <w:r>
        <w:rPr>
          <w:rFonts w:hint="default" w:ascii="Times New Roman" w:hAnsi="Times New Roman"/>
          <w:color w:val="auto"/>
          <w:lang w:eastAsia="zh-CN"/>
        </w:rPr>
        <w:t>、2</w:t>
      </w:r>
      <w:r>
        <w:rPr>
          <w:rFonts w:hint="eastAsia" w:ascii="Times New Roman" w:hAnsi="Times New Roman"/>
          <w:color w:val="auto"/>
          <w:lang w:val="en-US" w:eastAsia="zh-CN"/>
        </w:rPr>
        <w:t xml:space="preserve"> </w:t>
      </w:r>
      <w:r>
        <w:rPr>
          <w:rFonts w:hint="default" w:ascii="Times New Roman" w:hAnsi="Times New Roman"/>
          <w:color w:val="auto"/>
          <w:lang w:eastAsia="zh-CN"/>
        </w:rPr>
        <w:t>％～10</w:t>
      </w:r>
      <w:r>
        <w:rPr>
          <w:rFonts w:hint="eastAsia" w:ascii="Times New Roman" w:hAnsi="Times New Roman"/>
          <w:color w:val="auto"/>
          <w:lang w:val="en-US" w:eastAsia="zh-CN"/>
        </w:rPr>
        <w:t xml:space="preserve"> </w:t>
      </w:r>
      <w:r>
        <w:rPr>
          <w:rFonts w:hint="default" w:ascii="Times New Roman" w:hAnsi="Times New Roman"/>
          <w:color w:val="auto"/>
          <w:lang w:eastAsia="zh-CN"/>
        </w:rPr>
        <w:t>％、2</w:t>
      </w:r>
      <w:r>
        <w:rPr>
          <w:rFonts w:hint="eastAsia" w:ascii="Times New Roman" w:hAnsi="Times New Roman"/>
          <w:color w:val="auto"/>
          <w:lang w:val="en-US" w:eastAsia="zh-CN"/>
        </w:rPr>
        <w:t xml:space="preserve"> </w:t>
      </w:r>
      <w:r>
        <w:rPr>
          <w:rFonts w:hint="default" w:ascii="Times New Roman" w:hAnsi="Times New Roman"/>
          <w:color w:val="auto"/>
          <w:lang w:eastAsia="zh-CN"/>
        </w:rPr>
        <w:t>％～10</w:t>
      </w:r>
      <w:r>
        <w:rPr>
          <w:rFonts w:hint="eastAsia" w:ascii="Times New Roman" w:hAnsi="Times New Roman"/>
          <w:color w:val="auto"/>
          <w:lang w:val="en-US" w:eastAsia="zh-CN"/>
        </w:rPr>
        <w:t xml:space="preserve"> </w:t>
      </w:r>
      <w:r>
        <w:rPr>
          <w:rFonts w:hint="default" w:ascii="Times New Roman" w:hAnsi="Times New Roman"/>
          <w:color w:val="auto"/>
          <w:lang w:eastAsia="zh-CN"/>
        </w:rPr>
        <w:t>％</w:t>
      </w:r>
      <w:r>
        <w:rPr>
          <w:rFonts w:hint="eastAsia" w:ascii="Times New Roman" w:hAnsi="Times New Roman"/>
          <w:color w:val="auto"/>
          <w:lang w:val="en-US" w:eastAsia="zh-CN"/>
        </w:rPr>
        <w:t>的配比</w:t>
      </w:r>
      <w:r>
        <w:rPr>
          <w:rFonts w:hint="eastAsia" w:ascii="Times New Roman" w:hAnsi="Times New Roman"/>
          <w:color w:val="auto"/>
          <w:lang w:eastAsia="zh-CN"/>
        </w:rPr>
        <w:t>，</w:t>
      </w:r>
      <w:r>
        <w:rPr>
          <w:rFonts w:hint="default" w:ascii="Times New Roman" w:hAnsi="Times New Roman"/>
          <w:color w:val="auto"/>
          <w:lang w:eastAsia="zh-CN"/>
        </w:rPr>
        <w:t>分别</w:t>
      </w:r>
      <w:r>
        <w:rPr>
          <w:rFonts w:hint="eastAsia" w:ascii="Times New Roman" w:hAnsi="Times New Roman"/>
          <w:color w:val="auto"/>
          <w:lang w:val="en-US" w:eastAsia="zh-CN"/>
        </w:rPr>
        <w:t>称取镍锰钛酸钠试样、导电剂、粘结剂，精确至</w:t>
      </w:r>
      <w:r>
        <w:rPr>
          <w:rFonts w:hint="default" w:ascii="Times New Roman" w:hAnsi="Times New Roman"/>
          <w:color w:val="auto"/>
          <w:lang w:eastAsia="zh-CN"/>
        </w:rPr>
        <w:t>0.001 g</w:t>
      </w:r>
      <w:r>
        <w:rPr>
          <w:rFonts w:hint="eastAsia" w:ascii="Times New Roman" w:hAnsi="Times New Roman"/>
          <w:color w:val="auto"/>
          <w:lang w:val="en-US" w:eastAsia="zh-CN"/>
        </w:rPr>
        <w:t>。置于烧杯中，再</w:t>
      </w:r>
      <w:r>
        <w:rPr>
          <w:rFonts w:hint="eastAsia" w:ascii="Times New Roman" w:hAnsi="Times New Roman"/>
          <w:color w:val="auto"/>
        </w:rPr>
        <w:t>加入适量N－甲基吡咯烷酮</w:t>
      </w:r>
      <w:r>
        <w:rPr>
          <w:rFonts w:hint="eastAsia" w:ascii="Times New Roman" w:hAnsi="Times New Roman"/>
          <w:color w:val="auto"/>
          <w:lang w:eastAsia="zh-CN"/>
        </w:rPr>
        <w:t>（</w:t>
      </w:r>
      <w:r>
        <w:rPr>
          <w:rFonts w:hint="eastAsia" w:ascii="Times New Roman" w:hAnsi="Times New Roman"/>
          <w:color w:val="auto"/>
          <w:lang w:val="en-US" w:eastAsia="zh-CN"/>
        </w:rPr>
        <w:t>NMP</w:t>
      </w:r>
      <w:r>
        <w:rPr>
          <w:rFonts w:hint="eastAsia" w:ascii="Times New Roman" w:hAnsi="Times New Roman"/>
          <w:color w:val="auto"/>
          <w:lang w:eastAsia="zh-CN"/>
        </w:rPr>
        <w:t>），</w:t>
      </w:r>
      <w:r>
        <w:rPr>
          <w:rFonts w:hint="eastAsia" w:ascii="Times New Roman" w:hAnsi="Times New Roman"/>
          <w:color w:val="auto"/>
          <w:lang w:val="en-US" w:eastAsia="zh-CN"/>
        </w:rPr>
        <w:t>用匀浆机或分散搅拌机混匀，制成浆料。用</w:t>
      </w:r>
      <w:r>
        <w:rPr>
          <w:rFonts w:hint="default" w:ascii="Times New Roman" w:hAnsi="Times New Roman"/>
          <w:color w:val="auto"/>
          <w:lang w:val="en-US" w:eastAsia="zh-CN"/>
        </w:rPr>
        <w:t>平板涂覆机</w:t>
      </w:r>
      <w:r>
        <w:rPr>
          <w:rFonts w:hint="eastAsia" w:ascii="Times New Roman" w:hAnsi="Times New Roman"/>
          <w:color w:val="auto"/>
          <w:lang w:val="en-US" w:eastAsia="zh-CN"/>
        </w:rPr>
        <w:t>或自动涂布机将浆料均匀涂覆在铝箔上。</w:t>
      </w:r>
    </w:p>
    <w:p>
      <w:pPr>
        <w:spacing w:line="360" w:lineRule="exact"/>
        <w:ind w:firstLine="420" w:firstLineChars="200"/>
        <w:rPr>
          <w:rFonts w:hint="default" w:ascii="Times New Roman" w:hAnsi="Times New Roman"/>
          <w:color w:val="auto"/>
          <w:lang w:val="en-US" w:eastAsia="zh-CN"/>
        </w:rPr>
      </w:pPr>
      <w:r>
        <w:rPr>
          <w:rFonts w:hint="default" w:ascii="Times New Roman" w:hAnsi="Times New Roman"/>
          <w:color w:val="auto"/>
          <w:lang w:val="en-US" w:eastAsia="zh-CN"/>
        </w:rPr>
        <w:t>涂覆完成后，将涂覆的膜片</w:t>
      </w:r>
      <w:r>
        <w:rPr>
          <w:rFonts w:hint="eastAsia" w:ascii="Times New Roman" w:hAnsi="Times New Roman"/>
          <w:color w:val="auto"/>
          <w:lang w:val="en-US" w:eastAsia="zh-CN"/>
        </w:rPr>
        <w:t>置于</w:t>
      </w:r>
      <w:r>
        <w:rPr>
          <w:rFonts w:hint="default" w:ascii="Times New Roman" w:hAnsi="Times New Roman"/>
          <w:color w:val="auto"/>
          <w:lang w:val="en-US" w:eastAsia="zh-CN"/>
        </w:rPr>
        <w:t>电热恒温干燥箱中</w:t>
      </w:r>
      <w:r>
        <w:rPr>
          <w:rFonts w:hint="eastAsia" w:ascii="Times New Roman" w:hAnsi="Times New Roman"/>
          <w:color w:val="auto"/>
          <w:lang w:val="en-US" w:eastAsia="zh-CN"/>
        </w:rPr>
        <w:t>，</w:t>
      </w:r>
      <w:r>
        <w:rPr>
          <w:rFonts w:hint="default" w:ascii="Times New Roman" w:hAnsi="Times New Roman"/>
          <w:color w:val="auto"/>
          <w:lang w:val="en-US" w:eastAsia="zh-CN"/>
        </w:rPr>
        <w:t>在100 ℃±2 ℃下干燥，</w:t>
      </w:r>
      <w:r>
        <w:rPr>
          <w:rFonts w:hint="default" w:ascii="Times New Roman" w:hAnsi="Times New Roman"/>
          <w:color w:val="auto"/>
          <w:lang w:eastAsia="zh-CN"/>
        </w:rPr>
        <w:t>干燥</w:t>
      </w:r>
      <w:r>
        <w:rPr>
          <w:rFonts w:hint="eastAsia" w:ascii="Times New Roman" w:hAnsi="Times New Roman"/>
          <w:color w:val="auto"/>
          <w:lang w:val="en-US" w:eastAsia="zh-CN"/>
        </w:rPr>
        <w:t>时间</w:t>
      </w:r>
      <w:r>
        <w:rPr>
          <w:rFonts w:hint="default" w:ascii="Times New Roman" w:hAnsi="Times New Roman"/>
          <w:color w:val="auto"/>
          <w:lang w:eastAsia="zh-CN"/>
        </w:rPr>
        <w:t>不</w:t>
      </w:r>
      <w:r>
        <w:rPr>
          <w:rFonts w:hint="eastAsia" w:ascii="Times New Roman" w:hAnsi="Times New Roman"/>
          <w:color w:val="auto"/>
          <w:lang w:val="en-US" w:eastAsia="zh-CN"/>
        </w:rPr>
        <w:t>少</w:t>
      </w:r>
      <w:r>
        <w:rPr>
          <w:rFonts w:hint="default" w:ascii="Times New Roman" w:hAnsi="Times New Roman"/>
          <w:color w:val="auto"/>
          <w:lang w:eastAsia="zh-CN"/>
        </w:rPr>
        <w:t>于4 h</w:t>
      </w:r>
      <w:r>
        <w:rPr>
          <w:rFonts w:hint="eastAsia" w:ascii="Times New Roman" w:hAnsi="Times New Roman"/>
          <w:color w:val="auto"/>
          <w:lang w:eastAsia="zh-CN"/>
        </w:rPr>
        <w:t>。</w:t>
      </w:r>
      <w:r>
        <w:rPr>
          <w:rFonts w:hint="default" w:ascii="Times New Roman" w:hAnsi="Times New Roman"/>
          <w:color w:val="auto"/>
          <w:lang w:val="en-US" w:eastAsia="zh-CN"/>
        </w:rPr>
        <w:t>干燥后的膜片用冲片机冲成直径</w:t>
      </w:r>
      <w:r>
        <w:rPr>
          <w:rFonts w:hint="eastAsia" w:ascii="Times New Roman" w:hAnsi="Times New Roman"/>
          <w:color w:val="auto"/>
          <w:lang w:val="en-US" w:eastAsia="zh-CN"/>
        </w:rPr>
        <w:t>φ</w:t>
      </w:r>
      <w:r>
        <w:rPr>
          <w:rFonts w:hint="default" w:ascii="Times New Roman" w:hAnsi="Times New Roman"/>
          <w:color w:val="auto"/>
          <w:lang w:val="en-US" w:eastAsia="zh-CN"/>
        </w:rPr>
        <w:t>10 mm～</w:t>
      </w:r>
      <w:r>
        <w:rPr>
          <w:rFonts w:hint="eastAsia" w:ascii="Times New Roman" w:hAnsi="Times New Roman"/>
          <w:color w:val="auto"/>
          <w:lang w:val="en-US" w:eastAsia="zh-CN"/>
        </w:rPr>
        <w:t>φ</w:t>
      </w:r>
      <w:r>
        <w:rPr>
          <w:rFonts w:hint="default" w:ascii="Times New Roman" w:hAnsi="Times New Roman"/>
          <w:color w:val="auto"/>
          <w:lang w:val="en-US" w:eastAsia="zh-CN"/>
        </w:rPr>
        <w:t>20 mm的正极片，同时冲出</w:t>
      </w:r>
      <w:r>
        <w:rPr>
          <w:rFonts w:hint="eastAsia" w:ascii="Times New Roman" w:hAnsi="Times New Roman"/>
          <w:color w:val="auto"/>
          <w:lang w:val="en-US" w:eastAsia="zh-CN"/>
        </w:rPr>
        <w:t>与</w:t>
      </w:r>
      <w:r>
        <w:rPr>
          <w:rFonts w:hint="default" w:ascii="Times New Roman" w:hAnsi="Times New Roman"/>
          <w:color w:val="auto"/>
          <w:lang w:val="en-US" w:eastAsia="zh-CN"/>
        </w:rPr>
        <w:t>正极片</w:t>
      </w:r>
      <w:r>
        <w:rPr>
          <w:rFonts w:hint="eastAsia" w:ascii="Times New Roman" w:hAnsi="Times New Roman"/>
          <w:color w:val="auto"/>
          <w:lang w:val="en-US" w:eastAsia="zh-CN"/>
        </w:rPr>
        <w:t>相同直径</w:t>
      </w:r>
      <w:r>
        <w:rPr>
          <w:rFonts w:hint="default" w:ascii="Times New Roman" w:hAnsi="Times New Roman"/>
          <w:color w:val="auto"/>
          <w:lang w:val="en-US" w:eastAsia="zh-CN"/>
        </w:rPr>
        <w:t>的铝箔基片</w:t>
      </w:r>
      <w:r>
        <w:rPr>
          <w:rFonts w:hint="eastAsia" w:ascii="Times New Roman" w:hAnsi="Times New Roman"/>
          <w:color w:val="auto"/>
          <w:lang w:val="en-US" w:eastAsia="zh-CN"/>
        </w:rPr>
        <w:t>。分别称量</w:t>
      </w:r>
      <w:r>
        <w:rPr>
          <w:rFonts w:hint="default" w:ascii="Times New Roman" w:hAnsi="Times New Roman"/>
          <w:color w:val="auto"/>
          <w:lang w:val="en-US" w:eastAsia="zh-CN"/>
        </w:rPr>
        <w:t>正极片</w:t>
      </w:r>
      <w:r>
        <w:rPr>
          <w:rFonts w:hint="eastAsia" w:ascii="Times New Roman" w:hAnsi="Times New Roman"/>
          <w:color w:val="auto"/>
          <w:lang w:val="en-US" w:eastAsia="zh-CN"/>
        </w:rPr>
        <w:t>和</w:t>
      </w:r>
      <w:r>
        <w:rPr>
          <w:rFonts w:hint="default" w:ascii="Times New Roman" w:hAnsi="Times New Roman"/>
          <w:color w:val="auto"/>
          <w:lang w:val="en-US" w:eastAsia="zh-CN"/>
        </w:rPr>
        <w:t>铝箔基片</w:t>
      </w:r>
      <w:r>
        <w:rPr>
          <w:rFonts w:hint="eastAsia" w:ascii="Times New Roman" w:hAnsi="Times New Roman"/>
          <w:color w:val="auto"/>
          <w:lang w:val="en-US" w:eastAsia="zh-CN"/>
        </w:rPr>
        <w:t>的质量，精确至</w:t>
      </w:r>
      <w:r>
        <w:rPr>
          <w:rFonts w:hint="default" w:ascii="Times New Roman" w:hAnsi="Times New Roman"/>
          <w:color w:val="auto"/>
          <w:lang w:eastAsia="zh-CN"/>
        </w:rPr>
        <w:t>0.</w:t>
      </w:r>
      <w:r>
        <w:rPr>
          <w:rFonts w:hint="eastAsia" w:ascii="Times New Roman" w:hAnsi="Times New Roman"/>
          <w:color w:val="auto"/>
          <w:lang w:val="en-US" w:eastAsia="zh-CN"/>
        </w:rPr>
        <w:t>0</w:t>
      </w:r>
      <w:r>
        <w:rPr>
          <w:rFonts w:hint="default" w:ascii="Times New Roman" w:hAnsi="Times New Roman"/>
          <w:color w:val="auto"/>
          <w:lang w:eastAsia="zh-CN"/>
        </w:rPr>
        <w:t xml:space="preserve">1 </w:t>
      </w:r>
      <w:r>
        <w:rPr>
          <w:rFonts w:hint="eastAsia" w:ascii="Times New Roman" w:hAnsi="Times New Roman"/>
          <w:color w:val="auto"/>
          <w:lang w:val="en-US" w:eastAsia="zh-CN"/>
        </w:rPr>
        <w:t>m</w:t>
      </w:r>
      <w:r>
        <w:rPr>
          <w:rFonts w:hint="default" w:ascii="Times New Roman" w:hAnsi="Times New Roman"/>
          <w:color w:val="auto"/>
          <w:lang w:eastAsia="zh-CN"/>
        </w:rPr>
        <w:t>g</w:t>
      </w:r>
      <w:r>
        <w:rPr>
          <w:rFonts w:hint="default" w:ascii="Times New Roman" w:hAnsi="Times New Roman"/>
          <w:color w:val="auto"/>
          <w:lang w:val="en-US" w:eastAsia="zh-CN"/>
        </w:rPr>
        <w:t>，并记录。将正极片</w:t>
      </w:r>
      <w:r>
        <w:rPr>
          <w:rFonts w:hint="eastAsia" w:ascii="Times New Roman" w:hAnsi="Times New Roman"/>
          <w:color w:val="auto"/>
          <w:lang w:val="en-US" w:eastAsia="zh-CN"/>
        </w:rPr>
        <w:t>和</w:t>
      </w:r>
      <w:r>
        <w:rPr>
          <w:rFonts w:hint="default" w:ascii="Times New Roman" w:hAnsi="Times New Roman"/>
          <w:color w:val="auto"/>
          <w:lang w:val="en-US" w:eastAsia="zh-CN"/>
        </w:rPr>
        <w:t>铝箔基片</w:t>
      </w:r>
      <w:r>
        <w:rPr>
          <w:rFonts w:hint="eastAsia" w:ascii="Times New Roman" w:hAnsi="Times New Roman"/>
          <w:color w:val="auto"/>
          <w:lang w:val="en-US" w:eastAsia="zh-CN"/>
        </w:rPr>
        <w:t>置于</w:t>
      </w:r>
      <w:r>
        <w:rPr>
          <w:rFonts w:hint="default" w:ascii="Times New Roman" w:hAnsi="Times New Roman"/>
          <w:color w:val="auto"/>
          <w:lang w:eastAsia="zh-CN"/>
        </w:rPr>
        <w:t>电热恒温真空干燥箱中</w:t>
      </w:r>
      <w:r>
        <w:rPr>
          <w:rFonts w:hint="eastAsia" w:ascii="Times New Roman" w:hAnsi="Times New Roman"/>
          <w:color w:val="auto"/>
          <w:lang w:val="en-US" w:eastAsia="zh-CN"/>
        </w:rPr>
        <w:t>在</w:t>
      </w:r>
      <w:r>
        <w:rPr>
          <w:rFonts w:hint="default" w:ascii="Times New Roman" w:hAnsi="Times New Roman"/>
          <w:color w:val="auto"/>
          <w:lang w:eastAsia="zh-CN"/>
        </w:rPr>
        <w:t>真空度为66 Kpa～79 Kpa、</w:t>
      </w:r>
      <w:r>
        <w:rPr>
          <w:rFonts w:hint="eastAsia" w:ascii="Times New Roman" w:hAnsi="Times New Roman"/>
          <w:color w:val="auto"/>
          <w:lang w:val="en-US" w:eastAsia="zh-CN"/>
        </w:rPr>
        <w:t>温度为</w:t>
      </w:r>
      <w:r>
        <w:rPr>
          <w:rFonts w:hint="default" w:ascii="Times New Roman" w:hAnsi="Times New Roman"/>
          <w:color w:val="auto"/>
          <w:lang w:eastAsia="zh-CN"/>
        </w:rPr>
        <w:t>1</w:t>
      </w:r>
      <w:r>
        <w:rPr>
          <w:rFonts w:hint="eastAsia" w:ascii="Times New Roman" w:hAnsi="Times New Roman"/>
          <w:color w:val="auto"/>
          <w:lang w:val="en-US" w:eastAsia="zh-CN"/>
        </w:rPr>
        <w:t>00</w:t>
      </w:r>
      <w:r>
        <w:rPr>
          <w:rFonts w:hint="default" w:ascii="Times New Roman" w:hAnsi="Times New Roman"/>
          <w:color w:val="auto"/>
          <w:lang w:eastAsia="zh-CN"/>
        </w:rPr>
        <w:t xml:space="preserve"> ℃±2 ℃</w:t>
      </w:r>
      <w:r>
        <w:rPr>
          <w:rFonts w:hint="eastAsia" w:ascii="Times New Roman" w:hAnsi="Times New Roman"/>
          <w:color w:val="auto"/>
          <w:lang w:val="en-US" w:eastAsia="zh-CN"/>
        </w:rPr>
        <w:t>条件下进行</w:t>
      </w:r>
      <w:r>
        <w:rPr>
          <w:rFonts w:hint="default" w:ascii="Times New Roman" w:hAnsi="Times New Roman"/>
          <w:color w:val="auto"/>
          <w:lang w:eastAsia="zh-CN"/>
        </w:rPr>
        <w:t>干燥，干燥</w:t>
      </w:r>
      <w:r>
        <w:rPr>
          <w:rFonts w:hint="eastAsia" w:ascii="Times New Roman" w:hAnsi="Times New Roman"/>
          <w:color w:val="auto"/>
          <w:lang w:val="en-US" w:eastAsia="zh-CN"/>
        </w:rPr>
        <w:t>时间</w:t>
      </w:r>
      <w:r>
        <w:rPr>
          <w:rFonts w:hint="default" w:ascii="Times New Roman" w:hAnsi="Times New Roman"/>
          <w:color w:val="auto"/>
          <w:lang w:eastAsia="zh-CN"/>
        </w:rPr>
        <w:t>不</w:t>
      </w:r>
      <w:r>
        <w:rPr>
          <w:rFonts w:hint="eastAsia" w:ascii="Times New Roman" w:hAnsi="Times New Roman"/>
          <w:color w:val="auto"/>
          <w:lang w:val="en-US" w:eastAsia="zh-CN"/>
        </w:rPr>
        <w:t>少</w:t>
      </w:r>
      <w:r>
        <w:rPr>
          <w:rFonts w:hint="default" w:ascii="Times New Roman" w:hAnsi="Times New Roman"/>
          <w:color w:val="auto"/>
          <w:lang w:eastAsia="zh-CN"/>
        </w:rPr>
        <w:t>于4 h</w:t>
      </w:r>
      <w:r>
        <w:rPr>
          <w:rFonts w:hint="eastAsia" w:ascii="Times New Roman" w:hAnsi="Times New Roman"/>
          <w:color w:val="auto"/>
          <w:lang w:eastAsia="zh-CN"/>
        </w:rPr>
        <w:t>。</w:t>
      </w:r>
    </w:p>
    <w:p>
      <w:pPr>
        <w:spacing w:line="360" w:lineRule="exact"/>
        <w:ind w:firstLine="420" w:firstLineChars="200"/>
        <w:rPr>
          <w:rFonts w:hint="default" w:ascii="Times New Roman" w:hAnsi="Times New Roman"/>
          <w:color w:val="auto"/>
        </w:rPr>
      </w:pPr>
      <w:r>
        <w:rPr>
          <w:rFonts w:hint="default" w:ascii="Times New Roman" w:hAnsi="Times New Roman"/>
          <w:color w:val="auto"/>
        </w:rPr>
        <w:t>试验电池中</w:t>
      </w:r>
      <w:r>
        <w:rPr>
          <w:rFonts w:hint="default" w:ascii="Times New Roman" w:hAnsi="Times New Roman"/>
          <w:color w:val="auto"/>
          <w:lang w:val="en-US" w:eastAsia="zh-CN"/>
        </w:rPr>
        <w:t>镍锰钛酸钠</w:t>
      </w:r>
      <w:r>
        <w:rPr>
          <w:rFonts w:hint="default" w:ascii="Times New Roman" w:hAnsi="Times New Roman"/>
          <w:color w:val="auto"/>
        </w:rPr>
        <w:t>的质量按</w:t>
      </w:r>
      <w:r>
        <w:rPr>
          <w:rFonts w:hint="default" w:ascii="Times New Roman" w:hAnsi="Times New Roman"/>
          <w:color w:val="auto"/>
          <w:lang w:val="en-US" w:eastAsia="zh-CN"/>
        </w:rPr>
        <w:t>公</w:t>
      </w:r>
      <w:r>
        <w:rPr>
          <w:rFonts w:hint="default" w:ascii="Times New Roman" w:hAnsi="Times New Roman"/>
          <w:color w:val="auto"/>
        </w:rPr>
        <w:t>式（</w:t>
      </w:r>
      <w:r>
        <w:rPr>
          <w:rFonts w:hint="eastAsia" w:ascii="Times New Roman" w:hAnsi="Times New Roman"/>
          <w:color w:val="auto"/>
          <w:lang w:val="en-US" w:eastAsia="zh-CN"/>
        </w:rPr>
        <w:t>2</w:t>
      </w:r>
      <w:r>
        <w:rPr>
          <w:rFonts w:hint="default" w:ascii="Times New Roman" w:hAnsi="Times New Roman"/>
          <w:color w:val="auto"/>
        </w:rPr>
        <w:t>）计算：</w:t>
      </w:r>
    </w:p>
    <w:p>
      <w:pPr>
        <w:pStyle w:val="367"/>
        <w:ind w:firstLine="420"/>
        <w:jc w:val="right"/>
        <w:rPr>
          <w:rFonts w:hint="default" w:ascii="Times New Roman" w:hAnsi="Times New Roman" w:eastAsia="宋体" w:cs="Times New Roman"/>
        </w:rPr>
      </w:pPr>
      <m:oMathPara>
        <m:oMathParaPr>
          <m:jc m:val="right"/>
        </m:oMathParaPr>
        <m:oMath>
          <m:r>
            <m:rPr/>
            <w:rPr>
              <w:rFonts w:hint="default" w:ascii="Cambria Math" w:hAnsi="Cambria Math" w:eastAsia="宋体" w:cs="Times New Roman"/>
            </w:rPr>
            <m:t>m=</m:t>
          </m:r>
          <m:d>
            <m:dPr>
              <m:ctrlPr>
                <w:rPr>
                  <w:rFonts w:hint="default" w:ascii="Cambria Math" w:hAnsi="Cambria Math" w:eastAsia="宋体" w:cs="Times New Roman"/>
                  <w:i/>
                </w:rPr>
              </m:ctrlPr>
            </m:dPr>
            <m:e>
              <m:sSub>
                <m:sSubPr>
                  <m:ctrlPr>
                    <w:rPr>
                      <w:rFonts w:hint="default" w:ascii="Cambria Math" w:hAnsi="Cambria Math" w:eastAsia="宋体" w:cs="Times New Roman"/>
                      <w:i/>
                    </w:rPr>
                  </m:ctrlPr>
                </m:sSubPr>
                <m:e>
                  <m:r>
                    <m:rPr/>
                    <w:rPr>
                      <w:rFonts w:hint="default" w:ascii="Cambria Math" w:hAnsi="Cambria Math" w:eastAsia="宋体" w:cs="Times New Roman"/>
                    </w:rPr>
                    <m:t>m</m:t>
                  </m:r>
                  <m:ctrlPr>
                    <w:rPr>
                      <w:rFonts w:hint="default" w:ascii="Cambria Math" w:hAnsi="Cambria Math" w:eastAsia="宋体" w:cs="Times New Roman"/>
                      <w:i/>
                    </w:rPr>
                  </m:ctrlPr>
                </m:e>
                <m:sub>
                  <m:r>
                    <m:rPr/>
                    <w:rPr>
                      <w:rFonts w:hint="default" w:ascii="Cambria Math" w:hAnsi="Cambria Math" w:eastAsia="宋体" w:cs="Times New Roman"/>
                    </w:rPr>
                    <m:t>c</m:t>
                  </m:r>
                  <m:ctrlPr>
                    <w:rPr>
                      <w:rFonts w:hint="default" w:ascii="Cambria Math" w:hAnsi="Cambria Math" w:eastAsia="宋体" w:cs="Times New Roman"/>
                      <w:i/>
                    </w:rPr>
                  </m:ctrlPr>
                </m:sub>
              </m:sSub>
              <m:r>
                <m:rPr/>
                <w:rPr>
                  <w:rFonts w:hint="default" w:ascii="Cambria Math" w:hAnsi="Cambria Math" w:eastAsia="宋体" w:cs="Times New Roman"/>
                </w:rPr>
                <m:t>−</m:t>
              </m:r>
              <m:sSub>
                <m:sSubPr>
                  <m:ctrlPr>
                    <w:rPr>
                      <w:rFonts w:hint="default" w:ascii="Cambria Math" w:hAnsi="Cambria Math" w:eastAsia="宋体" w:cs="Times New Roman"/>
                      <w:i/>
                    </w:rPr>
                  </m:ctrlPr>
                </m:sSubPr>
                <m:e>
                  <m:r>
                    <m:rPr/>
                    <w:rPr>
                      <w:rFonts w:hint="default" w:ascii="Cambria Math" w:hAnsi="Cambria Math" w:eastAsia="宋体" w:cs="Times New Roman"/>
                    </w:rPr>
                    <m:t>m</m:t>
                  </m:r>
                  <m:ctrlPr>
                    <w:rPr>
                      <w:rFonts w:hint="default" w:ascii="Cambria Math" w:hAnsi="Cambria Math" w:eastAsia="宋体" w:cs="Times New Roman"/>
                      <w:i/>
                    </w:rPr>
                  </m:ctrlPr>
                </m:e>
                <m:sub>
                  <m:r>
                    <m:rPr/>
                    <w:rPr>
                      <w:rFonts w:hint="default" w:ascii="Cambria Math" w:hAnsi="Cambria Math" w:eastAsia="宋体" w:cs="Times New Roman"/>
                    </w:rPr>
                    <m:t>Al</m:t>
                  </m:r>
                  <m:ctrlPr>
                    <w:rPr>
                      <w:rFonts w:hint="default" w:ascii="Cambria Math" w:hAnsi="Cambria Math" w:eastAsia="宋体" w:cs="Times New Roman"/>
                      <w:i/>
                    </w:rPr>
                  </m:ctrlPr>
                </m:sub>
              </m:sSub>
              <m:ctrlPr>
                <w:rPr>
                  <w:rFonts w:hint="default" w:ascii="Cambria Math" w:hAnsi="Cambria Math" w:eastAsia="宋体" w:cs="Times New Roman"/>
                  <w:i/>
                </w:rPr>
              </m:ctrlPr>
            </m:e>
          </m:d>
          <m:r>
            <m:rPr/>
            <w:rPr>
              <w:rFonts w:hint="default" w:ascii="Cambria Math" w:hAnsi="Cambria Math" w:eastAsia="宋体" w:cs="Times New Roman"/>
            </w:rPr>
            <m:t>×</m:t>
          </m:r>
          <m:r>
            <m:rPr/>
            <w:rPr>
              <w:rFonts w:hint="default" w:ascii="Cambria Math" w:hAnsi="Cambria Math" w:eastAsia="宋体" w:cs="Times New Roman"/>
              <w:lang w:val="en-US" w:eastAsia="zh-CN"/>
            </w:rPr>
            <m:t>w</m:t>
          </m:r>
          <m:r>
            <m:rPr/>
            <w:rPr>
              <w:rFonts w:hint="default" w:ascii="Cambria Math" w:hAnsi="Cambria Math" w:eastAsia="宋体" w:cs="Times New Roman"/>
            </w:rPr>
            <m:t>⋯⋯⋯⋯⋯⋯⋯⋯⋯⋯⋯⋯⋯⋯⋯⋯⋯⋯⋯</m:t>
          </m:r>
          <m:r>
            <m:rPr>
              <m:sty m:val="p"/>
            </m:rPr>
            <w:rPr>
              <w:rFonts w:hint="default" w:ascii="Cambria Math" w:hAnsi="Cambria Math" w:eastAsia="宋体" w:cs="Times New Roman"/>
            </w:rPr>
            <m:t>(</m:t>
          </m:r>
          <m:r>
            <m:rPr>
              <m:sty m:val="p"/>
            </m:rPr>
            <w:rPr>
              <w:rFonts w:hint="default" w:ascii="Cambria Math" w:hAnsi="Cambria Math" w:cs="Times New Roman"/>
              <w:lang w:val="en-US" w:eastAsia="zh-CN"/>
            </w:rPr>
            <m:t>2</m:t>
          </m:r>
          <m:r>
            <m:rPr>
              <m:sty m:val="p"/>
            </m:rPr>
            <w:rPr>
              <w:rFonts w:hint="default" w:ascii="Cambria Math" w:hAnsi="Cambria Math" w:eastAsia="宋体" w:cs="Times New Roman"/>
            </w:rPr>
            <m:t>)</m:t>
          </m:r>
        </m:oMath>
      </m:oMathPara>
    </w:p>
    <w:p>
      <w:pPr>
        <w:pStyle w:val="367"/>
        <w:ind w:firstLine="420" w:firstLineChars="200"/>
        <w:jc w:val="left"/>
        <w:rPr>
          <w:rFonts w:hint="default" w:ascii="Times New Roman" w:hAnsi="Times New Roman" w:cs="Times New Roman"/>
        </w:rPr>
      </w:pPr>
      <w:r>
        <w:rPr>
          <w:rFonts w:hint="default" w:ascii="Times New Roman" w:hAnsi="Times New Roman" w:cs="Times New Roman"/>
        </w:rPr>
        <w:t>式中：</w:t>
      </w:r>
    </w:p>
    <w:p>
      <w:pPr>
        <w:pStyle w:val="367"/>
        <w:ind w:firstLine="420" w:firstLineChars="200"/>
        <w:rPr>
          <w:rFonts w:hint="default" w:ascii="Times New Roman" w:hAnsi="Times New Roman" w:eastAsia="宋体" w:cs="Times New Roman"/>
          <w:lang w:eastAsia="zh-CN"/>
        </w:rPr>
      </w:pPr>
      <m:oMath>
        <m:r>
          <m:rPr/>
          <w:rPr>
            <w:rFonts w:hint="default" w:ascii="Cambria Math" w:hAnsi="Cambria Math" w:cs="Times New Roman"/>
          </w:rPr>
          <m:t>m</m:t>
        </m:r>
      </m:oMath>
      <w:r>
        <w:rPr>
          <w:rFonts w:hint="default" w:ascii="Times New Roman" w:hAnsi="Times New Roman" w:cs="Times New Roman"/>
        </w:rPr>
        <w:t xml:space="preserve"> ——试验电池中</w:t>
      </w:r>
      <w:r>
        <w:rPr>
          <w:rFonts w:hint="default" w:ascii="Times New Roman" w:hAnsi="Times New Roman" w:cs="Times New Roman"/>
          <w:lang w:val="en-US" w:eastAsia="zh-CN"/>
        </w:rPr>
        <w:t>镍锰钛酸钠</w:t>
      </w:r>
      <w:r>
        <w:rPr>
          <w:rFonts w:hint="default" w:ascii="Times New Roman" w:hAnsi="Times New Roman" w:cs="Times New Roman"/>
        </w:rPr>
        <w:t>的质量，单位为克（g）</w:t>
      </w:r>
      <w:r>
        <w:rPr>
          <w:rFonts w:hint="default" w:ascii="Times New Roman" w:hAnsi="Times New Roman" w:cs="Times New Roman"/>
          <w:lang w:eastAsia="zh-CN"/>
        </w:rPr>
        <w:t>；</w:t>
      </w:r>
    </w:p>
    <w:p>
      <w:pPr>
        <w:pStyle w:val="367"/>
        <w:ind w:firstLine="420" w:firstLineChars="200"/>
        <w:rPr>
          <w:rFonts w:hint="default" w:ascii="Times New Roman" w:hAnsi="Times New Roman" w:eastAsia="宋体" w:cs="Times New Roman"/>
          <w:color w:val="auto"/>
          <w:lang w:eastAsia="zh-CN"/>
        </w:rPr>
      </w:pPr>
      <m:oMath>
        <m:sSub>
          <m:sSubPr>
            <m:ctrlPr>
              <w:rPr>
                <w:rFonts w:hint="default" w:ascii="Cambria Math" w:hAnsi="Cambria Math" w:cs="Times New Roman"/>
                <w:i/>
                <w:color w:val="auto"/>
              </w:rPr>
            </m:ctrlPr>
          </m:sSubPr>
          <m:e>
            <m:r>
              <m:rPr/>
              <w:rPr>
                <w:rFonts w:hint="default" w:ascii="Cambria Math" w:hAnsi="Cambria Math" w:cs="Times New Roman"/>
                <w:color w:val="auto"/>
              </w:rPr>
              <m:t>m</m:t>
            </m:r>
            <m:ctrlPr>
              <w:rPr>
                <w:rFonts w:hint="default" w:ascii="Cambria Math" w:hAnsi="Cambria Math" w:cs="Times New Roman"/>
                <w:i/>
                <w:color w:val="auto"/>
              </w:rPr>
            </m:ctrlPr>
          </m:e>
          <m:sub>
            <m:r>
              <m:rPr/>
              <w:rPr>
                <w:rFonts w:hint="default" w:ascii="Cambria Math" w:hAnsi="Cambria Math" w:cs="Times New Roman"/>
                <w:color w:val="auto"/>
              </w:rPr>
              <m:t>c</m:t>
            </m:r>
            <m:ctrlPr>
              <w:rPr>
                <w:rFonts w:hint="default" w:ascii="Cambria Math" w:hAnsi="Cambria Math" w:cs="Times New Roman"/>
                <w:i/>
                <w:color w:val="auto"/>
              </w:rPr>
            </m:ctrlPr>
          </m:sub>
        </m:sSub>
      </m:oMath>
      <w:r>
        <w:rPr>
          <w:rFonts w:hint="default" w:ascii="Times New Roman" w:hAnsi="Times New Roman" w:cs="Times New Roman"/>
          <w:color w:val="auto"/>
        </w:rPr>
        <w:t xml:space="preserve"> ——正极片的质量，单位为克（g）</w:t>
      </w:r>
      <w:r>
        <w:rPr>
          <w:rFonts w:hint="default" w:ascii="Times New Roman" w:hAnsi="Times New Roman" w:cs="Times New Roman"/>
          <w:color w:val="auto"/>
          <w:lang w:eastAsia="zh-CN"/>
        </w:rPr>
        <w:t>；</w:t>
      </w:r>
    </w:p>
    <w:p>
      <w:pPr>
        <w:pStyle w:val="367"/>
        <w:ind w:firstLine="420" w:firstLineChars="200"/>
        <w:rPr>
          <w:rFonts w:hint="default" w:ascii="Times New Roman" w:hAnsi="Times New Roman" w:eastAsia="宋体" w:cs="Times New Roman"/>
          <w:color w:val="auto"/>
          <w:lang w:eastAsia="zh-CN"/>
        </w:rPr>
      </w:pPr>
      <m:oMath>
        <m:sSub>
          <m:sSubPr>
            <m:ctrlPr>
              <w:rPr>
                <w:rFonts w:hint="default" w:ascii="Cambria Math" w:hAnsi="Cambria Math" w:cs="Times New Roman"/>
                <w:i/>
                <w:color w:val="auto"/>
              </w:rPr>
            </m:ctrlPr>
          </m:sSubPr>
          <m:e>
            <m:r>
              <m:rPr/>
              <w:rPr>
                <w:rFonts w:hint="default" w:ascii="Cambria Math" w:hAnsi="Cambria Math" w:cs="Times New Roman"/>
                <w:color w:val="auto"/>
              </w:rPr>
              <m:t>m</m:t>
            </m:r>
            <m:ctrlPr>
              <w:rPr>
                <w:rFonts w:hint="default" w:ascii="Cambria Math" w:hAnsi="Cambria Math" w:cs="Times New Roman"/>
                <w:i/>
                <w:color w:val="auto"/>
              </w:rPr>
            </m:ctrlPr>
          </m:e>
          <m:sub>
            <m:r>
              <m:rPr/>
              <w:rPr>
                <w:rFonts w:hint="default" w:ascii="Cambria Math" w:hAnsi="Cambria Math" w:cs="Times New Roman"/>
                <w:color w:val="auto"/>
              </w:rPr>
              <m:t>Al</m:t>
            </m:r>
            <m:ctrlPr>
              <w:rPr>
                <w:rFonts w:hint="default" w:ascii="Cambria Math" w:hAnsi="Cambria Math" w:cs="Times New Roman"/>
                <w:i/>
                <w:color w:val="auto"/>
              </w:rPr>
            </m:ctrlPr>
          </m:sub>
        </m:sSub>
      </m:oMath>
      <w:r>
        <w:rPr>
          <w:rFonts w:hint="default" w:ascii="Times New Roman" w:hAnsi="Times New Roman" w:cs="Times New Roman"/>
          <w:color w:val="auto"/>
        </w:rPr>
        <w:t xml:space="preserve"> ——铝箔基片的质量，单位为克（g）</w:t>
      </w:r>
      <w:r>
        <w:rPr>
          <w:rFonts w:hint="default" w:ascii="Times New Roman" w:hAnsi="Times New Roman" w:cs="Times New Roman"/>
          <w:color w:val="auto"/>
          <w:lang w:eastAsia="zh-CN"/>
        </w:rPr>
        <w:t>；</w:t>
      </w:r>
    </w:p>
    <w:p>
      <w:pPr>
        <w:pStyle w:val="367"/>
        <w:ind w:firstLine="420" w:firstLineChars="200"/>
        <w:rPr>
          <w:rFonts w:hint="default" w:ascii="Times New Roman" w:hAnsi="Times New Roman" w:cs="Times New Roman"/>
          <w:color w:val="auto"/>
        </w:rPr>
      </w:pPr>
      <m:oMath>
        <m:r>
          <m:rPr/>
          <w:rPr>
            <w:rFonts w:hint="default" w:ascii="Cambria Math" w:hAnsi="Cambria Math" w:cs="Times New Roman"/>
            <w:color w:val="auto"/>
            <w:lang w:val="en-US" w:eastAsia="zh-CN"/>
          </w:rPr>
          <m:t>w</m:t>
        </m:r>
      </m:oMath>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镍锰钛酸钠</w:t>
      </w:r>
      <w:r>
        <w:rPr>
          <w:rFonts w:hint="eastAsia" w:ascii="Times New Roman" w:hAnsi="Times New Roman" w:cs="Times New Roman"/>
          <w:color w:val="auto"/>
          <w:lang w:val="en-US" w:eastAsia="zh-CN"/>
        </w:rPr>
        <w:t>试样</w:t>
      </w:r>
      <w:r>
        <w:rPr>
          <w:rFonts w:hint="default" w:ascii="Times New Roman" w:hAnsi="Times New Roman" w:cs="Times New Roman"/>
          <w:color w:val="auto"/>
        </w:rPr>
        <w:t>的质量分数。</w:t>
      </w:r>
    </w:p>
    <w:p>
      <w:pPr>
        <w:pStyle w:val="60"/>
        <w:keepNext w:val="0"/>
        <w:keepLines w:val="0"/>
        <w:pageBreakBefore w:val="0"/>
        <w:widowControl/>
        <w:kinsoku/>
        <w:wordWrap/>
        <w:overflowPunct/>
        <w:topLinePunct w:val="0"/>
        <w:autoSpaceDE/>
        <w:autoSpaceDN/>
        <w:bidi w:val="0"/>
        <w:adjustRightInd/>
        <w:snapToGrid/>
        <w:ind w:left="0" w:leftChars="0" w:firstLine="0" w:firstLineChars="0"/>
        <w:textAlignment w:val="auto"/>
      </w:pPr>
      <w:r>
        <w:rPr>
          <w:rFonts w:hint="eastAsia"/>
          <w:lang w:val="en-US" w:eastAsia="zh-CN"/>
        </w:rPr>
        <w:t>试验电池的组装</w:t>
      </w:r>
    </w:p>
    <w:p>
      <w:pPr>
        <w:pStyle w:val="57"/>
        <w:keepNext w:val="0"/>
        <w:keepLines w:val="0"/>
        <w:pageBreakBefore w:val="0"/>
        <w:widowControl/>
        <w:kinsoku/>
        <w:wordWrap/>
        <w:overflowPunct/>
        <w:topLinePunct w:val="0"/>
        <w:autoSpaceDE w:val="0"/>
        <w:autoSpaceDN w:val="0"/>
        <w:bidi w:val="0"/>
        <w:adjustRightInd/>
        <w:snapToGrid/>
        <w:spacing w:line="360" w:lineRule="exact"/>
        <w:jc w:val="both"/>
        <w:textAlignment w:val="auto"/>
        <w:rPr>
          <w:rFonts w:hint="default" w:ascii="Times New Roman" w:hAnsi="Times New Roman" w:cs="Times New Roman"/>
          <w:strike w:val="0"/>
          <w:color w:val="auto"/>
          <w:lang w:eastAsia="zh-CN"/>
        </w:rPr>
      </w:pPr>
      <w:r>
        <w:rPr>
          <w:rFonts w:hint="eastAsia"/>
          <w:color w:val="auto"/>
          <w:lang w:eastAsia="zh-CN"/>
        </w:rPr>
        <w:t>在惰性气氛手套箱中，以钠片作为负极材料，与隔膜、钠离子电池电解液、电池标准结构件一起装配成试验电池，电池</w:t>
      </w:r>
      <w:r>
        <w:rPr>
          <w:rFonts w:hint="eastAsia"/>
          <w:color w:val="auto"/>
          <w:lang w:val="en-US" w:eastAsia="zh-CN"/>
        </w:rPr>
        <w:t>封装</w:t>
      </w:r>
      <w:r>
        <w:rPr>
          <w:rFonts w:hint="eastAsia"/>
          <w:strike w:val="0"/>
          <w:dstrike w:val="0"/>
          <w:color w:val="auto"/>
          <w:lang w:eastAsia="zh-CN"/>
        </w:rPr>
        <w:t>后，</w:t>
      </w:r>
      <w:r>
        <w:rPr>
          <w:rFonts w:hint="default" w:ascii="Times New Roman" w:hAnsi="Times New Roman" w:cs="Times New Roman"/>
          <w:strike w:val="0"/>
          <w:dstrike w:val="0"/>
          <w:color w:val="auto"/>
          <w:lang w:eastAsia="zh-CN"/>
        </w:rPr>
        <w:t>在25 ℃±0.5 ℃恒温箱中，用电化学性能测试仪进行测试。</w:t>
      </w:r>
    </w:p>
    <w:p>
      <w:pPr>
        <w:pStyle w:val="59"/>
        <w:bidi w:val="0"/>
        <w:rPr>
          <w:rFonts w:hint="default" w:ascii="Times New Roman" w:hAnsi="Times New Roman" w:cs="Times New Roman"/>
          <w:color w:val="auto"/>
          <w:lang w:eastAsia="zh-CN"/>
        </w:rPr>
      </w:pPr>
      <w:r>
        <w:rPr>
          <w:rFonts w:hint="eastAsia" w:ascii="Times New Roman" w:hAnsi="Times New Roman" w:cs="Times New Roman"/>
          <w:lang w:val="en-US" w:eastAsia="zh-CN"/>
        </w:rPr>
        <w:t>电池的测试</w:t>
      </w:r>
    </w:p>
    <w:p>
      <w:pPr>
        <w:pStyle w:val="60"/>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rPr>
      </w:pPr>
      <w:r>
        <w:rPr>
          <w:rFonts w:hint="default"/>
        </w:rPr>
        <w:t>首次放电比容量、首次充放电效率测试</w:t>
      </w:r>
    </w:p>
    <w:p>
      <w:pPr>
        <w:pStyle w:val="57"/>
        <w:keepNext w:val="0"/>
        <w:keepLines w:val="0"/>
        <w:pageBreakBefore w:val="0"/>
        <w:widowControl/>
        <w:kinsoku/>
        <w:wordWrap/>
        <w:overflowPunct/>
        <w:topLinePunct w:val="0"/>
        <w:autoSpaceDE w:val="0"/>
        <w:autoSpaceDN w:val="0"/>
        <w:bidi w:val="0"/>
        <w:adjustRightInd/>
        <w:snapToGrid/>
        <w:spacing w:line="360" w:lineRule="exact"/>
        <w:jc w:val="both"/>
        <w:textAlignment w:val="auto"/>
        <w:rPr>
          <w:rFonts w:hint="eastAsia"/>
          <w:color w:val="auto"/>
          <w:lang w:eastAsia="zh-CN"/>
        </w:rPr>
      </w:pPr>
      <w:r>
        <w:rPr>
          <w:rFonts w:hint="default" w:ascii="Times New Roman" w:hAnsi="Times New Roman" w:cs="Times New Roman"/>
          <w:color w:val="auto"/>
          <w:lang w:eastAsia="zh-CN"/>
        </w:rPr>
        <w:t xml:space="preserve">将试验电池置于25 ℃±0.5 </w:t>
      </w:r>
      <w:r>
        <w:rPr>
          <w:rFonts w:hint="eastAsia"/>
          <w:color w:val="auto"/>
          <w:lang w:eastAsia="zh-CN"/>
        </w:rPr>
        <w:t>℃恒温箱中，在电化学性能测试仪上进行充电-放电循环，</w:t>
      </w:r>
      <w:r>
        <w:rPr>
          <w:rFonts w:hint="eastAsia"/>
          <w:color w:val="auto"/>
          <w:lang w:val="en-US" w:eastAsia="zh-CN"/>
        </w:rPr>
        <w:t>记录</w:t>
      </w:r>
      <w:r>
        <w:rPr>
          <w:rFonts w:hint="default" w:ascii="Times New Roman" w:hAnsi="Times New Roman" w:cs="Times New Roman"/>
          <w:color w:val="auto"/>
        </w:rPr>
        <w:t>首次放电容量</w:t>
      </w:r>
      <w:r>
        <w:rPr>
          <w:rFonts w:hint="eastAsia" w:ascii="Times New Roman" w:cs="Times New Roman"/>
          <w:color w:val="auto"/>
          <w:lang w:eastAsia="zh-CN"/>
        </w:rPr>
        <w:t>（</w:t>
      </w:r>
      <w:r>
        <w:rPr>
          <w:rFonts w:hint="eastAsia" w:ascii="Times New Roman" w:cs="Times New Roman"/>
          <w:i/>
          <w:iCs/>
          <w:color w:val="auto"/>
          <w:lang w:val="en-US" w:eastAsia="zh-CN"/>
        </w:rPr>
        <w:t>C</w:t>
      </w:r>
      <w:r>
        <w:rPr>
          <w:rFonts w:hint="eastAsia" w:ascii="Times New Roman" w:cs="Times New Roman"/>
          <w:color w:val="auto"/>
          <w:vertAlign w:val="subscript"/>
          <w:lang w:val="en-US" w:eastAsia="zh-CN"/>
        </w:rPr>
        <w:t>D0.1</w:t>
      </w:r>
      <w:r>
        <w:rPr>
          <w:rFonts w:hint="eastAsia" w:ascii="Times New Roman" w:cs="Times New Roman"/>
          <w:color w:val="auto"/>
          <w:lang w:eastAsia="zh-CN"/>
        </w:rPr>
        <w:t>）</w:t>
      </w:r>
      <w:r>
        <w:rPr>
          <w:rFonts w:hint="eastAsia" w:ascii="Times New Roman" w:cs="Times New Roman"/>
          <w:color w:val="auto"/>
          <w:lang w:val="en-US" w:eastAsia="zh-CN"/>
        </w:rPr>
        <w:t>和</w:t>
      </w:r>
      <w:r>
        <w:rPr>
          <w:rFonts w:hint="default" w:ascii="Times New Roman" w:hAnsi="Times New Roman" w:cs="Times New Roman"/>
          <w:color w:val="auto"/>
        </w:rPr>
        <w:t>首次充电容量</w:t>
      </w:r>
      <w:r>
        <w:rPr>
          <w:rFonts w:hint="eastAsia" w:ascii="Times New Roman" w:cs="Times New Roman"/>
          <w:color w:val="auto"/>
          <w:lang w:eastAsia="zh-CN"/>
        </w:rPr>
        <w:t>（</w:t>
      </w:r>
      <w:r>
        <w:rPr>
          <w:rFonts w:hint="eastAsia" w:ascii="Times New Roman" w:cs="Times New Roman"/>
          <w:i/>
          <w:iCs/>
          <w:color w:val="auto"/>
          <w:lang w:val="en-US" w:eastAsia="zh-CN"/>
        </w:rPr>
        <w:t>C</w:t>
      </w:r>
      <w:r>
        <w:rPr>
          <w:rFonts w:hint="eastAsia" w:ascii="Times New Roman" w:cs="Times New Roman"/>
          <w:color w:val="auto"/>
          <w:vertAlign w:val="subscript"/>
          <w:lang w:val="en-US" w:eastAsia="zh-CN"/>
        </w:rPr>
        <w:t>C0.1</w:t>
      </w:r>
      <w:r>
        <w:rPr>
          <w:rFonts w:hint="eastAsia" w:ascii="Times New Roman" w:cs="Times New Roman"/>
          <w:color w:val="auto"/>
          <w:lang w:eastAsia="zh-CN"/>
        </w:rPr>
        <w:t>）。</w:t>
      </w:r>
      <w:r>
        <w:rPr>
          <w:rFonts w:hint="eastAsia"/>
          <w:color w:val="auto"/>
          <w:lang w:eastAsia="zh-CN"/>
        </w:rPr>
        <w:t>充放电制度如下：</w:t>
      </w:r>
    </w:p>
    <w:p>
      <w:pPr>
        <w:pStyle w:val="57"/>
        <w:keepNext w:val="0"/>
        <w:keepLines w:val="0"/>
        <w:pageBreakBefore w:val="0"/>
        <w:widowControl/>
        <w:kinsoku/>
        <w:wordWrap/>
        <w:overflowPunct/>
        <w:topLinePunct w:val="0"/>
        <w:autoSpaceDE w:val="0"/>
        <w:autoSpaceDN w:val="0"/>
        <w:bidi w:val="0"/>
        <w:adjustRightInd/>
        <w:snapToGrid/>
        <w:spacing w:line="360" w:lineRule="exact"/>
        <w:jc w:val="both"/>
        <w:textAlignment w:val="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a</w:t>
      </w:r>
      <w:r>
        <w:rPr>
          <w:rFonts w:hint="default" w:ascii="Times New Roman" w:hAnsi="Times New Roman" w:cs="Times New Roman"/>
          <w:color w:val="auto"/>
          <w:lang w:eastAsia="zh-CN"/>
        </w:rPr>
        <w:t>）0.1C倍率电流充电，充电限制电压4.0</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V，</w:t>
      </w:r>
      <w:bookmarkStart w:id="51" w:name="OLE_LINK11"/>
      <w:r>
        <w:rPr>
          <w:rFonts w:hint="default" w:ascii="Times New Roman" w:hAnsi="Times New Roman" w:cs="Times New Roman"/>
          <w:color w:val="auto"/>
          <w:lang w:eastAsia="zh-CN"/>
        </w:rPr>
        <w:t>截止电流0.05C</w:t>
      </w:r>
      <w:bookmarkEnd w:id="51"/>
      <w:r>
        <w:rPr>
          <w:rFonts w:hint="default" w:ascii="Times New Roman" w:hAnsi="Times New Roman" w:cs="Times New Roman"/>
          <w:color w:val="auto"/>
          <w:lang w:eastAsia="zh-CN"/>
        </w:rPr>
        <w:t>；</w:t>
      </w:r>
    </w:p>
    <w:p>
      <w:pPr>
        <w:pStyle w:val="57"/>
        <w:keepNext w:val="0"/>
        <w:keepLines w:val="0"/>
        <w:pageBreakBefore w:val="0"/>
        <w:widowControl/>
        <w:kinsoku/>
        <w:wordWrap/>
        <w:overflowPunct/>
        <w:topLinePunct w:val="0"/>
        <w:autoSpaceDE w:val="0"/>
        <w:autoSpaceDN w:val="0"/>
        <w:bidi w:val="0"/>
        <w:adjustRightInd/>
        <w:snapToGrid/>
        <w:spacing w:line="360" w:lineRule="exact"/>
        <w:jc w:val="both"/>
        <w:textAlignment w:val="auto"/>
        <w:rPr>
          <w:rFonts w:hint="default" w:ascii="Times New Roman" w:hAnsi="Times New Roman" w:cs="Times New Roman"/>
          <w:color w:val="auto"/>
          <w:lang w:eastAsia="zh-CN"/>
        </w:rPr>
      </w:pPr>
      <w:r>
        <w:rPr>
          <w:rFonts w:hint="default" w:ascii="Times New Roman" w:hAnsi="Times New Roman" w:cs="Times New Roman"/>
          <w:color w:val="auto"/>
          <w:lang w:eastAsia="zh-CN"/>
        </w:rPr>
        <w:t>b）0.1C倍率电流放电，放电终止电压2.0 V。</w:t>
      </w:r>
    </w:p>
    <w:p>
      <w:pPr>
        <w:pStyle w:val="59"/>
        <w:bidi w:val="0"/>
      </w:pPr>
      <w:r>
        <w:rPr>
          <w:rFonts w:hint="eastAsia"/>
          <w:lang w:val="en-US" w:eastAsia="zh-CN"/>
        </w:rPr>
        <w:t>结果计算与数据处理</w:t>
      </w:r>
    </w:p>
    <w:p>
      <w:pPr>
        <w:pStyle w:val="60"/>
        <w:bidi w:val="0"/>
      </w:pPr>
      <w:r>
        <w:rPr>
          <w:rFonts w:hint="eastAsia"/>
          <w:lang w:val="en-US" w:eastAsia="zh-CN"/>
        </w:rPr>
        <w:t>首次放电比容量</w:t>
      </w:r>
    </w:p>
    <w:p>
      <w:pPr>
        <w:pStyle w:val="367"/>
        <w:ind w:firstLine="420"/>
        <w:rPr>
          <w:rFonts w:hint="eastAsia" w:ascii="宋体" w:hAnsi="宋体"/>
        </w:rPr>
      </w:pPr>
      <w:r>
        <w:rPr>
          <w:rFonts w:hint="eastAsia"/>
          <w:lang w:val="en-US" w:eastAsia="zh-CN"/>
        </w:rPr>
        <w:t>镍锰钛酸钠</w:t>
      </w:r>
      <w:r>
        <w:rPr>
          <w:rFonts w:hint="eastAsia" w:ascii="宋体" w:hAnsi="宋体"/>
        </w:rPr>
        <w:t>的首次放电比容量按式</w:t>
      </w:r>
      <w:r>
        <w:rPr>
          <w:rFonts w:hint="default" w:ascii="Times New Roman" w:hAnsi="Times New Roman" w:cs="Times New Roman"/>
        </w:rPr>
        <w:t>（</w:t>
      </w:r>
      <w:r>
        <w:rPr>
          <w:rFonts w:hint="default" w:ascii="Times New Roman" w:hAnsi="Times New Roman" w:cs="Times New Roman"/>
          <w:lang w:val="en-US" w:eastAsia="zh-CN"/>
        </w:rPr>
        <w:t>3</w:t>
      </w:r>
      <w:r>
        <w:rPr>
          <w:rFonts w:hint="default" w:ascii="Times New Roman" w:hAnsi="Times New Roman" w:cs="Times New Roman"/>
        </w:rPr>
        <w:t>）</w:t>
      </w:r>
      <w:r>
        <w:rPr>
          <w:rFonts w:hint="eastAsia" w:ascii="宋体" w:hAnsi="宋体"/>
        </w:rPr>
        <w:t>计算：</w:t>
      </w:r>
    </w:p>
    <w:p>
      <w:pPr>
        <w:pStyle w:val="367"/>
        <w:ind w:firstLine="420"/>
        <w:jc w:val="right"/>
        <w:rPr>
          <w:rFonts w:hint="eastAsia" w:ascii="宋体" w:hAnsi="宋体"/>
        </w:rPr>
      </w:pPr>
      <m:oMathPara>
        <m:oMathParaPr>
          <m:jc m:val="right"/>
        </m:oMathParaPr>
        <m:oMath>
          <m:sSub>
            <m:sSubPr>
              <m:ctrlPr>
                <w:rPr>
                  <w:rFonts w:ascii="Cambria Math" w:hAnsi="Cambria Math"/>
                  <w:i/>
                </w:rPr>
              </m:ctrlPr>
            </m:sSubPr>
            <m:e>
              <m:r>
                <m:rPr/>
                <w:rPr>
                  <w:rFonts w:hint="eastAsia" w:ascii="Cambria Math" w:hAnsi="Cambria Math"/>
                </w:rPr>
                <m:t>Q</m:t>
              </m:r>
              <m:ctrlPr>
                <w:rPr>
                  <w:rFonts w:ascii="Cambria Math" w:hAnsi="Cambria Math"/>
                  <w:i/>
                </w:rPr>
              </m:ctrlPr>
            </m:e>
            <m:sub>
              <m:r>
                <m:rPr/>
                <w:rPr>
                  <w:rFonts w:hint="eastAsia" w:ascii="Cambria Math" w:hAnsi="Cambria Math"/>
                </w:rPr>
                <m:t>D</m:t>
              </m:r>
              <m:r>
                <m:rPr/>
                <w:rPr>
                  <w:rFonts w:ascii="Cambria Math" w:hAnsi="Cambria Math"/>
                </w:rPr>
                <m:t>0.1</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hint="eastAsia" w:ascii="Cambria Math" w:hAnsi="Cambria Math"/>
                    </w:rPr>
                    <m:t>C</m:t>
                  </m:r>
                  <m:ctrlPr>
                    <w:rPr>
                      <w:rFonts w:ascii="Cambria Math" w:hAnsi="Cambria Math"/>
                      <w:i/>
                    </w:rPr>
                  </m:ctrlPr>
                </m:e>
                <m:sub>
                  <m:r>
                    <m:rPr/>
                    <w:rPr>
                      <w:rFonts w:hint="eastAsia" w:ascii="Cambria Math" w:hAnsi="Cambria Math"/>
                    </w:rPr>
                    <m:t>D</m:t>
                  </m:r>
                  <m:r>
                    <m:rPr/>
                    <w:rPr>
                      <w:rFonts w:ascii="Cambria Math" w:hAnsi="Cambria Math"/>
                    </w:rPr>
                    <m:t>0.1</m:t>
                  </m:r>
                  <m:ctrlPr>
                    <w:rPr>
                      <w:rFonts w:ascii="Cambria Math" w:hAnsi="Cambria Math"/>
                      <w:i/>
                    </w:rPr>
                  </m:ctrlPr>
                </m:sub>
              </m:sSub>
              <m:ctrlPr>
                <w:rPr>
                  <w:rFonts w:ascii="Cambria Math" w:hAnsi="Cambria Math"/>
                  <w:i/>
                </w:rPr>
              </m:ctrlPr>
            </m:num>
            <m:den>
              <m:r>
                <m:rPr/>
                <w:rPr>
                  <w:rFonts w:hint="eastAsia" w:ascii="Cambria Math" w:hAnsi="Cambria Math"/>
                </w:rPr>
                <m:t>m</m:t>
              </m:r>
              <m:ctrlPr>
                <w:rPr>
                  <w:rFonts w:ascii="Cambria Math" w:hAnsi="Cambria Math"/>
                  <w:i/>
                </w:rPr>
              </m:ctrlPr>
            </m:den>
          </m:f>
          <m:r>
            <m:rPr/>
            <w:rPr>
              <w:rFonts w:ascii="Cambria Math" w:hAnsi="Cambria Math"/>
            </w:rPr>
            <m:t>⋯⋯⋯⋯⋯⋯⋯⋯⋯⋯⋯⋯⋯⋯⋯⋯⋯⋯⋯⋯</m:t>
          </m:r>
          <m:r>
            <m:rPr>
              <m:sty m:val="p"/>
            </m:rPr>
            <w:rPr>
              <w:rFonts w:ascii="Cambria Math" w:hAnsi="Cambria Math"/>
            </w:rPr>
            <m:t>(</m:t>
          </m:r>
          <m:r>
            <m:rPr>
              <m:sty m:val="p"/>
            </m:rPr>
            <w:rPr>
              <w:rFonts w:hint="eastAsia" w:ascii="Cambria Math" w:hAnsi="Cambria Math"/>
              <w:lang w:val="en-US" w:eastAsia="zh-CN"/>
            </w:rPr>
            <m:t>3</m:t>
          </m:r>
          <m:r>
            <m:rPr>
              <m:sty m:val="p"/>
            </m:rPr>
            <w:rPr>
              <w:rFonts w:ascii="Cambria Math" w:hAnsi="Cambria Math"/>
            </w:rPr>
            <m:t>)</m:t>
          </m:r>
        </m:oMath>
      </m:oMathPara>
    </w:p>
    <w:p>
      <w:pPr>
        <w:pStyle w:val="367"/>
        <w:ind w:firstLine="420" w:firstLineChars="200"/>
        <w:jc w:val="left"/>
      </w:pPr>
      <w:r>
        <w:t>式中：</w:t>
      </w:r>
    </w:p>
    <w:p>
      <w:pPr>
        <w:pStyle w:val="367"/>
        <w:ind w:firstLine="420" w:firstLineChars="200"/>
        <w:rPr>
          <w:rFonts w:hint="default" w:ascii="Times New Roman" w:hAnsi="Times New Roman" w:cs="Times New Roman"/>
        </w:rPr>
      </w:pPr>
      <m:oMath>
        <m:sSub>
          <m:sSubPr>
            <m:ctrlPr>
              <w:rPr>
                <w:rFonts w:hint="default" w:ascii="Cambria Math" w:hAnsi="Cambria Math" w:cs="Times New Roman"/>
                <w:i/>
              </w:rPr>
            </m:ctrlPr>
          </m:sSubPr>
          <m:e>
            <m:r>
              <m:rPr/>
              <w:rPr>
                <w:rFonts w:hint="default" w:ascii="Cambria Math" w:hAnsi="Cambria Math" w:cs="Times New Roman"/>
              </w:rPr>
              <m:t>Q</m:t>
            </m:r>
            <m:ctrlPr>
              <w:rPr>
                <w:rFonts w:hint="default" w:ascii="Cambria Math" w:hAnsi="Cambria Math" w:cs="Times New Roman"/>
                <w:i/>
              </w:rPr>
            </m:ctrlPr>
          </m:e>
          <m:sub>
            <m:r>
              <m:rPr/>
              <w:rPr>
                <w:rFonts w:hint="default" w:ascii="Cambria Math" w:hAnsi="Cambria Math" w:cs="Times New Roman"/>
              </w:rPr>
              <m:t>D0.1</m:t>
            </m:r>
            <m:ctrlPr>
              <w:rPr>
                <w:rFonts w:hint="default" w:ascii="Cambria Math" w:hAnsi="Cambria Math" w:cs="Times New Roman"/>
                <w:i/>
              </w:rPr>
            </m:ctrlPr>
          </m:sub>
        </m:sSub>
      </m:oMath>
      <w:r>
        <w:rPr>
          <w:rFonts w:hint="default" w:ascii="Times New Roman" w:hAnsi="Times New Roman" w:cs="Times New Roman"/>
        </w:rPr>
        <w:t>——以0.1C倍率电流充放电时首次放电比容量，单位为毫安时每克（mAh/g）；</w:t>
      </w:r>
    </w:p>
    <w:p>
      <w:pPr>
        <w:pStyle w:val="367"/>
        <w:ind w:firstLine="420" w:firstLineChars="200"/>
        <w:rPr>
          <w:rFonts w:hint="default" w:ascii="Times New Roman" w:hAnsi="Times New Roman" w:cs="Times New Roman"/>
        </w:rPr>
      </w:pPr>
      <m:oMath>
        <m:sSub>
          <m:sSubPr>
            <m:ctrlPr>
              <w:rPr>
                <w:rFonts w:hint="default" w:ascii="Cambria Math" w:hAnsi="Cambria Math" w:cs="Times New Roman"/>
                <w:i/>
              </w:rPr>
            </m:ctrlPr>
          </m:sSubPr>
          <m:e>
            <m:r>
              <m:rPr/>
              <w:rPr>
                <w:rFonts w:hint="default" w:ascii="Cambria Math" w:hAnsi="Cambria Math" w:cs="Times New Roman"/>
              </w:rPr>
              <m:t>C</m:t>
            </m:r>
            <m:ctrlPr>
              <w:rPr>
                <w:rFonts w:hint="default" w:ascii="Cambria Math" w:hAnsi="Cambria Math" w:cs="Times New Roman"/>
                <w:i/>
              </w:rPr>
            </m:ctrlPr>
          </m:e>
          <m:sub>
            <m:r>
              <m:rPr/>
              <w:rPr>
                <w:rFonts w:hint="default" w:ascii="Cambria Math" w:hAnsi="Cambria Math" w:cs="Times New Roman"/>
              </w:rPr>
              <m:t>D0.1</m:t>
            </m:r>
            <m:ctrlPr>
              <w:rPr>
                <w:rFonts w:hint="default" w:ascii="Cambria Math" w:hAnsi="Cambria Math" w:cs="Times New Roman"/>
                <w:i/>
              </w:rPr>
            </m:ctrlPr>
          </m:sub>
        </m:sSub>
      </m:oMath>
      <w:r>
        <w:rPr>
          <w:rFonts w:hint="default" w:ascii="Times New Roman" w:hAnsi="Times New Roman" w:cs="Times New Roman"/>
        </w:rPr>
        <w:t xml:space="preserve">——以0.1C倍率电流充放电时首次放电容量，单位为毫安时（mAh）； </w:t>
      </w:r>
    </w:p>
    <w:p>
      <w:pPr>
        <w:pStyle w:val="367"/>
        <w:ind w:firstLine="420" w:firstLineChars="200"/>
        <w:rPr>
          <w:rFonts w:hint="eastAsia" w:ascii="宋体" w:hAnsi="宋体"/>
        </w:rPr>
      </w:pPr>
      <m:oMath>
        <m:r>
          <m:rPr/>
          <w:rPr>
            <w:rFonts w:hint="eastAsia" w:ascii="Cambria Math" w:hAnsi="Cambria Math"/>
          </w:rPr>
          <m:t>m</m:t>
        </m:r>
      </m:oMath>
      <w:r>
        <w:rPr>
          <w:rFonts w:hint="eastAsia" w:ascii="宋体" w:hAnsi="宋体"/>
        </w:rPr>
        <w:t xml:space="preserve"> ——</w:t>
      </w:r>
      <w:r>
        <w:rPr>
          <w:rFonts w:hint="eastAsia"/>
          <w:lang w:val="en-US" w:eastAsia="zh-CN"/>
        </w:rPr>
        <w:t>镍锰钛酸</w:t>
      </w:r>
      <w:r>
        <w:rPr>
          <w:rFonts w:hint="eastAsia" w:ascii="宋体" w:hAnsi="宋体"/>
        </w:rPr>
        <w:t>钠</w:t>
      </w:r>
      <w:r>
        <w:rPr>
          <w:rFonts w:ascii="宋体" w:hAnsi="宋体"/>
        </w:rPr>
        <w:t>的质量，单位为</w:t>
      </w:r>
      <w:r>
        <w:rPr>
          <w:rFonts w:hint="eastAsia" w:ascii="宋体" w:hAnsi="宋体"/>
        </w:rPr>
        <w:t>克</w:t>
      </w:r>
      <w:r>
        <w:rPr>
          <w:rFonts w:hint="default" w:ascii="Times New Roman" w:hAnsi="Times New Roman" w:cs="Times New Roman"/>
        </w:rPr>
        <w:t>（g）</w:t>
      </w:r>
      <w:r>
        <w:rPr>
          <w:rFonts w:ascii="宋体" w:hAnsi="宋体"/>
        </w:rPr>
        <w:t>。</w:t>
      </w:r>
    </w:p>
    <w:p>
      <w:pPr>
        <w:pStyle w:val="367"/>
        <w:ind w:firstLine="420" w:firstLineChars="200"/>
      </w:pPr>
      <w:bookmarkStart w:id="52" w:name="_Hlk178702563"/>
      <w:r>
        <w:rPr>
          <w:rFonts w:hint="eastAsia" w:ascii="宋体" w:hAnsi="宋体" w:cs="宋体"/>
          <w:lang w:val="en-US" w:eastAsia="zh-CN"/>
        </w:rPr>
        <w:t>计算结果表示至小数点后两位，</w:t>
      </w:r>
      <w:r>
        <w:rPr>
          <w:rFonts w:hint="eastAsia" w:ascii="宋体" w:hAnsi="宋体" w:cs="宋体"/>
        </w:rPr>
        <w:t>数值修约按GB/T 8170的规定执行</w:t>
      </w:r>
      <w:r>
        <w:rPr>
          <w:rFonts w:hint="eastAsia" w:ascii="宋体" w:hAnsi="宋体"/>
        </w:rPr>
        <w:t>。</w:t>
      </w:r>
      <w:bookmarkEnd w:id="52"/>
    </w:p>
    <w:p>
      <w:pPr>
        <w:pStyle w:val="60"/>
        <w:bidi w:val="0"/>
      </w:pPr>
      <w:r>
        <w:rPr>
          <w:rFonts w:hint="eastAsia"/>
          <w:lang w:val="en-US" w:eastAsia="zh-CN"/>
        </w:rPr>
        <w:t>首次放电比容量</w:t>
      </w:r>
    </w:p>
    <w:p>
      <w:pPr>
        <w:pStyle w:val="367"/>
        <w:ind w:firstLine="420"/>
      </w:pPr>
      <w:r>
        <w:rPr>
          <w:rFonts w:hint="eastAsia"/>
          <w:lang w:val="en-US" w:eastAsia="zh-CN"/>
        </w:rPr>
        <w:t>镍锰钛酸钠</w:t>
      </w:r>
      <w:r>
        <w:rPr>
          <w:rFonts w:hint="eastAsia" w:ascii="宋体" w:hAnsi="宋体"/>
        </w:rPr>
        <w:t>的首次充放电效率按</w:t>
      </w:r>
      <w:r>
        <w:rPr>
          <w:rFonts w:hint="eastAsia" w:ascii="宋体" w:hAnsi="宋体"/>
          <w:lang w:val="en-US" w:eastAsia="zh-CN"/>
        </w:rPr>
        <w:t>公</w:t>
      </w:r>
      <w:r>
        <w:rPr>
          <w:rFonts w:hint="eastAsia" w:ascii="宋体" w:hAnsi="宋体"/>
        </w:rPr>
        <w:t>式</w:t>
      </w:r>
      <w:r>
        <w:rPr>
          <w:rFonts w:hint="default" w:ascii="Times New Roman" w:hAnsi="Times New Roman" w:cs="Times New Roman"/>
        </w:rPr>
        <w:t>（</w:t>
      </w:r>
      <w:r>
        <w:rPr>
          <w:rFonts w:hint="default" w:ascii="Times New Roman" w:hAnsi="Times New Roman" w:cs="Times New Roman"/>
          <w:lang w:val="en-US" w:eastAsia="zh-CN"/>
        </w:rPr>
        <w:t>4</w:t>
      </w:r>
      <w:r>
        <w:rPr>
          <w:rFonts w:hint="default" w:ascii="Times New Roman" w:hAnsi="Times New Roman" w:cs="Times New Roman"/>
        </w:rPr>
        <w:t>）</w:t>
      </w:r>
      <w:r>
        <w:rPr>
          <w:rFonts w:hint="eastAsia" w:ascii="宋体" w:hAnsi="宋体"/>
        </w:rPr>
        <w:t>计算：</w:t>
      </w:r>
    </w:p>
    <w:p>
      <w:pPr>
        <w:pStyle w:val="367"/>
        <w:jc w:val="right"/>
        <w:rPr>
          <w:rFonts w:hint="eastAsia" w:ascii="宋体" w:hAnsi="宋体"/>
        </w:rPr>
      </w:pPr>
      <m:oMathPara>
        <m:oMathParaPr>
          <m:jc m:val="right"/>
        </m:oMathParaPr>
        <m:oMath>
          <m:sSub>
            <m:sSubPr>
              <m:ctrlPr>
                <w:rPr>
                  <w:rFonts w:ascii="Cambria Math" w:hAnsi="Cambria Math"/>
                  <w:i/>
                </w:rPr>
              </m:ctrlPr>
            </m:sSubPr>
            <m:e>
              <m:r>
                <m:rPr/>
                <w:rPr>
                  <w:rFonts w:hint="eastAsia" w:ascii="Cambria Math" w:hAnsi="Cambria Math"/>
                </w:rPr>
                <m:t>E</m:t>
              </m:r>
              <m:ctrlPr>
                <w:rPr>
                  <w:rFonts w:ascii="Cambria Math" w:hAnsi="Cambria Math"/>
                  <w:i/>
                </w:rPr>
              </m:ctrlPr>
            </m:e>
            <m:sub>
              <m:r>
                <m:rPr/>
                <w:rPr>
                  <w:rFonts w:ascii="Cambria Math" w:hAnsi="Cambria Math"/>
                </w:rPr>
                <m:t>0.1</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hint="eastAsia" w:ascii="Cambria Math" w:hAnsi="Cambria Math"/>
                    </w:rPr>
                    <m:t>C</m:t>
                  </m:r>
                  <m:ctrlPr>
                    <w:rPr>
                      <w:rFonts w:ascii="Cambria Math" w:hAnsi="Cambria Math"/>
                      <w:i/>
                    </w:rPr>
                  </m:ctrlPr>
                </m:e>
                <m:sub>
                  <m:r>
                    <m:rPr/>
                    <w:rPr>
                      <w:rFonts w:hint="eastAsia" w:ascii="Cambria Math" w:hAnsi="Cambria Math"/>
                    </w:rPr>
                    <m:t>D</m:t>
                  </m:r>
                  <m:r>
                    <m:rPr/>
                    <w:rPr>
                      <w:rFonts w:ascii="Cambria Math" w:hAnsi="Cambria Math"/>
                    </w:rPr>
                    <m:t>0.1</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hint="eastAsia" w:ascii="Cambria Math" w:hAnsi="Cambria Math"/>
                    </w:rPr>
                    <m:t>C</m:t>
                  </m:r>
                  <m:ctrlPr>
                    <w:rPr>
                      <w:rFonts w:ascii="Cambria Math" w:hAnsi="Cambria Math"/>
                      <w:i/>
                    </w:rPr>
                  </m:ctrlPr>
                </m:e>
                <m:sub>
                  <m:r>
                    <m:rPr/>
                    <w:rPr>
                      <w:rFonts w:ascii="Cambria Math" w:hAnsi="Cambria Math"/>
                    </w:rPr>
                    <m:t>C0.1</m:t>
                  </m:r>
                  <m:ctrlPr>
                    <w:rPr>
                      <w:rFonts w:ascii="Cambria Math" w:hAnsi="Cambria Math"/>
                      <w:i/>
                    </w:rPr>
                  </m:ctrlPr>
                </m:sub>
              </m:sSub>
              <m:ctrlPr>
                <w:rPr>
                  <w:rFonts w:ascii="Cambria Math" w:hAnsi="Cambria Math"/>
                  <w:i/>
                </w:rPr>
              </m:ctrlPr>
            </m:den>
          </m:f>
          <m:r>
            <m:rPr/>
            <w:rPr>
              <w:rFonts w:ascii="Cambria Math" w:hAnsi="Cambria Math"/>
            </w:rPr>
            <m:t>×100</m:t>
          </m:r>
          <m:r>
            <m:rPr/>
            <w:rPr>
              <w:rFonts w:hint="default" w:ascii="Cambria Math" w:hAnsi="Cambria Math"/>
              <w:lang w:val="en-US" w:eastAsia="zh-CN"/>
            </w:rPr>
            <m:t>%</m:t>
          </m:r>
          <m:r>
            <m:rPr/>
            <w:rPr>
              <w:rFonts w:ascii="Cambria Math" w:hAnsi="Cambria Math"/>
            </w:rPr>
            <m:t>⋯⋯⋯⋯⋯⋯⋯⋯⋯⋯⋯⋯⋯⋯⋯⋯</m:t>
          </m:r>
          <m:r>
            <m:rPr>
              <m:sty m:val="p"/>
            </m:rPr>
            <w:rPr>
              <w:rFonts w:ascii="Cambria Math" w:hAnsi="Cambria Math"/>
            </w:rPr>
            <m:t>(</m:t>
          </m:r>
          <m:r>
            <m:rPr>
              <m:sty m:val="p"/>
            </m:rPr>
            <w:rPr>
              <w:rFonts w:hint="eastAsia" w:ascii="Cambria Math" w:hAnsi="Cambria Math"/>
              <w:lang w:val="en-US" w:eastAsia="zh-CN"/>
            </w:rPr>
            <m:t>4</m:t>
          </m:r>
          <m:r>
            <m:rPr>
              <m:sty m:val="p"/>
            </m:rPr>
            <w:rPr>
              <w:rFonts w:ascii="Cambria Math" w:hAnsi="Cambria Math"/>
            </w:rPr>
            <m:t>)</m:t>
          </m:r>
        </m:oMath>
      </m:oMathPara>
    </w:p>
    <w:p>
      <w:pPr>
        <w:pStyle w:val="367"/>
        <w:ind w:firstLine="420" w:firstLineChars="200"/>
        <w:jc w:val="left"/>
        <w:rPr>
          <w:rFonts w:hint="eastAsia" w:ascii="宋体" w:hAnsi="宋体"/>
        </w:rPr>
      </w:pPr>
      <w:r>
        <w:rPr>
          <w:rFonts w:ascii="宋体" w:hAnsi="宋体"/>
        </w:rPr>
        <w:t>式中：</w:t>
      </w:r>
    </w:p>
    <w:p>
      <w:pPr>
        <w:pStyle w:val="367"/>
        <w:ind w:firstLine="420" w:firstLineChars="200"/>
        <w:rPr>
          <w:rFonts w:hint="default" w:ascii="Times New Roman" w:hAnsi="Times New Roman" w:cs="Times New Roman"/>
        </w:rPr>
      </w:pPr>
      <m:oMath>
        <m:sSub>
          <m:sSubPr>
            <m:ctrlPr>
              <w:rPr>
                <w:rFonts w:hint="default" w:ascii="Cambria Math" w:hAnsi="Cambria Math" w:cs="Times New Roman"/>
                <w:i/>
              </w:rPr>
            </m:ctrlPr>
          </m:sSubPr>
          <m:e>
            <m:r>
              <m:rPr/>
              <w:rPr>
                <w:rFonts w:hint="default" w:ascii="Cambria Math" w:hAnsi="Cambria Math" w:cs="Times New Roman"/>
              </w:rPr>
              <m:t>E</m:t>
            </m:r>
            <m:ctrlPr>
              <w:rPr>
                <w:rFonts w:hint="default" w:ascii="Cambria Math" w:hAnsi="Cambria Math" w:cs="Times New Roman"/>
                <w:i/>
              </w:rPr>
            </m:ctrlPr>
          </m:e>
          <m:sub>
            <m:r>
              <m:rPr/>
              <w:rPr>
                <w:rFonts w:hint="default" w:ascii="Cambria Math" w:hAnsi="Cambria Math" w:cs="Times New Roman"/>
              </w:rPr>
              <m:t>0.1</m:t>
            </m:r>
            <m:ctrlPr>
              <w:rPr>
                <w:rFonts w:hint="default" w:ascii="Cambria Math" w:hAnsi="Cambria Math" w:cs="Times New Roman"/>
                <w:i/>
              </w:rPr>
            </m:ctrlPr>
          </m:sub>
        </m:sSub>
      </m:oMath>
      <w:r>
        <w:rPr>
          <w:rFonts w:hint="default" w:ascii="Times New Roman" w:hAnsi="Times New Roman" w:cs="Times New Roman"/>
        </w:rPr>
        <w:t xml:space="preserve"> ——首次充放电效率，（％）；</w:t>
      </w:r>
    </w:p>
    <w:p>
      <w:pPr>
        <w:pStyle w:val="367"/>
        <w:ind w:firstLine="420" w:firstLineChars="200"/>
        <w:rPr>
          <w:rFonts w:hint="default" w:ascii="Times New Roman" w:hAnsi="Times New Roman" w:cs="Times New Roman"/>
          <w:color w:val="auto"/>
        </w:rPr>
      </w:pPr>
      <m:oMath>
        <m:sSub>
          <m:sSubPr>
            <m:ctrlPr>
              <w:rPr>
                <w:rFonts w:hint="default" w:ascii="Cambria Math" w:hAnsi="Cambria Math" w:cs="Times New Roman"/>
                <w:i/>
                <w:color w:val="auto"/>
              </w:rPr>
            </m:ctrlPr>
          </m:sSubPr>
          <m:e>
            <m:r>
              <m:rPr/>
              <w:rPr>
                <w:rFonts w:hint="default" w:ascii="Cambria Math" w:hAnsi="Cambria Math" w:cs="Times New Roman"/>
                <w:color w:val="auto"/>
              </w:rPr>
              <m:t>C</m:t>
            </m:r>
            <m:ctrlPr>
              <w:rPr>
                <w:rFonts w:hint="default" w:ascii="Cambria Math" w:hAnsi="Cambria Math" w:cs="Times New Roman"/>
                <w:i/>
                <w:color w:val="auto"/>
              </w:rPr>
            </m:ctrlPr>
          </m:e>
          <m:sub>
            <m:r>
              <m:rPr/>
              <w:rPr>
                <w:rFonts w:hint="default" w:ascii="Cambria Math" w:hAnsi="Cambria Math" w:cs="Times New Roman"/>
                <w:color w:val="auto"/>
              </w:rPr>
              <m:t>D0.1</m:t>
            </m:r>
            <m:ctrlPr>
              <w:rPr>
                <w:rFonts w:hint="default" w:ascii="Cambria Math" w:hAnsi="Cambria Math" w:cs="Times New Roman"/>
                <w:i/>
                <w:color w:val="auto"/>
              </w:rPr>
            </m:ctrlPr>
          </m:sub>
        </m:sSub>
      </m:oMath>
      <w:r>
        <w:rPr>
          <w:rFonts w:hint="default" w:ascii="Times New Roman" w:hAnsi="Times New Roman" w:cs="Times New Roman"/>
          <w:color w:val="auto"/>
        </w:rPr>
        <w:t>——以0.1C倍率电流充放电时首次放电容量，单位为毫安时（mAh）；</w:t>
      </w:r>
    </w:p>
    <w:p>
      <w:pPr>
        <w:pStyle w:val="367"/>
        <w:ind w:firstLine="420" w:firstLineChars="200"/>
        <w:rPr>
          <w:rFonts w:hint="eastAsia" w:ascii="Times New Roman" w:hAnsi="Times New Roman" w:eastAsia="宋体" w:cs="Times New Roman"/>
          <w:lang w:eastAsia="zh-CN"/>
        </w:rPr>
      </w:pPr>
      <m:oMath>
        <m:sSub>
          <m:sSubPr>
            <m:ctrlPr>
              <w:rPr>
                <w:rFonts w:hint="default" w:ascii="Cambria Math" w:hAnsi="Cambria Math" w:cs="Times New Roman"/>
                <w:i/>
                <w:color w:val="auto"/>
              </w:rPr>
            </m:ctrlPr>
          </m:sSubPr>
          <m:e>
            <m:r>
              <m:rPr/>
              <w:rPr>
                <w:rFonts w:hint="default" w:ascii="Cambria Math" w:hAnsi="Cambria Math" w:cs="Times New Roman"/>
                <w:color w:val="auto"/>
              </w:rPr>
              <m:t>C</m:t>
            </m:r>
            <m:ctrlPr>
              <w:rPr>
                <w:rFonts w:hint="default" w:ascii="Cambria Math" w:hAnsi="Cambria Math" w:cs="Times New Roman"/>
                <w:i/>
                <w:color w:val="auto"/>
              </w:rPr>
            </m:ctrlPr>
          </m:e>
          <m:sub>
            <m:r>
              <m:rPr/>
              <w:rPr>
                <w:rFonts w:hint="default" w:ascii="Cambria Math" w:hAnsi="Cambria Math" w:cs="Times New Roman"/>
                <w:color w:val="auto"/>
              </w:rPr>
              <m:t>C0.1</m:t>
            </m:r>
            <m:ctrlPr>
              <w:rPr>
                <w:rFonts w:hint="default" w:ascii="Cambria Math" w:hAnsi="Cambria Math" w:cs="Times New Roman"/>
                <w:i/>
                <w:color w:val="auto"/>
              </w:rPr>
            </m:ctrlPr>
          </m:sub>
        </m:sSub>
      </m:oMath>
      <w:r>
        <w:rPr>
          <w:rFonts w:hint="default" w:ascii="Times New Roman" w:hAnsi="Times New Roman" w:cs="Times New Roman"/>
          <w:color w:val="auto"/>
        </w:rPr>
        <w:t>—</w:t>
      </w:r>
      <w:r>
        <w:rPr>
          <w:rFonts w:hint="default" w:ascii="Times New Roman" w:hAnsi="Times New Roman" w:cs="Times New Roman"/>
        </w:rPr>
        <w:t>—</w:t>
      </w:r>
      <w:r>
        <w:rPr>
          <w:rFonts w:hint="default" w:ascii="Times New Roman" w:hAnsi="Times New Roman" w:cs="Times New Roman"/>
          <w:color w:val="auto"/>
        </w:rPr>
        <w:t>以0.1C倍率电流充放电时首次充电容量，单位为毫安时（mAh）</w:t>
      </w:r>
      <w:r>
        <w:rPr>
          <w:rFonts w:hint="eastAsia" w:ascii="Times New Roman" w:hAnsi="Times New Roman" w:cs="Times New Roman"/>
          <w:color w:val="auto"/>
          <w:lang w:eastAsia="zh-CN"/>
        </w:rPr>
        <w:t>。</w:t>
      </w:r>
    </w:p>
    <w:p>
      <w:pPr>
        <w:pStyle w:val="367"/>
        <w:ind w:firstLine="420" w:firstLineChars="200"/>
        <w:rPr>
          <w:rFonts w:hint="default" w:ascii="Times New Roman" w:hAnsi="Times New Roman" w:cs="Times New Roman"/>
          <w:color w:val="auto"/>
          <w:lang w:eastAsia="zh-CN"/>
        </w:rPr>
      </w:pPr>
      <w:r>
        <w:rPr>
          <w:rFonts w:hint="default" w:ascii="Times New Roman" w:hAnsi="Times New Roman" w:cs="Times New Roman"/>
          <w:lang w:val="en-US" w:eastAsia="zh-CN"/>
        </w:rPr>
        <w:t>计算结果表示至小数点后两位，</w:t>
      </w:r>
      <w:r>
        <w:rPr>
          <w:rFonts w:hint="default" w:ascii="Times New Roman" w:hAnsi="Times New Roman" w:cs="Times New Roman"/>
        </w:rPr>
        <w:t>数值修约按GB/T 8170的规定执行。</w:t>
      </w:r>
    </w:p>
    <w:bookmarkEnd w:id="46"/>
    <w:p>
      <w:pPr>
        <w:pStyle w:val="58"/>
        <w:spacing w:before="240" w:after="240"/>
        <w:rPr>
          <w:rFonts w:ascii="Times New Roman"/>
        </w:rPr>
      </w:pPr>
      <w:r>
        <w:rPr>
          <w:rFonts w:hint="eastAsia" w:ascii="Times New Roman"/>
        </w:rPr>
        <w:t>检验规则</w:t>
      </w:r>
    </w:p>
    <w:p>
      <w:pPr>
        <w:pStyle w:val="58"/>
        <w:numPr>
          <w:ilvl w:val="1"/>
          <w:numId w:val="1"/>
        </w:numPr>
        <w:spacing w:before="120" w:beforeLines="50" w:after="120" w:afterLines="50"/>
        <w:ind w:left="0"/>
        <w:rPr>
          <w:rFonts w:ascii="Times New Roman"/>
        </w:rPr>
      </w:pPr>
      <w:r>
        <w:rPr>
          <w:rFonts w:hint="eastAsia" w:ascii="Times New Roman"/>
        </w:rPr>
        <w:t>检查与</w:t>
      </w:r>
      <w:r>
        <w:rPr>
          <w:rFonts w:hint="eastAsia"/>
        </w:rPr>
        <w:t>验收</w:t>
      </w:r>
    </w:p>
    <w:p>
      <w:pPr>
        <w:pStyle w:val="59"/>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textAlignment w:val="auto"/>
        <w:rPr>
          <w:rFonts w:ascii="宋体" w:hAnsi="宋体" w:eastAsia="宋体"/>
          <w:szCs w:val="20"/>
        </w:rPr>
      </w:pPr>
      <w:r>
        <w:rPr>
          <w:rFonts w:hint="eastAsia" w:ascii="宋体" w:hAnsi="宋体" w:eastAsia="宋体"/>
          <w:szCs w:val="20"/>
        </w:rPr>
        <w:t>由供方或第三方检验部门进行检验，供方应保证产品质量符合本文件或订货单（或合同）的规定，并填写随行文件。</w:t>
      </w:r>
    </w:p>
    <w:p>
      <w:pPr>
        <w:pStyle w:val="59"/>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textAlignment w:val="auto"/>
        <w:rPr>
          <w:rFonts w:ascii="宋体" w:hAnsi="宋体" w:eastAsia="宋体"/>
          <w:szCs w:val="20"/>
        </w:rPr>
      </w:pPr>
      <w:r>
        <w:rPr>
          <w:rFonts w:hint="eastAsia" w:ascii="宋体" w:hAnsi="宋体" w:eastAsia="宋体"/>
          <w:szCs w:val="20"/>
        </w:rPr>
        <w:t>需方可对收到的产品按本文件的规定进行检验，如检验结果与本文件或订货单（或合同）的规定不符时，应在收到产品之日起30天内向供方提出，由供需双方协商解决。如需仲裁，以仲裁样检测结果为准。</w:t>
      </w:r>
    </w:p>
    <w:p>
      <w:pPr>
        <w:pStyle w:val="58"/>
        <w:numPr>
          <w:ilvl w:val="1"/>
          <w:numId w:val="1"/>
        </w:numPr>
        <w:spacing w:before="120" w:beforeLines="50" w:after="120" w:afterLines="50"/>
        <w:ind w:left="0"/>
        <w:rPr>
          <w:rFonts w:ascii="Times New Roman"/>
        </w:rPr>
      </w:pPr>
      <w:r>
        <w:rPr>
          <w:rFonts w:hint="eastAsia" w:ascii="Times New Roman"/>
        </w:rPr>
        <w:t>组批</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hint="eastAsia" w:ascii="Times New Roman" w:hAnsi="Times New Roman"/>
          <w:kern w:val="0"/>
          <w:szCs w:val="20"/>
        </w:rPr>
      </w:pPr>
      <w:r>
        <w:rPr>
          <w:rFonts w:hint="eastAsia" w:ascii="Times New Roman" w:hAnsi="Times New Roman"/>
          <w:kern w:val="0"/>
          <w:szCs w:val="20"/>
        </w:rPr>
        <w:t>产品应成批提交检验，每批应由同一规格的产品组成，每批重量不超过3 t。需方有特殊要求时，宜供需双方协商确定。</w:t>
      </w:r>
    </w:p>
    <w:p>
      <w:pPr>
        <w:pStyle w:val="58"/>
        <w:numPr>
          <w:ilvl w:val="1"/>
          <w:numId w:val="1"/>
        </w:numPr>
        <w:spacing w:before="120" w:beforeLines="50" w:after="120" w:afterLines="50"/>
        <w:ind w:left="0"/>
        <w:rPr>
          <w:rFonts w:ascii="Times New Roman"/>
        </w:rPr>
      </w:pPr>
      <w:r>
        <w:rPr>
          <w:rFonts w:hint="eastAsia" w:ascii="Times New Roman"/>
        </w:rPr>
        <w:t>检验项目</w:t>
      </w:r>
    </w:p>
    <w:p>
      <w:pPr>
        <w:pStyle w:val="59"/>
        <w:spacing w:before="120" w:after="120"/>
        <w:ind w:left="0"/>
        <w:rPr>
          <w:rFonts w:ascii="Times New Roman"/>
          <w:szCs w:val="20"/>
        </w:rPr>
      </w:pPr>
      <w:r>
        <w:rPr>
          <w:rFonts w:hint="eastAsia" w:ascii="Times New Roman"/>
          <w:szCs w:val="20"/>
        </w:rPr>
        <w:t>检验分类</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ascii="Times New Roman" w:hAnsi="Times New Roman"/>
          <w:kern w:val="0"/>
          <w:szCs w:val="20"/>
        </w:rPr>
      </w:pPr>
      <w:r>
        <w:rPr>
          <w:rFonts w:hint="eastAsia" w:ascii="Times New Roman" w:hAnsi="Times New Roman"/>
          <w:kern w:val="0"/>
          <w:szCs w:val="20"/>
        </w:rPr>
        <w:t>本文件规定的产品检验分为：</w:t>
      </w:r>
    </w:p>
    <w:p>
      <w:pPr>
        <w:keepNext w:val="0"/>
        <w:keepLines w:val="0"/>
        <w:pageBreakBefore w:val="0"/>
        <w:widowControl/>
        <w:numPr>
          <w:ilvl w:val="0"/>
          <w:numId w:val="14"/>
        </w:numPr>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逐批检验；</w:t>
      </w:r>
    </w:p>
    <w:p>
      <w:pPr>
        <w:keepNext w:val="0"/>
        <w:keepLines w:val="0"/>
        <w:pageBreakBefore w:val="0"/>
        <w:widowControl/>
        <w:numPr>
          <w:ilvl w:val="0"/>
          <w:numId w:val="14"/>
        </w:numPr>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周期检验。</w:t>
      </w:r>
    </w:p>
    <w:p>
      <w:pPr>
        <w:pStyle w:val="59"/>
        <w:spacing w:before="120" w:after="120"/>
        <w:ind w:left="0"/>
        <w:rPr>
          <w:rFonts w:ascii="Times New Roman"/>
          <w:szCs w:val="20"/>
        </w:rPr>
      </w:pPr>
      <w:r>
        <w:rPr>
          <w:rFonts w:hint="eastAsia" w:ascii="Times New Roman"/>
          <w:szCs w:val="20"/>
        </w:rPr>
        <w:t>逐批检验</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hint="eastAsia" w:ascii="Times New Roman" w:hAnsi="Times New Roman"/>
          <w:kern w:val="0"/>
          <w:szCs w:val="20"/>
        </w:rPr>
      </w:pPr>
      <w:r>
        <w:rPr>
          <w:rFonts w:hint="eastAsia" w:ascii="Times New Roman" w:hAnsi="Times New Roman"/>
          <w:kern w:val="0"/>
          <w:szCs w:val="20"/>
        </w:rPr>
        <w:t>每批产品进行逐批检验。</w:t>
      </w:r>
    </w:p>
    <w:p>
      <w:pPr>
        <w:pStyle w:val="59"/>
        <w:spacing w:before="120" w:after="120"/>
        <w:ind w:left="0"/>
      </w:pPr>
      <w:r>
        <w:rPr>
          <w:rFonts w:hint="eastAsia"/>
        </w:rPr>
        <w:t>周期检验</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hint="eastAsia" w:ascii="Times New Roman" w:hAnsi="Times New Roman"/>
          <w:kern w:val="0"/>
          <w:szCs w:val="20"/>
        </w:rPr>
      </w:pPr>
      <w:r>
        <w:rPr>
          <w:rFonts w:hint="eastAsia" w:ascii="Times New Roman" w:hAnsi="Times New Roman"/>
          <w:kern w:val="0"/>
          <w:szCs w:val="20"/>
        </w:rPr>
        <w:t>周期检验在正常生产情况下，每半年进行1次。当原材料或生产工艺发生重大变化时或长期停产后恢复生产时应进行周期检验。</w:t>
      </w:r>
    </w:p>
    <w:p>
      <w:pPr>
        <w:pStyle w:val="59"/>
        <w:spacing w:before="120" w:after="120"/>
        <w:ind w:left="0"/>
        <w:rPr>
          <w:rFonts w:ascii="Times New Roman"/>
          <w:szCs w:val="20"/>
        </w:rPr>
      </w:pPr>
      <w:r>
        <w:rPr>
          <w:rFonts w:hint="eastAsia" w:ascii="Times New Roman"/>
          <w:szCs w:val="20"/>
        </w:rPr>
        <w:t>逐批检验和周期检验的项目及取样数量</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hint="eastAsia" w:ascii="Times New Roman" w:hAnsi="Times New Roman"/>
          <w:kern w:val="0"/>
          <w:szCs w:val="20"/>
        </w:rPr>
      </w:pPr>
      <w:r>
        <w:rPr>
          <w:rFonts w:hint="eastAsia" w:ascii="Times New Roman" w:hAnsi="Times New Roman"/>
          <w:kern w:val="0"/>
          <w:szCs w:val="20"/>
        </w:rPr>
        <w:t>逐批检验和周期检验的项目及取样数量见表</w:t>
      </w:r>
      <w:r>
        <w:rPr>
          <w:rFonts w:hint="eastAsia" w:ascii="Times New Roman" w:hAnsi="Times New Roman"/>
          <w:kern w:val="0"/>
          <w:szCs w:val="20"/>
          <w:lang w:val="en-US" w:eastAsia="zh-CN"/>
        </w:rPr>
        <w:t>5</w:t>
      </w:r>
      <w:r>
        <w:rPr>
          <w:rFonts w:hint="eastAsia" w:ascii="Times New Roman" w:hAnsi="Times New Roman"/>
          <w:kern w:val="0"/>
          <w:szCs w:val="20"/>
        </w:rPr>
        <w:t>。</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hint="eastAsia" w:ascii="Times New Roman" w:hAnsi="Times New Roman"/>
          <w:kern w:val="0"/>
          <w:szCs w:val="20"/>
        </w:rPr>
      </w:pPr>
    </w:p>
    <w:p>
      <w:pPr>
        <w:widowControl/>
        <w:numPr>
          <w:ilvl w:val="0"/>
          <w:numId w:val="17"/>
        </w:numPr>
        <w:tabs>
          <w:tab w:val="left" w:pos="0"/>
        </w:tabs>
        <w:adjustRightInd/>
        <w:spacing w:before="120" w:beforeLines="50" w:after="120" w:afterLines="50" w:line="240" w:lineRule="auto"/>
        <w:jc w:val="center"/>
        <w:rPr>
          <w:rFonts w:ascii="Times New Roman" w:hAnsi="Times New Roman" w:eastAsia="黑体"/>
          <w:kern w:val="0"/>
          <w:szCs w:val="20"/>
        </w:rPr>
      </w:pPr>
    </w:p>
    <w:tbl>
      <w:tblPr>
        <w:tblStyle w:val="46"/>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344"/>
        <w:gridCol w:w="1342"/>
        <w:gridCol w:w="2004"/>
        <w:gridCol w:w="2334"/>
        <w:gridCol w:w="13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2344"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sz w:val="18"/>
                <w:szCs w:val="18"/>
              </w:rPr>
              <w:t>检验项目</w:t>
            </w:r>
          </w:p>
        </w:tc>
        <w:tc>
          <w:tcPr>
            <w:tcW w:w="1342"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sz w:val="18"/>
                <w:szCs w:val="18"/>
              </w:rPr>
              <w:t>取样数量</w:t>
            </w:r>
          </w:p>
        </w:tc>
        <w:tc>
          <w:tcPr>
            <w:tcW w:w="2004"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sz w:val="18"/>
                <w:szCs w:val="18"/>
              </w:rPr>
              <w:t>要求的章条号</w:t>
            </w:r>
          </w:p>
        </w:tc>
        <w:tc>
          <w:tcPr>
            <w:tcW w:w="2334"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sz w:val="18"/>
                <w:szCs w:val="18"/>
              </w:rPr>
              <w:t>试验方法章条号</w:t>
            </w:r>
          </w:p>
        </w:tc>
        <w:tc>
          <w:tcPr>
            <w:tcW w:w="1350"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sz w:val="18"/>
                <w:szCs w:val="18"/>
              </w:rPr>
              <w:t>检验类别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344" w:type="dxa"/>
            <w:tcBorders>
              <w:top w:val="single" w:color="auto" w:sz="8" w:space="0"/>
            </w:tcBorders>
            <w:shd w:val="clear" w:color="auto" w:fill="auto"/>
            <w:vAlign w:val="center"/>
          </w:tcPr>
          <w:p>
            <w:pPr>
              <w:spacing w:line="240" w:lineRule="auto"/>
              <w:jc w:val="center"/>
              <w:rPr>
                <w:sz w:val="18"/>
                <w:szCs w:val="18"/>
              </w:rPr>
            </w:pPr>
            <w:r>
              <w:rPr>
                <w:rFonts w:hint="eastAsia"/>
                <w:sz w:val="18"/>
                <w:szCs w:val="18"/>
              </w:rPr>
              <w:t>外观质量</w:t>
            </w:r>
          </w:p>
        </w:tc>
        <w:tc>
          <w:tcPr>
            <w:tcW w:w="1342" w:type="dxa"/>
            <w:tcBorders>
              <w:top w:val="single" w:color="auto" w:sz="8" w:space="0"/>
            </w:tcBorders>
            <w:shd w:val="clear" w:color="auto" w:fill="auto"/>
            <w:vAlign w:val="center"/>
          </w:tcPr>
          <w:p>
            <w:pPr>
              <w:spacing w:line="240" w:lineRule="auto"/>
              <w:jc w:val="center"/>
              <w:rPr>
                <w:sz w:val="18"/>
                <w:szCs w:val="18"/>
              </w:rPr>
            </w:pPr>
            <w:r>
              <w:rPr>
                <w:rFonts w:hint="eastAsia"/>
                <w:sz w:val="18"/>
                <w:szCs w:val="18"/>
              </w:rPr>
              <w:t>逐包</w:t>
            </w:r>
          </w:p>
        </w:tc>
        <w:tc>
          <w:tcPr>
            <w:tcW w:w="2004" w:type="dxa"/>
            <w:tcBorders>
              <w:top w:val="single" w:color="auto" w:sz="8" w:space="0"/>
            </w:tcBorders>
            <w:shd w:val="clear" w:color="auto" w:fill="auto"/>
            <w:vAlign w:val="center"/>
          </w:tcPr>
          <w:p>
            <w:pPr>
              <w:spacing w:line="240" w:lineRule="auto"/>
              <w:jc w:val="center"/>
              <w:rPr>
                <w:sz w:val="18"/>
                <w:szCs w:val="18"/>
              </w:rPr>
            </w:pPr>
            <w:r>
              <w:rPr>
                <w:rFonts w:hint="eastAsia"/>
                <w:sz w:val="18"/>
                <w:szCs w:val="18"/>
              </w:rPr>
              <w:t>4</w:t>
            </w:r>
            <w:r>
              <w:rPr>
                <w:sz w:val="18"/>
                <w:szCs w:val="18"/>
              </w:rPr>
              <w:t>.1</w:t>
            </w:r>
          </w:p>
        </w:tc>
        <w:tc>
          <w:tcPr>
            <w:tcW w:w="2334" w:type="dxa"/>
            <w:tcBorders>
              <w:top w:val="single" w:color="auto" w:sz="8" w:space="0"/>
            </w:tcBorders>
            <w:shd w:val="clear" w:color="auto" w:fill="auto"/>
            <w:vAlign w:val="center"/>
          </w:tcPr>
          <w:p>
            <w:pPr>
              <w:spacing w:line="240" w:lineRule="auto"/>
              <w:jc w:val="center"/>
              <w:rPr>
                <w:sz w:val="18"/>
                <w:szCs w:val="18"/>
              </w:rPr>
            </w:pPr>
            <w:r>
              <w:rPr>
                <w:sz w:val="18"/>
                <w:szCs w:val="18"/>
              </w:rPr>
              <w:t>5.1</w:t>
            </w:r>
          </w:p>
        </w:tc>
        <w:tc>
          <w:tcPr>
            <w:tcW w:w="1350" w:type="dxa"/>
            <w:tcBorders>
              <w:top w:val="single" w:color="auto" w:sz="8" w:space="0"/>
            </w:tcBorders>
            <w:shd w:val="clear" w:color="auto" w:fill="auto"/>
            <w:vAlign w:val="center"/>
          </w:tcPr>
          <w:p>
            <w:pPr>
              <w:spacing w:line="240" w:lineRule="auto"/>
              <w:jc w:val="center"/>
              <w:rPr>
                <w:sz w:val="18"/>
                <w:szCs w:val="18"/>
              </w:rPr>
            </w:pPr>
            <w:r>
              <w:rPr>
                <w:rFonts w:hint="eastAsia"/>
                <w:sz w:val="18"/>
                <w:szCs w:val="18"/>
              </w:rPr>
              <w:t>逐批检验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344" w:type="dxa"/>
            <w:shd w:val="clear" w:color="auto" w:fill="auto"/>
            <w:vAlign w:val="center"/>
          </w:tcPr>
          <w:p>
            <w:pPr>
              <w:spacing w:line="240" w:lineRule="auto"/>
              <w:jc w:val="center"/>
              <w:rPr>
                <w:sz w:val="18"/>
                <w:szCs w:val="18"/>
              </w:rPr>
            </w:pPr>
            <w:r>
              <w:rPr>
                <w:rFonts w:hint="eastAsia"/>
                <w:sz w:val="18"/>
                <w:szCs w:val="18"/>
              </w:rPr>
              <w:t>化学成分</w:t>
            </w:r>
          </w:p>
        </w:tc>
        <w:tc>
          <w:tcPr>
            <w:tcW w:w="1342" w:type="dxa"/>
            <w:shd w:val="clear" w:color="auto" w:fill="auto"/>
            <w:vAlign w:val="center"/>
          </w:tcPr>
          <w:p>
            <w:pPr>
              <w:spacing w:line="240" w:lineRule="auto"/>
              <w:jc w:val="center"/>
              <w:rPr>
                <w:sz w:val="18"/>
                <w:szCs w:val="18"/>
              </w:rPr>
            </w:pPr>
            <w:r>
              <w:rPr>
                <w:rFonts w:hint="eastAsia"/>
                <w:sz w:val="18"/>
                <w:szCs w:val="18"/>
              </w:rPr>
              <w:t>每批1份</w:t>
            </w:r>
          </w:p>
        </w:tc>
        <w:tc>
          <w:tcPr>
            <w:tcW w:w="2004" w:type="dxa"/>
            <w:shd w:val="clear" w:color="auto" w:fill="auto"/>
            <w:vAlign w:val="center"/>
          </w:tcPr>
          <w:p>
            <w:pPr>
              <w:spacing w:line="240" w:lineRule="auto"/>
              <w:jc w:val="center"/>
              <w:rPr>
                <w:sz w:val="18"/>
                <w:szCs w:val="18"/>
              </w:rPr>
            </w:pPr>
            <w:r>
              <w:rPr>
                <w:rFonts w:hint="eastAsia"/>
                <w:sz w:val="18"/>
                <w:szCs w:val="18"/>
              </w:rPr>
              <w:t>4</w:t>
            </w:r>
            <w:r>
              <w:rPr>
                <w:sz w:val="18"/>
                <w:szCs w:val="18"/>
              </w:rPr>
              <w:t>.2</w:t>
            </w:r>
          </w:p>
        </w:tc>
        <w:tc>
          <w:tcPr>
            <w:tcW w:w="2334" w:type="dxa"/>
            <w:shd w:val="clear" w:color="auto" w:fill="auto"/>
            <w:vAlign w:val="center"/>
          </w:tcPr>
          <w:p>
            <w:pPr>
              <w:spacing w:line="240" w:lineRule="auto"/>
              <w:jc w:val="center"/>
              <w:rPr>
                <w:sz w:val="18"/>
                <w:szCs w:val="18"/>
              </w:rPr>
            </w:pPr>
            <w:r>
              <w:rPr>
                <w:sz w:val="18"/>
                <w:szCs w:val="18"/>
              </w:rPr>
              <w:t>5.2</w:t>
            </w:r>
          </w:p>
        </w:tc>
        <w:tc>
          <w:tcPr>
            <w:tcW w:w="1350" w:type="dxa"/>
            <w:shd w:val="clear" w:color="auto" w:fill="auto"/>
            <w:vAlign w:val="center"/>
          </w:tcPr>
          <w:p>
            <w:pPr>
              <w:spacing w:line="240" w:lineRule="auto"/>
              <w:jc w:val="center"/>
              <w:rPr>
                <w:sz w:val="18"/>
                <w:szCs w:val="18"/>
              </w:rPr>
            </w:pPr>
            <w:r>
              <w:rPr>
                <w:rFonts w:hint="eastAsia"/>
                <w:sz w:val="18"/>
                <w:szCs w:val="18"/>
              </w:rPr>
              <w:t>逐批检验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344" w:type="dxa"/>
            <w:shd w:val="clear" w:color="auto" w:fill="auto"/>
            <w:vAlign w:val="center"/>
          </w:tcPr>
          <w:p>
            <w:pPr>
              <w:spacing w:line="240" w:lineRule="auto"/>
              <w:jc w:val="center"/>
              <w:rPr>
                <w:sz w:val="18"/>
                <w:szCs w:val="18"/>
              </w:rPr>
            </w:pPr>
            <w:r>
              <w:rPr>
                <w:rFonts w:hint="eastAsia"/>
                <w:sz w:val="18"/>
                <w:szCs w:val="18"/>
              </w:rPr>
              <w:t>水分含量</w:t>
            </w:r>
          </w:p>
        </w:tc>
        <w:tc>
          <w:tcPr>
            <w:tcW w:w="1342" w:type="dxa"/>
            <w:shd w:val="clear" w:color="auto" w:fill="auto"/>
            <w:vAlign w:val="center"/>
          </w:tcPr>
          <w:p>
            <w:pPr>
              <w:spacing w:line="240" w:lineRule="auto"/>
              <w:jc w:val="center"/>
              <w:rPr>
                <w:sz w:val="18"/>
                <w:szCs w:val="18"/>
              </w:rPr>
            </w:pPr>
            <w:r>
              <w:rPr>
                <w:rFonts w:hint="eastAsia"/>
                <w:sz w:val="18"/>
                <w:szCs w:val="18"/>
              </w:rPr>
              <w:t>每批1份</w:t>
            </w:r>
          </w:p>
        </w:tc>
        <w:tc>
          <w:tcPr>
            <w:tcW w:w="2004" w:type="dxa"/>
            <w:shd w:val="clear" w:color="auto" w:fill="auto"/>
            <w:vAlign w:val="center"/>
          </w:tcPr>
          <w:p>
            <w:pPr>
              <w:spacing w:line="240" w:lineRule="auto"/>
              <w:jc w:val="center"/>
              <w:rPr>
                <w:sz w:val="18"/>
                <w:szCs w:val="18"/>
              </w:rPr>
            </w:pPr>
            <w:r>
              <w:rPr>
                <w:rFonts w:hint="eastAsia"/>
                <w:sz w:val="18"/>
                <w:szCs w:val="18"/>
              </w:rPr>
              <w:t>4</w:t>
            </w:r>
            <w:r>
              <w:rPr>
                <w:sz w:val="18"/>
                <w:szCs w:val="18"/>
              </w:rPr>
              <w:t>.3</w:t>
            </w:r>
          </w:p>
        </w:tc>
        <w:tc>
          <w:tcPr>
            <w:tcW w:w="2334" w:type="dxa"/>
            <w:shd w:val="clear" w:color="auto" w:fill="auto"/>
            <w:vAlign w:val="center"/>
          </w:tcPr>
          <w:p>
            <w:pPr>
              <w:spacing w:line="240" w:lineRule="auto"/>
              <w:jc w:val="center"/>
              <w:rPr>
                <w:sz w:val="18"/>
                <w:szCs w:val="18"/>
              </w:rPr>
            </w:pPr>
            <w:r>
              <w:rPr>
                <w:sz w:val="18"/>
                <w:szCs w:val="18"/>
              </w:rPr>
              <w:t>5.3</w:t>
            </w:r>
          </w:p>
        </w:tc>
        <w:tc>
          <w:tcPr>
            <w:tcW w:w="1350" w:type="dxa"/>
            <w:shd w:val="clear" w:color="auto" w:fill="auto"/>
            <w:vAlign w:val="center"/>
          </w:tcPr>
          <w:p>
            <w:pPr>
              <w:spacing w:line="240" w:lineRule="auto"/>
              <w:jc w:val="center"/>
              <w:rPr>
                <w:sz w:val="18"/>
                <w:szCs w:val="18"/>
              </w:rPr>
            </w:pPr>
            <w:r>
              <w:rPr>
                <w:rFonts w:hint="eastAsia"/>
                <w:sz w:val="18"/>
                <w:szCs w:val="18"/>
              </w:rPr>
              <w:t>逐批检验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344" w:type="dxa"/>
            <w:shd w:val="clear" w:color="auto" w:fill="auto"/>
            <w:vAlign w:val="center"/>
          </w:tcPr>
          <w:p>
            <w:pPr>
              <w:spacing w:line="240" w:lineRule="auto"/>
              <w:jc w:val="center"/>
              <w:rPr>
                <w:sz w:val="18"/>
                <w:szCs w:val="18"/>
              </w:rPr>
            </w:pPr>
            <w:r>
              <w:rPr>
                <w:rFonts w:hint="eastAsia"/>
                <w:sz w:val="18"/>
                <w:szCs w:val="18"/>
              </w:rPr>
              <w:t>压实密度</w:t>
            </w:r>
          </w:p>
        </w:tc>
        <w:tc>
          <w:tcPr>
            <w:tcW w:w="1342" w:type="dxa"/>
            <w:shd w:val="clear" w:color="auto" w:fill="auto"/>
            <w:vAlign w:val="center"/>
          </w:tcPr>
          <w:p>
            <w:pPr>
              <w:spacing w:line="240" w:lineRule="auto"/>
              <w:jc w:val="center"/>
              <w:rPr>
                <w:sz w:val="18"/>
                <w:szCs w:val="18"/>
              </w:rPr>
            </w:pPr>
            <w:r>
              <w:rPr>
                <w:rFonts w:hint="eastAsia"/>
                <w:sz w:val="18"/>
                <w:szCs w:val="18"/>
              </w:rPr>
              <w:t>每批1份</w:t>
            </w:r>
          </w:p>
        </w:tc>
        <w:tc>
          <w:tcPr>
            <w:tcW w:w="2004" w:type="dxa"/>
            <w:shd w:val="clear" w:color="auto" w:fill="auto"/>
            <w:vAlign w:val="center"/>
          </w:tcPr>
          <w:p>
            <w:pPr>
              <w:spacing w:line="240" w:lineRule="auto"/>
              <w:jc w:val="center"/>
              <w:rPr>
                <w:sz w:val="18"/>
                <w:szCs w:val="18"/>
              </w:rPr>
            </w:pPr>
            <w:r>
              <w:rPr>
                <w:rFonts w:hint="eastAsia"/>
                <w:sz w:val="18"/>
                <w:szCs w:val="18"/>
              </w:rPr>
              <w:t>4</w:t>
            </w:r>
            <w:r>
              <w:rPr>
                <w:sz w:val="18"/>
                <w:szCs w:val="18"/>
              </w:rPr>
              <w:t>.4</w:t>
            </w:r>
          </w:p>
        </w:tc>
        <w:tc>
          <w:tcPr>
            <w:tcW w:w="2334" w:type="dxa"/>
            <w:shd w:val="clear" w:color="auto" w:fill="auto"/>
            <w:vAlign w:val="center"/>
          </w:tcPr>
          <w:p>
            <w:pPr>
              <w:spacing w:line="240" w:lineRule="auto"/>
              <w:jc w:val="center"/>
              <w:rPr>
                <w:sz w:val="18"/>
                <w:szCs w:val="18"/>
              </w:rPr>
            </w:pPr>
            <w:r>
              <w:rPr>
                <w:sz w:val="18"/>
                <w:szCs w:val="18"/>
              </w:rPr>
              <w:t>5.4</w:t>
            </w:r>
          </w:p>
        </w:tc>
        <w:tc>
          <w:tcPr>
            <w:tcW w:w="1350" w:type="dxa"/>
            <w:shd w:val="clear" w:color="auto" w:fill="auto"/>
            <w:vAlign w:val="center"/>
          </w:tcPr>
          <w:p>
            <w:pPr>
              <w:spacing w:line="240" w:lineRule="auto"/>
              <w:jc w:val="center"/>
              <w:rPr>
                <w:sz w:val="18"/>
                <w:szCs w:val="18"/>
              </w:rPr>
            </w:pPr>
            <w:r>
              <w:rPr>
                <w:rFonts w:hint="eastAsia"/>
                <w:sz w:val="18"/>
                <w:szCs w:val="18"/>
              </w:rPr>
              <w:t>逐批检验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344" w:type="dxa"/>
            <w:shd w:val="clear" w:color="auto" w:fill="auto"/>
            <w:vAlign w:val="center"/>
          </w:tcPr>
          <w:p>
            <w:pPr>
              <w:spacing w:line="240" w:lineRule="auto"/>
              <w:jc w:val="center"/>
              <w:rPr>
                <w:sz w:val="18"/>
                <w:szCs w:val="18"/>
              </w:rPr>
            </w:pPr>
            <w:r>
              <w:rPr>
                <w:rFonts w:hint="eastAsia"/>
                <w:sz w:val="18"/>
                <w:szCs w:val="18"/>
              </w:rPr>
              <w:t>粒度分布</w:t>
            </w:r>
          </w:p>
        </w:tc>
        <w:tc>
          <w:tcPr>
            <w:tcW w:w="1342" w:type="dxa"/>
            <w:shd w:val="clear" w:color="auto" w:fill="auto"/>
            <w:vAlign w:val="center"/>
          </w:tcPr>
          <w:p>
            <w:pPr>
              <w:spacing w:line="240" w:lineRule="auto"/>
              <w:jc w:val="center"/>
              <w:rPr>
                <w:sz w:val="18"/>
                <w:szCs w:val="18"/>
              </w:rPr>
            </w:pPr>
            <w:r>
              <w:rPr>
                <w:rFonts w:hint="eastAsia"/>
                <w:sz w:val="18"/>
                <w:szCs w:val="18"/>
              </w:rPr>
              <w:t>每批1份</w:t>
            </w:r>
          </w:p>
        </w:tc>
        <w:tc>
          <w:tcPr>
            <w:tcW w:w="2004" w:type="dxa"/>
            <w:shd w:val="clear" w:color="auto" w:fill="auto"/>
            <w:vAlign w:val="center"/>
          </w:tcPr>
          <w:p>
            <w:pPr>
              <w:spacing w:line="240" w:lineRule="auto"/>
              <w:jc w:val="center"/>
              <w:rPr>
                <w:sz w:val="18"/>
                <w:szCs w:val="18"/>
              </w:rPr>
            </w:pPr>
            <w:r>
              <w:rPr>
                <w:rFonts w:hint="eastAsia"/>
                <w:sz w:val="18"/>
                <w:szCs w:val="18"/>
              </w:rPr>
              <w:t>4</w:t>
            </w:r>
            <w:r>
              <w:rPr>
                <w:sz w:val="18"/>
                <w:szCs w:val="18"/>
              </w:rPr>
              <w:t>.5</w:t>
            </w:r>
          </w:p>
        </w:tc>
        <w:tc>
          <w:tcPr>
            <w:tcW w:w="2334" w:type="dxa"/>
            <w:shd w:val="clear" w:color="auto" w:fill="auto"/>
            <w:vAlign w:val="center"/>
          </w:tcPr>
          <w:p>
            <w:pPr>
              <w:spacing w:line="240" w:lineRule="auto"/>
              <w:jc w:val="center"/>
              <w:rPr>
                <w:sz w:val="18"/>
                <w:szCs w:val="18"/>
              </w:rPr>
            </w:pPr>
            <w:r>
              <w:rPr>
                <w:sz w:val="18"/>
                <w:szCs w:val="18"/>
              </w:rPr>
              <w:t>5.5</w:t>
            </w:r>
          </w:p>
        </w:tc>
        <w:tc>
          <w:tcPr>
            <w:tcW w:w="1350" w:type="dxa"/>
            <w:shd w:val="clear" w:color="auto" w:fill="auto"/>
            <w:vAlign w:val="center"/>
          </w:tcPr>
          <w:p>
            <w:pPr>
              <w:spacing w:line="240" w:lineRule="auto"/>
              <w:jc w:val="center"/>
              <w:rPr>
                <w:sz w:val="18"/>
                <w:szCs w:val="18"/>
              </w:rPr>
            </w:pPr>
            <w:r>
              <w:rPr>
                <w:rFonts w:hint="eastAsia"/>
                <w:sz w:val="18"/>
                <w:szCs w:val="18"/>
              </w:rPr>
              <w:t>逐批检验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344" w:type="dxa"/>
            <w:shd w:val="clear" w:color="auto" w:fill="auto"/>
            <w:vAlign w:val="center"/>
          </w:tcPr>
          <w:p>
            <w:pPr>
              <w:spacing w:line="240" w:lineRule="auto"/>
              <w:jc w:val="center"/>
              <w:rPr>
                <w:sz w:val="18"/>
                <w:szCs w:val="18"/>
              </w:rPr>
            </w:pPr>
            <w:r>
              <w:rPr>
                <w:rFonts w:hint="eastAsia"/>
                <w:sz w:val="18"/>
                <w:szCs w:val="18"/>
              </w:rPr>
              <w:t>比表面积</w:t>
            </w:r>
          </w:p>
        </w:tc>
        <w:tc>
          <w:tcPr>
            <w:tcW w:w="1342" w:type="dxa"/>
            <w:shd w:val="clear" w:color="auto" w:fill="auto"/>
            <w:vAlign w:val="center"/>
          </w:tcPr>
          <w:p>
            <w:pPr>
              <w:spacing w:line="240" w:lineRule="auto"/>
              <w:jc w:val="center"/>
              <w:rPr>
                <w:sz w:val="18"/>
                <w:szCs w:val="18"/>
              </w:rPr>
            </w:pPr>
            <w:r>
              <w:rPr>
                <w:rFonts w:hint="eastAsia"/>
                <w:sz w:val="18"/>
                <w:szCs w:val="18"/>
              </w:rPr>
              <w:t>每批1份</w:t>
            </w:r>
          </w:p>
        </w:tc>
        <w:tc>
          <w:tcPr>
            <w:tcW w:w="2004" w:type="dxa"/>
            <w:shd w:val="clear" w:color="auto" w:fill="auto"/>
            <w:vAlign w:val="center"/>
          </w:tcPr>
          <w:p>
            <w:pPr>
              <w:spacing w:line="240" w:lineRule="auto"/>
              <w:jc w:val="center"/>
              <w:rPr>
                <w:sz w:val="18"/>
                <w:szCs w:val="18"/>
              </w:rPr>
            </w:pPr>
            <w:r>
              <w:rPr>
                <w:rFonts w:hint="eastAsia"/>
                <w:sz w:val="18"/>
                <w:szCs w:val="18"/>
              </w:rPr>
              <w:t>4</w:t>
            </w:r>
            <w:r>
              <w:rPr>
                <w:sz w:val="18"/>
                <w:szCs w:val="18"/>
              </w:rPr>
              <w:t>.6</w:t>
            </w:r>
          </w:p>
        </w:tc>
        <w:tc>
          <w:tcPr>
            <w:tcW w:w="2334" w:type="dxa"/>
            <w:shd w:val="clear" w:color="auto" w:fill="auto"/>
            <w:vAlign w:val="center"/>
          </w:tcPr>
          <w:p>
            <w:pPr>
              <w:spacing w:line="240" w:lineRule="auto"/>
              <w:jc w:val="center"/>
              <w:rPr>
                <w:sz w:val="18"/>
                <w:szCs w:val="18"/>
              </w:rPr>
            </w:pPr>
            <w:r>
              <w:rPr>
                <w:sz w:val="18"/>
                <w:szCs w:val="18"/>
              </w:rPr>
              <w:t>5.6</w:t>
            </w:r>
          </w:p>
        </w:tc>
        <w:tc>
          <w:tcPr>
            <w:tcW w:w="1350" w:type="dxa"/>
            <w:shd w:val="clear" w:color="auto" w:fill="auto"/>
            <w:vAlign w:val="center"/>
          </w:tcPr>
          <w:p>
            <w:pPr>
              <w:spacing w:line="240" w:lineRule="auto"/>
              <w:jc w:val="center"/>
              <w:rPr>
                <w:sz w:val="18"/>
                <w:szCs w:val="18"/>
              </w:rPr>
            </w:pPr>
            <w:r>
              <w:rPr>
                <w:rFonts w:hint="eastAsia"/>
                <w:sz w:val="18"/>
                <w:szCs w:val="18"/>
              </w:rPr>
              <w:t>逐批检验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344" w:type="dxa"/>
            <w:shd w:val="clear" w:color="auto" w:fill="auto"/>
            <w:vAlign w:val="center"/>
          </w:tcPr>
          <w:p>
            <w:pPr>
              <w:spacing w:line="240" w:lineRule="auto"/>
              <w:jc w:val="center"/>
              <w:rPr>
                <w:sz w:val="18"/>
                <w:szCs w:val="18"/>
              </w:rPr>
            </w:pPr>
            <w:r>
              <w:rPr>
                <w:rFonts w:hint="eastAsia"/>
                <w:sz w:val="18"/>
                <w:szCs w:val="18"/>
              </w:rPr>
              <w:t>p</w:t>
            </w:r>
            <w:r>
              <w:rPr>
                <w:sz w:val="18"/>
                <w:szCs w:val="18"/>
              </w:rPr>
              <w:t>H</w:t>
            </w:r>
            <w:r>
              <w:rPr>
                <w:rFonts w:hint="eastAsia"/>
                <w:sz w:val="18"/>
                <w:szCs w:val="18"/>
              </w:rPr>
              <w:t>值</w:t>
            </w:r>
          </w:p>
        </w:tc>
        <w:tc>
          <w:tcPr>
            <w:tcW w:w="1342" w:type="dxa"/>
            <w:shd w:val="clear" w:color="auto" w:fill="auto"/>
            <w:vAlign w:val="center"/>
          </w:tcPr>
          <w:p>
            <w:pPr>
              <w:spacing w:line="240" w:lineRule="auto"/>
              <w:jc w:val="center"/>
              <w:rPr>
                <w:sz w:val="18"/>
                <w:szCs w:val="18"/>
              </w:rPr>
            </w:pPr>
            <w:r>
              <w:rPr>
                <w:rFonts w:hint="eastAsia"/>
                <w:sz w:val="18"/>
                <w:szCs w:val="18"/>
              </w:rPr>
              <w:t>每批1份</w:t>
            </w:r>
          </w:p>
        </w:tc>
        <w:tc>
          <w:tcPr>
            <w:tcW w:w="2004" w:type="dxa"/>
            <w:shd w:val="clear" w:color="auto" w:fill="auto"/>
            <w:vAlign w:val="center"/>
          </w:tcPr>
          <w:p>
            <w:pPr>
              <w:spacing w:line="240" w:lineRule="auto"/>
              <w:jc w:val="center"/>
              <w:rPr>
                <w:sz w:val="18"/>
                <w:szCs w:val="18"/>
              </w:rPr>
            </w:pPr>
            <w:r>
              <w:rPr>
                <w:rFonts w:hint="eastAsia"/>
                <w:sz w:val="18"/>
                <w:szCs w:val="18"/>
              </w:rPr>
              <w:t>4</w:t>
            </w:r>
            <w:r>
              <w:rPr>
                <w:sz w:val="18"/>
                <w:szCs w:val="18"/>
              </w:rPr>
              <w:t>.7</w:t>
            </w:r>
          </w:p>
        </w:tc>
        <w:tc>
          <w:tcPr>
            <w:tcW w:w="2334" w:type="dxa"/>
            <w:shd w:val="clear" w:color="auto" w:fill="auto"/>
            <w:vAlign w:val="center"/>
          </w:tcPr>
          <w:p>
            <w:pPr>
              <w:spacing w:line="240" w:lineRule="auto"/>
              <w:jc w:val="center"/>
              <w:rPr>
                <w:sz w:val="18"/>
                <w:szCs w:val="18"/>
              </w:rPr>
            </w:pPr>
            <w:r>
              <w:rPr>
                <w:sz w:val="18"/>
                <w:szCs w:val="18"/>
              </w:rPr>
              <w:t>5.7</w:t>
            </w:r>
          </w:p>
        </w:tc>
        <w:tc>
          <w:tcPr>
            <w:tcW w:w="1350" w:type="dxa"/>
            <w:shd w:val="clear" w:color="auto" w:fill="auto"/>
            <w:vAlign w:val="center"/>
          </w:tcPr>
          <w:p>
            <w:pPr>
              <w:spacing w:line="240" w:lineRule="auto"/>
              <w:jc w:val="center"/>
              <w:rPr>
                <w:sz w:val="18"/>
                <w:szCs w:val="18"/>
              </w:rPr>
            </w:pPr>
            <w:r>
              <w:rPr>
                <w:rFonts w:hint="eastAsia"/>
                <w:sz w:val="18"/>
                <w:szCs w:val="18"/>
              </w:rPr>
              <w:t>逐批检验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344" w:type="dxa"/>
            <w:shd w:val="clear" w:color="auto" w:fill="auto"/>
            <w:vAlign w:val="center"/>
          </w:tcPr>
          <w:p>
            <w:pPr>
              <w:spacing w:line="240" w:lineRule="auto"/>
              <w:jc w:val="center"/>
              <w:rPr>
                <w:sz w:val="18"/>
                <w:szCs w:val="18"/>
              </w:rPr>
            </w:pPr>
            <w:r>
              <w:rPr>
                <w:rFonts w:hint="eastAsia"/>
                <w:sz w:val="18"/>
                <w:szCs w:val="18"/>
              </w:rPr>
              <w:t>首次放电比容量</w:t>
            </w:r>
          </w:p>
        </w:tc>
        <w:tc>
          <w:tcPr>
            <w:tcW w:w="1342" w:type="dxa"/>
            <w:shd w:val="clear" w:color="auto" w:fill="auto"/>
            <w:vAlign w:val="center"/>
          </w:tcPr>
          <w:p>
            <w:pPr>
              <w:spacing w:line="240" w:lineRule="auto"/>
              <w:jc w:val="center"/>
              <w:rPr>
                <w:sz w:val="18"/>
                <w:szCs w:val="18"/>
              </w:rPr>
            </w:pPr>
            <w:r>
              <w:rPr>
                <w:rFonts w:hint="eastAsia"/>
                <w:sz w:val="18"/>
                <w:szCs w:val="18"/>
              </w:rPr>
              <w:t>每批1份</w:t>
            </w:r>
          </w:p>
        </w:tc>
        <w:tc>
          <w:tcPr>
            <w:tcW w:w="2004" w:type="dxa"/>
            <w:shd w:val="clear" w:color="auto" w:fill="auto"/>
            <w:vAlign w:val="center"/>
          </w:tcPr>
          <w:p>
            <w:pPr>
              <w:spacing w:line="240" w:lineRule="auto"/>
              <w:jc w:val="center"/>
              <w:rPr>
                <w:sz w:val="18"/>
                <w:szCs w:val="18"/>
              </w:rPr>
            </w:pPr>
            <w:r>
              <w:rPr>
                <w:rFonts w:hint="eastAsia"/>
                <w:sz w:val="18"/>
                <w:szCs w:val="18"/>
              </w:rPr>
              <w:t>4</w:t>
            </w:r>
            <w:r>
              <w:rPr>
                <w:sz w:val="18"/>
                <w:szCs w:val="18"/>
              </w:rPr>
              <w:t>.8.1</w:t>
            </w:r>
          </w:p>
        </w:tc>
        <w:tc>
          <w:tcPr>
            <w:tcW w:w="2334" w:type="dxa"/>
            <w:shd w:val="clear" w:color="auto" w:fill="auto"/>
            <w:vAlign w:val="center"/>
          </w:tcPr>
          <w:p>
            <w:pPr>
              <w:spacing w:line="240" w:lineRule="auto"/>
              <w:jc w:val="center"/>
              <w:rPr>
                <w:sz w:val="18"/>
                <w:szCs w:val="18"/>
              </w:rPr>
            </w:pPr>
            <w:r>
              <w:rPr>
                <w:sz w:val="18"/>
                <w:szCs w:val="18"/>
              </w:rPr>
              <w:t>5.8</w:t>
            </w:r>
          </w:p>
        </w:tc>
        <w:tc>
          <w:tcPr>
            <w:tcW w:w="1350" w:type="dxa"/>
            <w:shd w:val="clear" w:color="auto" w:fill="auto"/>
            <w:vAlign w:val="center"/>
          </w:tcPr>
          <w:p>
            <w:pPr>
              <w:spacing w:line="240" w:lineRule="auto"/>
              <w:jc w:val="center"/>
              <w:rPr>
                <w:sz w:val="18"/>
                <w:szCs w:val="18"/>
              </w:rPr>
            </w:pPr>
            <w:r>
              <w:rPr>
                <w:rFonts w:hint="eastAsia"/>
                <w:sz w:val="18"/>
                <w:szCs w:val="18"/>
              </w:rPr>
              <w:t>周期检验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2344" w:type="dxa"/>
            <w:shd w:val="clear" w:color="auto" w:fill="auto"/>
            <w:vAlign w:val="center"/>
          </w:tcPr>
          <w:p>
            <w:pPr>
              <w:spacing w:line="240" w:lineRule="auto"/>
              <w:jc w:val="center"/>
              <w:rPr>
                <w:sz w:val="18"/>
                <w:szCs w:val="18"/>
              </w:rPr>
            </w:pPr>
            <w:r>
              <w:rPr>
                <w:rFonts w:hint="eastAsia"/>
                <w:sz w:val="18"/>
                <w:szCs w:val="18"/>
              </w:rPr>
              <w:t>首次充放电效率</w:t>
            </w:r>
          </w:p>
        </w:tc>
        <w:tc>
          <w:tcPr>
            <w:tcW w:w="1342" w:type="dxa"/>
            <w:shd w:val="clear" w:color="auto" w:fill="auto"/>
            <w:vAlign w:val="center"/>
          </w:tcPr>
          <w:p>
            <w:pPr>
              <w:spacing w:line="240" w:lineRule="auto"/>
              <w:jc w:val="center"/>
              <w:rPr>
                <w:sz w:val="18"/>
                <w:szCs w:val="18"/>
              </w:rPr>
            </w:pPr>
            <w:r>
              <w:rPr>
                <w:rFonts w:hint="eastAsia"/>
                <w:sz w:val="18"/>
                <w:szCs w:val="18"/>
              </w:rPr>
              <w:t>每批1份</w:t>
            </w:r>
          </w:p>
        </w:tc>
        <w:tc>
          <w:tcPr>
            <w:tcW w:w="2004" w:type="dxa"/>
            <w:shd w:val="clear" w:color="auto" w:fill="auto"/>
            <w:vAlign w:val="center"/>
          </w:tcPr>
          <w:p>
            <w:pPr>
              <w:spacing w:line="240" w:lineRule="auto"/>
              <w:jc w:val="center"/>
              <w:rPr>
                <w:sz w:val="18"/>
                <w:szCs w:val="18"/>
              </w:rPr>
            </w:pPr>
            <w:r>
              <w:rPr>
                <w:rFonts w:hint="eastAsia"/>
                <w:sz w:val="18"/>
                <w:szCs w:val="18"/>
              </w:rPr>
              <w:t>4</w:t>
            </w:r>
            <w:r>
              <w:rPr>
                <w:sz w:val="18"/>
                <w:szCs w:val="18"/>
              </w:rPr>
              <w:t>.8.2</w:t>
            </w:r>
          </w:p>
        </w:tc>
        <w:tc>
          <w:tcPr>
            <w:tcW w:w="2334" w:type="dxa"/>
            <w:shd w:val="clear" w:color="auto" w:fill="auto"/>
            <w:vAlign w:val="center"/>
          </w:tcPr>
          <w:p>
            <w:pPr>
              <w:spacing w:line="240" w:lineRule="auto"/>
              <w:jc w:val="center"/>
              <w:rPr>
                <w:sz w:val="18"/>
                <w:szCs w:val="18"/>
              </w:rPr>
            </w:pPr>
            <w:r>
              <w:rPr>
                <w:sz w:val="18"/>
                <w:szCs w:val="18"/>
              </w:rPr>
              <w:t>5.8</w:t>
            </w:r>
          </w:p>
        </w:tc>
        <w:tc>
          <w:tcPr>
            <w:tcW w:w="1350" w:type="dxa"/>
            <w:shd w:val="clear" w:color="auto" w:fill="auto"/>
            <w:vAlign w:val="center"/>
          </w:tcPr>
          <w:p>
            <w:pPr>
              <w:spacing w:line="240" w:lineRule="auto"/>
              <w:jc w:val="center"/>
              <w:rPr>
                <w:sz w:val="18"/>
                <w:szCs w:val="18"/>
              </w:rPr>
            </w:pPr>
            <w:r>
              <w:rPr>
                <w:rFonts w:hint="eastAsia"/>
                <w:sz w:val="18"/>
                <w:szCs w:val="18"/>
              </w:rPr>
              <w:t>周期检验</w:t>
            </w:r>
          </w:p>
        </w:tc>
      </w:tr>
    </w:tbl>
    <w:p>
      <w:pPr>
        <w:pStyle w:val="58"/>
        <w:numPr>
          <w:ilvl w:val="1"/>
          <w:numId w:val="1"/>
        </w:numPr>
        <w:spacing w:before="120" w:beforeLines="50" w:after="120" w:afterLines="50"/>
        <w:ind w:left="0"/>
        <w:rPr>
          <w:rFonts w:ascii="Times New Roman"/>
        </w:rPr>
      </w:pPr>
      <w:r>
        <w:rPr>
          <w:rFonts w:hint="eastAsia" w:ascii="Times New Roman"/>
        </w:rPr>
        <w:t>取样方法</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hint="eastAsia" w:ascii="Times New Roman" w:hAnsi="Times New Roman"/>
          <w:kern w:val="0"/>
          <w:szCs w:val="20"/>
        </w:rPr>
      </w:pPr>
      <w:r>
        <w:rPr>
          <w:rFonts w:hint="eastAsia" w:ascii="Times New Roman" w:hAnsi="Times New Roman"/>
          <w:kern w:val="0"/>
          <w:szCs w:val="20"/>
        </w:rPr>
        <w:t>产品的取样方法按GB/T 5314的规定进行。</w:t>
      </w:r>
    </w:p>
    <w:p>
      <w:pPr>
        <w:pStyle w:val="58"/>
        <w:numPr>
          <w:ilvl w:val="1"/>
          <w:numId w:val="1"/>
        </w:numPr>
        <w:spacing w:before="120" w:beforeLines="50" w:after="120" w:afterLines="50"/>
        <w:ind w:left="0"/>
        <w:rPr>
          <w:rFonts w:ascii="Times New Roman"/>
        </w:rPr>
      </w:pPr>
      <w:r>
        <w:rPr>
          <w:rFonts w:hint="eastAsia" w:ascii="Times New Roman"/>
        </w:rPr>
        <w:t>检验结果判定</w:t>
      </w:r>
    </w:p>
    <w:p>
      <w:pPr>
        <w:pStyle w:val="59"/>
        <w:spacing w:before="0" w:beforeLines="0" w:after="0" w:afterLines="0" w:line="360" w:lineRule="exact"/>
        <w:ind w:left="0"/>
        <w:rPr>
          <w:rFonts w:ascii="宋体" w:hAnsi="宋体" w:eastAsia="宋体"/>
          <w:szCs w:val="20"/>
        </w:rPr>
      </w:pPr>
      <w:r>
        <w:rPr>
          <w:rFonts w:hint="eastAsia" w:ascii="宋体" w:hAnsi="宋体" w:eastAsia="宋体"/>
          <w:szCs w:val="20"/>
        </w:rPr>
        <w:t>产品的化学成分、水分含量、晶体结构、振实密度、粒度分布、比表面积和P</w:t>
      </w:r>
      <w:r>
        <w:rPr>
          <w:rFonts w:ascii="宋体" w:hAnsi="宋体" w:eastAsia="宋体"/>
          <w:szCs w:val="20"/>
        </w:rPr>
        <w:t>H</w:t>
      </w:r>
      <w:r>
        <w:rPr>
          <w:rFonts w:hint="eastAsia" w:ascii="宋体" w:hAnsi="宋体" w:eastAsia="宋体"/>
          <w:szCs w:val="20"/>
        </w:rPr>
        <w:t>值的检验中有一项不合格，判定该批产品不合格。</w:t>
      </w:r>
    </w:p>
    <w:p>
      <w:pPr>
        <w:pStyle w:val="59"/>
        <w:spacing w:before="0" w:beforeLines="0" w:after="0" w:afterLines="0" w:line="360" w:lineRule="exact"/>
        <w:ind w:left="0"/>
        <w:rPr>
          <w:rFonts w:ascii="宋体" w:hAnsi="宋体" w:eastAsia="宋体"/>
          <w:szCs w:val="20"/>
        </w:rPr>
      </w:pPr>
      <w:r>
        <w:rPr>
          <w:rFonts w:hint="eastAsia" w:ascii="宋体" w:hAnsi="宋体" w:eastAsia="宋体"/>
          <w:szCs w:val="20"/>
        </w:rPr>
        <w:t>产品的外观质量检验不合格时，判定该批产品不合格。</w:t>
      </w:r>
    </w:p>
    <w:p>
      <w:pPr>
        <w:pStyle w:val="59"/>
        <w:spacing w:before="0" w:beforeLines="0" w:after="0" w:afterLines="0" w:line="360" w:lineRule="exact"/>
        <w:ind w:left="0"/>
        <w:rPr>
          <w:rFonts w:ascii="宋体" w:hAnsi="宋体" w:eastAsia="宋体"/>
          <w:szCs w:val="20"/>
        </w:rPr>
      </w:pPr>
      <w:r>
        <w:rPr>
          <w:rFonts w:hint="eastAsia" w:ascii="宋体" w:hAnsi="宋体" w:eastAsia="宋体"/>
          <w:szCs w:val="20"/>
        </w:rPr>
        <w:t>按GB/T</w:t>
      </w:r>
      <w:r>
        <w:rPr>
          <w:rFonts w:ascii="宋体" w:hAnsi="宋体" w:eastAsia="宋体"/>
          <w:szCs w:val="20"/>
        </w:rPr>
        <w:t xml:space="preserve"> </w:t>
      </w:r>
      <w:r>
        <w:rPr>
          <w:rFonts w:hint="eastAsia" w:ascii="宋体" w:hAnsi="宋体" w:eastAsia="宋体"/>
          <w:szCs w:val="20"/>
        </w:rPr>
        <w:t>23365规定的方法制成6支试验电池，任取其中3支电池做首次放电比容量和首次充放电效率的检验，若有2支性能达不到本文件要求，判不合格；但允许另取3支电池做重复试验，若有2支性能都达到本文件要求，判该批产品合格。</w:t>
      </w:r>
    </w:p>
    <w:p>
      <w:pPr>
        <w:pStyle w:val="56"/>
        <w:spacing w:before="120" w:after="120"/>
      </w:pPr>
      <w:r>
        <w:rPr>
          <w:rFonts w:hint="eastAsia"/>
        </w:rPr>
        <w:t>复验</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ascii="Times New Roman" w:hAnsi="Times New Roman"/>
          <w:kern w:val="0"/>
          <w:szCs w:val="20"/>
        </w:rPr>
      </w:pPr>
      <w:r>
        <w:rPr>
          <w:rFonts w:hint="eastAsia" w:ascii="Times New Roman" w:hAnsi="Times New Roman"/>
          <w:kern w:val="0"/>
          <w:szCs w:val="20"/>
        </w:rPr>
        <w:t>检验结果如有一项不符合本文件要求时，则应重新自两倍量的包装袋中采样进行复验。复验结果若有任一项指标不符合本文件要求，则判定该批产品不合格。</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ascii="Times New Roman" w:hAnsi="Times New Roman"/>
          <w:kern w:val="0"/>
          <w:szCs w:val="20"/>
        </w:rPr>
      </w:pPr>
      <w:r>
        <w:rPr>
          <w:rFonts w:hint="eastAsia" w:ascii="Times New Roman" w:hAnsi="Times New Roman"/>
          <w:kern w:val="0"/>
          <w:szCs w:val="20"/>
        </w:rPr>
        <w:t>因需方管理不善而造成检验结果不合格时，应由需方负责。</w:t>
      </w:r>
    </w:p>
    <w:p>
      <w:pPr>
        <w:pStyle w:val="58"/>
        <w:spacing w:before="240" w:after="240"/>
      </w:pPr>
      <w:r>
        <w:rPr>
          <w:rFonts w:hint="eastAsia"/>
        </w:rPr>
        <w:t>标志、包装、运输、贮存和随行文件</w:t>
      </w:r>
    </w:p>
    <w:p>
      <w:pPr>
        <w:pStyle w:val="56"/>
        <w:spacing w:before="120" w:after="120"/>
      </w:pPr>
      <w:r>
        <w:rPr>
          <w:rFonts w:hint="eastAsia"/>
        </w:rPr>
        <w:t>标志</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ascii="Times New Roman" w:hAnsi="Times New Roman"/>
          <w:kern w:val="0"/>
          <w:szCs w:val="20"/>
        </w:rPr>
      </w:pPr>
      <w:r>
        <w:rPr>
          <w:rFonts w:hint="eastAsia" w:ascii="Times New Roman" w:hAnsi="Times New Roman"/>
          <w:kern w:val="0"/>
          <w:szCs w:val="20"/>
        </w:rPr>
        <w:t>铝塑包装袋表面不作标志，包装纸箱或纸桶上应贴有合格证，其上标明：</w:t>
      </w:r>
    </w:p>
    <w:p>
      <w:pPr>
        <w:keepNext w:val="0"/>
        <w:keepLines w:val="0"/>
        <w:pageBreakBefore w:val="0"/>
        <w:widowControl/>
        <w:numPr>
          <w:ilvl w:val="0"/>
          <w:numId w:val="38"/>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产品名称；</w:t>
      </w:r>
    </w:p>
    <w:p>
      <w:pPr>
        <w:keepNext w:val="0"/>
        <w:keepLines w:val="0"/>
        <w:pageBreakBefore w:val="0"/>
        <w:widowControl/>
        <w:numPr>
          <w:ilvl w:val="0"/>
          <w:numId w:val="38"/>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批号；</w:t>
      </w:r>
    </w:p>
    <w:p>
      <w:pPr>
        <w:keepNext w:val="0"/>
        <w:keepLines w:val="0"/>
        <w:pageBreakBefore w:val="0"/>
        <w:widowControl/>
        <w:numPr>
          <w:ilvl w:val="0"/>
          <w:numId w:val="38"/>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净重；</w:t>
      </w:r>
    </w:p>
    <w:p>
      <w:pPr>
        <w:keepNext w:val="0"/>
        <w:keepLines w:val="0"/>
        <w:pageBreakBefore w:val="0"/>
        <w:widowControl/>
        <w:numPr>
          <w:ilvl w:val="0"/>
          <w:numId w:val="38"/>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供方名称；</w:t>
      </w:r>
    </w:p>
    <w:p>
      <w:pPr>
        <w:keepNext w:val="0"/>
        <w:keepLines w:val="0"/>
        <w:pageBreakBefore w:val="0"/>
        <w:widowControl/>
        <w:numPr>
          <w:ilvl w:val="0"/>
          <w:numId w:val="38"/>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厂址；</w:t>
      </w:r>
    </w:p>
    <w:p>
      <w:pPr>
        <w:keepNext w:val="0"/>
        <w:keepLines w:val="0"/>
        <w:pageBreakBefore w:val="0"/>
        <w:widowControl/>
        <w:numPr>
          <w:ilvl w:val="0"/>
          <w:numId w:val="38"/>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“防潮”标志；</w:t>
      </w:r>
    </w:p>
    <w:p>
      <w:pPr>
        <w:keepNext w:val="0"/>
        <w:keepLines w:val="0"/>
        <w:pageBreakBefore w:val="0"/>
        <w:widowControl/>
        <w:numPr>
          <w:ilvl w:val="0"/>
          <w:numId w:val="38"/>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本文件编号；</w:t>
      </w:r>
    </w:p>
    <w:p>
      <w:pPr>
        <w:keepNext w:val="0"/>
        <w:keepLines w:val="0"/>
        <w:pageBreakBefore w:val="0"/>
        <w:widowControl/>
        <w:numPr>
          <w:ilvl w:val="0"/>
          <w:numId w:val="38"/>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生产日期。</w:t>
      </w:r>
    </w:p>
    <w:p>
      <w:pPr>
        <w:pStyle w:val="56"/>
        <w:spacing w:before="120" w:after="120"/>
      </w:pPr>
      <w:r>
        <w:rPr>
          <w:rFonts w:hint="eastAsia"/>
        </w:rPr>
        <w:t>包装</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hint="eastAsia" w:ascii="Times New Roman" w:hAnsi="Times New Roman"/>
          <w:kern w:val="0"/>
          <w:szCs w:val="20"/>
        </w:rPr>
      </w:pPr>
      <w:r>
        <w:rPr>
          <w:rFonts w:hint="eastAsia" w:ascii="Times New Roman" w:hAnsi="Times New Roman"/>
          <w:kern w:val="0"/>
          <w:szCs w:val="20"/>
        </w:rPr>
        <w:t>经检验合格的产品按20或25 kg为一包装单位（也可按合同约定包装单位）。内包装用复合铝塑袋包装，热塑密封后装入纸箱或纸桶中。</w:t>
      </w:r>
    </w:p>
    <w:p>
      <w:pPr>
        <w:pStyle w:val="56"/>
        <w:spacing w:before="120" w:after="120"/>
      </w:pPr>
      <w:r>
        <w:rPr>
          <w:rFonts w:hint="eastAsia"/>
        </w:rPr>
        <w:t>运输</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hint="eastAsia" w:ascii="Times New Roman" w:hAnsi="Times New Roman"/>
          <w:kern w:val="0"/>
          <w:szCs w:val="20"/>
        </w:rPr>
      </w:pPr>
      <w:r>
        <w:rPr>
          <w:rFonts w:hint="eastAsia" w:ascii="Times New Roman" w:hAnsi="Times New Roman"/>
          <w:kern w:val="0"/>
          <w:szCs w:val="20"/>
        </w:rPr>
        <w:t>产品可用各种方式运输，但应避免损坏包装，使产品受潮。凡漏出包外的产品，不得返入包内。严禁与可使产品变质或使包装袋损坏的物品混运。</w:t>
      </w:r>
    </w:p>
    <w:p>
      <w:pPr>
        <w:pStyle w:val="56"/>
        <w:spacing w:before="120" w:after="120"/>
      </w:pPr>
      <w:r>
        <w:rPr>
          <w:rFonts w:hint="eastAsia"/>
        </w:rPr>
        <w:t>贮存</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hint="eastAsia" w:ascii="Times New Roman" w:hAnsi="Times New Roman"/>
          <w:kern w:val="0"/>
          <w:szCs w:val="20"/>
        </w:rPr>
      </w:pPr>
      <w:r>
        <w:rPr>
          <w:rFonts w:hint="eastAsia" w:ascii="Times New Roman" w:hAnsi="Times New Roman"/>
          <w:kern w:val="0"/>
          <w:szCs w:val="20"/>
        </w:rPr>
        <w:t>产品适合在普通正常环境温度下，温度≤45</w:t>
      </w:r>
      <w:r>
        <w:rPr>
          <w:rFonts w:hint="eastAsia" w:ascii="Times New Roman" w:hAnsi="Times New Roman"/>
          <w:kern w:val="0"/>
          <w:szCs w:val="20"/>
          <w:lang w:val="en-US" w:eastAsia="zh-CN"/>
        </w:rPr>
        <w:t xml:space="preserve"> </w:t>
      </w:r>
      <w:r>
        <w:rPr>
          <w:rFonts w:hint="eastAsia" w:ascii="Times New Roman" w:hAnsi="Times New Roman"/>
          <w:kern w:val="0"/>
          <w:szCs w:val="20"/>
        </w:rPr>
        <w:t>℃、相对湿度≤30</w:t>
      </w:r>
      <w:r>
        <w:rPr>
          <w:rFonts w:hint="eastAsia" w:ascii="Times New Roman" w:hAnsi="Times New Roman"/>
          <w:kern w:val="0"/>
          <w:szCs w:val="20"/>
          <w:lang w:val="en-US" w:eastAsia="zh-CN"/>
        </w:rPr>
        <w:t xml:space="preserve"> </w:t>
      </w:r>
      <w:r>
        <w:rPr>
          <w:rFonts w:hint="eastAsia" w:ascii="Times New Roman" w:hAnsi="Times New Roman"/>
          <w:kern w:val="0"/>
          <w:szCs w:val="20"/>
        </w:rPr>
        <w:t>%储存，仓库应保持通风、干燥。产品自生产之日起，在所要求的包装、储存条件下，保质期为1年。</w:t>
      </w:r>
    </w:p>
    <w:p>
      <w:pPr>
        <w:pStyle w:val="56"/>
        <w:spacing w:before="120" w:after="120"/>
      </w:pPr>
      <w:r>
        <w:rPr>
          <w:rFonts w:hint="eastAsia"/>
        </w:rPr>
        <w:t>随行文件</w:t>
      </w:r>
    </w:p>
    <w:p>
      <w:pPr>
        <w:keepNext w:val="0"/>
        <w:keepLines w:val="0"/>
        <w:pageBreakBefore w:val="0"/>
        <w:widowControl/>
        <w:kinsoku/>
        <w:wordWrap/>
        <w:overflowPunct/>
        <w:topLinePunct w:val="0"/>
        <w:autoSpaceDE w:val="0"/>
        <w:autoSpaceDN w:val="0"/>
        <w:bidi w:val="0"/>
        <w:adjustRightInd/>
        <w:snapToGrid/>
        <w:spacing w:line="360" w:lineRule="exact"/>
        <w:ind w:firstLine="420" w:firstLineChars="200"/>
        <w:textAlignment w:val="auto"/>
        <w:rPr>
          <w:rFonts w:ascii="Times New Roman" w:hAnsi="Times New Roman"/>
          <w:kern w:val="0"/>
          <w:szCs w:val="20"/>
        </w:rPr>
      </w:pPr>
      <w:r>
        <w:rPr>
          <w:rFonts w:hint="eastAsia" w:ascii="Times New Roman" w:hAnsi="Times New Roman"/>
          <w:kern w:val="0"/>
          <w:szCs w:val="20"/>
        </w:rPr>
        <w:t>每批产品应附有随行文件，其中除应包括供方信息、产品信息、本文件编号、出厂日期或包装日期外，还宜包括：</w:t>
      </w:r>
    </w:p>
    <w:p>
      <w:pPr>
        <w:keepNext w:val="0"/>
        <w:keepLines w:val="0"/>
        <w:pageBreakBefore w:val="0"/>
        <w:widowControl/>
        <w:numPr>
          <w:ilvl w:val="0"/>
          <w:numId w:val="39"/>
        </w:numPr>
        <w:tabs>
          <w:tab w:val="left" w:pos="851"/>
        </w:tabs>
        <w:kinsoku/>
        <w:wordWrap/>
        <w:overflowPunct/>
        <w:topLinePunct w:val="0"/>
        <w:autoSpaceDE w:val="0"/>
        <w:autoSpaceDN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产品质量保证书包括内容：产品的主要性能及技术参数；产品特点（包括制造工艺及原材料的特点）；对产品质量所负的责任；产品获得的质量认证及带供方技术监督部门检印的各项分析检验结果。</w:t>
      </w:r>
    </w:p>
    <w:p>
      <w:pPr>
        <w:keepNext w:val="0"/>
        <w:keepLines w:val="0"/>
        <w:pageBreakBefore w:val="0"/>
        <w:widowControl/>
        <w:numPr>
          <w:ilvl w:val="0"/>
          <w:numId w:val="39"/>
        </w:numPr>
        <w:tabs>
          <w:tab w:val="left" w:pos="851"/>
        </w:tabs>
        <w:kinsoku/>
        <w:wordWrap/>
        <w:overflowPunct/>
        <w:topLinePunct w:val="0"/>
        <w:autoSpaceDE w:val="0"/>
        <w:autoSpaceDN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产品合格证包括内容：检验项目及其结果或检验结论；批量或批号；生产日期；检验日期；检验员签名或盖章。</w:t>
      </w:r>
    </w:p>
    <w:p>
      <w:pPr>
        <w:keepNext w:val="0"/>
        <w:keepLines w:val="0"/>
        <w:pageBreakBefore w:val="0"/>
        <w:widowControl/>
        <w:numPr>
          <w:ilvl w:val="0"/>
          <w:numId w:val="39"/>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产品质量控制过程中的检验报告及成品检验报告；</w:t>
      </w:r>
    </w:p>
    <w:p>
      <w:pPr>
        <w:keepNext w:val="0"/>
        <w:keepLines w:val="0"/>
        <w:pageBreakBefore w:val="0"/>
        <w:widowControl/>
        <w:numPr>
          <w:ilvl w:val="0"/>
          <w:numId w:val="39"/>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产品使用说明：正确搬运、使用、贮存方法等；</w:t>
      </w:r>
    </w:p>
    <w:p>
      <w:pPr>
        <w:keepNext w:val="0"/>
        <w:keepLines w:val="0"/>
        <w:pageBreakBefore w:val="0"/>
        <w:widowControl/>
        <w:numPr>
          <w:ilvl w:val="0"/>
          <w:numId w:val="39"/>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本文件编号；</w:t>
      </w:r>
    </w:p>
    <w:p>
      <w:pPr>
        <w:keepNext w:val="0"/>
        <w:keepLines w:val="0"/>
        <w:pageBreakBefore w:val="0"/>
        <w:widowControl/>
        <w:numPr>
          <w:ilvl w:val="0"/>
          <w:numId w:val="39"/>
        </w:numPr>
        <w:tabs>
          <w:tab w:val="left" w:pos="851"/>
        </w:tabs>
        <w:kinsoku/>
        <w:wordWrap/>
        <w:overflowPunct/>
        <w:topLinePunct w:val="0"/>
        <w:bidi w:val="0"/>
        <w:adjustRightInd/>
        <w:snapToGrid/>
        <w:spacing w:line="360" w:lineRule="exact"/>
        <w:textAlignment w:val="auto"/>
        <w:rPr>
          <w:rFonts w:ascii="Times New Roman" w:hAnsi="Times New Roman"/>
          <w:kern w:val="0"/>
          <w:szCs w:val="20"/>
        </w:rPr>
      </w:pPr>
      <w:r>
        <w:rPr>
          <w:rFonts w:hint="eastAsia" w:ascii="Times New Roman" w:hAnsi="Times New Roman"/>
          <w:kern w:val="0"/>
          <w:szCs w:val="20"/>
        </w:rPr>
        <w:t>其他。</w:t>
      </w:r>
    </w:p>
    <w:p>
      <w:pPr>
        <w:pStyle w:val="57"/>
      </w:pPr>
    </w:p>
    <w:p>
      <w:pPr>
        <w:pStyle w:val="57"/>
        <w:ind w:firstLine="0" w:firstLineChars="0"/>
      </w:pPr>
    </w:p>
    <w:bookmarkEnd w:id="18"/>
    <w:p>
      <w:pPr>
        <w:pStyle w:val="86"/>
        <w:ind w:firstLine="0" w:firstLineChars="0"/>
        <w:jc w:val="center"/>
      </w:pPr>
      <w:bookmarkStart w:id="53" w:name="BookMark8"/>
      <w:r>
        <w:rPr>
          <w:rFonts w:hint="eastAsia" w:hAnsi="宋体"/>
          <w:b/>
          <w:sz w:val="28"/>
          <w:szCs w:val="32"/>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3"/>
    </w:p>
    <w:sectPr>
      <w:footerReference r:id="rId12" w:type="default"/>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2"/>
    </w:pPr>
    <w:r>
      <w:fldChar w:fldCharType="begin"/>
    </w:r>
    <w:r>
      <w:instrText xml:space="preserve">PAGE   \* MERGEFORMAT</w:instrText>
    </w:r>
    <w:r>
      <w:fldChar w:fldCharType="separate"/>
    </w:r>
    <w:r>
      <w:rPr>
        <w:lang w:val="zh-CN"/>
      </w:rPr>
      <w:t>15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2"/>
    </w:pPr>
    <w:r>
      <w:fldChar w:fldCharType="begin"/>
    </w:r>
    <w:r>
      <w:instrText xml:space="preserve">PAGE   \* MERGEFORMAT</w:instrText>
    </w:r>
    <w:r>
      <w:fldChar w:fldCharType="separate"/>
    </w:r>
    <w:r>
      <w:rPr>
        <w:lang w:val="zh-CN"/>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1"/>
    </w:pPr>
    <w:r>
      <w:fldChar w:fldCharType="begin"/>
    </w:r>
    <w:r>
      <w:instrText xml:space="preserve"> STYLEREF  标准文件_文件编号  \* MERGEFORMAT </w:instrText>
    </w:r>
    <w:r>
      <w:fldChar w:fldCharType="separate"/>
    </w:r>
    <w:r>
      <w:t>HG/T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right"/>
    </w:pPr>
    <w:r>
      <w:fldChar w:fldCharType="begin"/>
    </w:r>
    <w:r>
      <w:instrText xml:space="preserve"> STYLEREF  标准文件_文件编号  \* MERGEFORMAT </w:instrText>
    </w:r>
    <w:r>
      <w:fldChar w:fldCharType="separate"/>
    </w:r>
    <w:r>
      <w:t>HG/T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9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89"/>
      <w:suff w:val="nothing"/>
      <w:lvlText w:val="%1%2.%3　"/>
      <w:lvlJc w:val="left"/>
      <w:pPr>
        <w:ind w:left="0" w:firstLine="0"/>
      </w:pPr>
    </w:lvl>
    <w:lvl w:ilvl="3" w:tentative="0">
      <w:start w:val="1"/>
      <w:numFmt w:val="decimal"/>
      <w:pStyle w:val="148"/>
      <w:suff w:val="nothing"/>
      <w:lvlText w:val="%1%2.%3.%4　"/>
      <w:lvlJc w:val="left"/>
      <w:pPr>
        <w:ind w:left="0" w:firstLine="0"/>
      </w:pPr>
    </w:lvl>
    <w:lvl w:ilvl="4" w:tentative="0">
      <w:start w:val="1"/>
      <w:numFmt w:val="decimal"/>
      <w:pStyle w:val="183"/>
      <w:suff w:val="nothing"/>
      <w:lvlText w:val="%1%2.%3.%4.%5　"/>
      <w:lvlJc w:val="left"/>
      <w:pPr>
        <w:ind w:left="0" w:firstLine="0"/>
      </w:pPr>
    </w:lvl>
    <w:lvl w:ilvl="5" w:tentative="0">
      <w:start w:val="1"/>
      <w:numFmt w:val="decimal"/>
      <w:pStyle w:val="185"/>
      <w:suff w:val="nothing"/>
      <w:lvlText w:val="%1%2.%3.%4.%5.%6　"/>
      <w:lvlJc w:val="left"/>
      <w:pPr>
        <w:ind w:left="0" w:firstLine="0"/>
      </w:pPr>
    </w:lvl>
    <w:lvl w:ilvl="6" w:tentative="0">
      <w:start w:val="1"/>
      <w:numFmt w:val="decimal"/>
      <w:pStyle w:val="18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21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119"/>
      <w:lvlText w:val="%1"/>
      <w:lvlJc w:val="left"/>
      <w:pPr>
        <w:ind w:left="425" w:hanging="425"/>
      </w:pPr>
      <w:rPr>
        <w:rFonts w:hint="eastAsia"/>
      </w:rPr>
    </w:lvl>
    <w:lvl w:ilvl="1" w:tentative="0">
      <w:start w:val="1"/>
      <w:numFmt w:val="decimal"/>
      <w:pStyle w:val="230"/>
      <w:suff w:val="nothing"/>
      <w:lvlText w:val="%10.%2 "/>
      <w:lvlJc w:val="left"/>
      <w:pPr>
        <w:ind w:left="0" w:firstLine="0"/>
      </w:pPr>
      <w:rPr>
        <w:rFonts w:hint="eastAsia" w:ascii="黑体" w:eastAsia="黑体" w:hAnsiTheme="minorHAnsi"/>
        <w:b w:val="0"/>
        <w:i w:val="0"/>
        <w:sz w:val="21"/>
      </w:rPr>
    </w:lvl>
    <w:lvl w:ilvl="2" w:tentative="0">
      <w:start w:val="1"/>
      <w:numFmt w:val="decimal"/>
      <w:pStyle w:val="231"/>
      <w:suff w:val="nothing"/>
      <w:lvlText w:val="%10.%2.%3 "/>
      <w:lvlJc w:val="left"/>
      <w:pPr>
        <w:ind w:left="0" w:firstLine="0"/>
      </w:pPr>
      <w:rPr>
        <w:rFonts w:hint="eastAsia" w:ascii="黑体" w:eastAsia="黑体" w:hAnsiTheme="minorHAnsi"/>
        <w:b w:val="0"/>
        <w:i w:val="0"/>
        <w:sz w:val="21"/>
      </w:rPr>
    </w:lvl>
    <w:lvl w:ilvl="3" w:tentative="0">
      <w:start w:val="1"/>
      <w:numFmt w:val="decimal"/>
      <w:pStyle w:val="232"/>
      <w:suff w:val="nothing"/>
      <w:lvlText w:val="%10.%2.%3.%4 "/>
      <w:lvlJc w:val="left"/>
      <w:pPr>
        <w:ind w:left="0" w:firstLine="0"/>
      </w:pPr>
      <w:rPr>
        <w:rFonts w:hint="eastAsia" w:ascii="黑体" w:eastAsia="黑体" w:hAnsiTheme="minorHAnsi"/>
        <w:b w:val="0"/>
        <w:i w:val="0"/>
        <w:sz w:val="21"/>
      </w:rPr>
    </w:lvl>
    <w:lvl w:ilvl="4" w:tentative="0">
      <w:start w:val="1"/>
      <w:numFmt w:val="decimal"/>
      <w:pStyle w:val="233"/>
      <w:suff w:val="nothing"/>
      <w:lvlText w:val="%10.%2.%3.%4.%5 "/>
      <w:lvlJc w:val="left"/>
      <w:pPr>
        <w:ind w:left="0" w:firstLine="0"/>
      </w:pPr>
      <w:rPr>
        <w:rFonts w:hint="eastAsia" w:ascii="黑体" w:eastAsia="黑体" w:hAnsiTheme="minorHAnsi"/>
        <w:b w:val="0"/>
        <w:i w:val="0"/>
        <w:sz w:val="21"/>
      </w:rPr>
    </w:lvl>
    <w:lvl w:ilvl="5" w:tentative="0">
      <w:start w:val="1"/>
      <w:numFmt w:val="decimal"/>
      <w:pStyle w:val="23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21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9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9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4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11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DBF583A"/>
    <w:multiLevelType w:val="multilevel"/>
    <w:tmpl w:val="1DBF583A"/>
    <w:lvl w:ilvl="0" w:tentative="0">
      <w:start w:val="1"/>
      <w:numFmt w:val="decimal"/>
      <w:pStyle w:val="26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0">
    <w:nsid w:val="1EAA1992"/>
    <w:multiLevelType w:val="multilevel"/>
    <w:tmpl w:val="1EAA1992"/>
    <w:lvl w:ilvl="0" w:tentative="0">
      <w:start w:val="1"/>
      <w:numFmt w:val="none"/>
      <w:pStyle w:val="12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pStyle w:val="312"/>
      <w:suff w:val="nothing"/>
      <w:lvlText w:val="%1.%2.%3　"/>
      <w:lvlJc w:val="left"/>
      <w:pPr>
        <w:ind w:left="397" w:firstLine="0"/>
      </w:pPr>
    </w:lvl>
    <w:lvl w:ilvl="3" w:tentative="0">
      <w:start w:val="1"/>
      <w:numFmt w:val="decimal"/>
      <w:pStyle w:val="304"/>
      <w:suff w:val="nothing"/>
      <w:lvlText w:val="%1.%2.%3.%4　"/>
      <w:lvlJc w:val="left"/>
      <w:pPr>
        <w:ind w:left="397" w:firstLine="0"/>
      </w:pPr>
    </w:lvl>
    <w:lvl w:ilvl="4" w:tentative="0">
      <w:start w:val="1"/>
      <w:numFmt w:val="decimal"/>
      <w:pStyle w:val="308"/>
      <w:suff w:val="nothing"/>
      <w:lvlText w:val="%1.%2.%3.%4.%5　"/>
      <w:lvlJc w:val="left"/>
      <w:pPr>
        <w:ind w:left="397" w:firstLine="0"/>
      </w:pPr>
    </w:lvl>
    <w:lvl w:ilvl="5" w:tentative="0">
      <w:start w:val="1"/>
      <w:numFmt w:val="decimal"/>
      <w:pStyle w:val="310"/>
      <w:suff w:val="nothing"/>
      <w:lvlText w:val="%1.%2.%3.%4.%5.%6　"/>
      <w:lvlJc w:val="left"/>
      <w:pPr>
        <w:ind w:left="397" w:firstLine="0"/>
      </w:pPr>
    </w:lvl>
    <w:lvl w:ilvl="6" w:tentative="0">
      <w:start w:val="1"/>
      <w:numFmt w:val="decimal"/>
      <w:pStyle w:val="311"/>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pStyle w:val="5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6"/>
      <w:suff w:val="nothing"/>
      <w:lvlText w:val="%1.%2　"/>
      <w:lvlJc w:val="left"/>
      <w:pPr>
        <w:ind w:left="2552"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9"/>
      <w:suff w:val="nothing"/>
      <w:lvlText w:val="%1.%2.%3　"/>
      <w:lvlJc w:val="left"/>
      <w:pPr>
        <w:ind w:left="4537" w:firstLine="0"/>
      </w:pPr>
      <w:rPr>
        <w:rFonts w:ascii="黑体" w:hAnsi="黑体" w:eastAsia="黑体"/>
      </w:rPr>
    </w:lvl>
    <w:lvl w:ilvl="3" w:tentative="0">
      <w:start w:val="1"/>
      <w:numFmt w:val="decimal"/>
      <w:pStyle w:val="60"/>
      <w:suff w:val="nothing"/>
      <w:lvlText w:val="%1.%2.%3.%4　"/>
      <w:lvlJc w:val="left"/>
      <w:pPr>
        <w:ind w:left="1560" w:firstLine="0"/>
      </w:pPr>
      <w:rPr>
        <w:rFonts w:ascii="黑体" w:hAnsi="黑体" w:eastAsia="黑体"/>
      </w:rPr>
    </w:lvl>
    <w:lvl w:ilvl="4" w:tentative="0">
      <w:start w:val="1"/>
      <w:numFmt w:val="decimal"/>
      <w:pStyle w:val="61"/>
      <w:suff w:val="nothing"/>
      <w:lvlText w:val="%1.%2.%3.%4.%5　"/>
      <w:lvlJc w:val="left"/>
      <w:pPr>
        <w:ind w:left="0" w:firstLine="0"/>
      </w:pPr>
      <w:rPr>
        <w:rFonts w:hint="eastAsia" w:ascii="黑体" w:hAnsi="Times New Roman" w:eastAsia="黑体"/>
        <w:b w:val="0"/>
        <w:i w:val="0"/>
        <w:sz w:val="21"/>
      </w:rPr>
    </w:lvl>
    <w:lvl w:ilvl="5" w:tentative="0">
      <w:start w:val="1"/>
      <w:numFmt w:val="decimal"/>
      <w:pStyle w:val="6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57E1A86"/>
    <w:multiLevelType w:val="multilevel"/>
    <w:tmpl w:val="257E1A86"/>
    <w:lvl w:ilvl="0" w:tentative="0">
      <w:start w:val="1"/>
      <w:numFmt w:val="lowerLetter"/>
      <w:pStyle w:val="26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66"/>
      <w:lvlText w:val="%2)"/>
      <w:lvlJc w:val="left"/>
      <w:pPr>
        <w:tabs>
          <w:tab w:val="left" w:pos="1260"/>
        </w:tabs>
        <w:ind w:left="1259" w:hanging="419"/>
      </w:pPr>
      <w:rPr>
        <w:rFonts w:hint="eastAsia"/>
      </w:rPr>
    </w:lvl>
    <w:lvl w:ilvl="2" w:tentative="0">
      <w:start w:val="1"/>
      <w:numFmt w:val="decimal"/>
      <w:pStyle w:val="268"/>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2A8F7113"/>
    <w:multiLevelType w:val="multilevel"/>
    <w:tmpl w:val="2A8F7113"/>
    <w:lvl w:ilvl="0" w:tentative="0">
      <w:start w:val="1"/>
      <w:numFmt w:val="upperLetter"/>
      <w:pStyle w:val="271"/>
      <w:suff w:val="space"/>
      <w:lvlText w:val="%1"/>
      <w:lvlJc w:val="left"/>
      <w:pPr>
        <w:ind w:left="623" w:hanging="425"/>
      </w:pPr>
      <w:rPr>
        <w:rFonts w:hint="eastAsia"/>
      </w:rPr>
    </w:lvl>
    <w:lvl w:ilvl="1" w:tentative="0">
      <w:start w:val="1"/>
      <w:numFmt w:val="decimal"/>
      <w:pStyle w:val="2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4">
    <w:nsid w:val="2C5917C3"/>
    <w:multiLevelType w:val="multilevel"/>
    <w:tmpl w:val="2C5917C3"/>
    <w:lvl w:ilvl="0" w:tentative="0">
      <w:start w:val="1"/>
      <w:numFmt w:val="none"/>
      <w:pStyle w:val="16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217"/>
      <w:lvlText w:val=""/>
      <w:lvlJc w:val="left"/>
      <w:pPr>
        <w:ind w:left="851" w:hanging="431"/>
      </w:pPr>
      <w:rPr>
        <w:rFonts w:hint="default" w:ascii="Symbol" w:hAnsi="Symbol"/>
        <w:sz w:val="21"/>
      </w:rPr>
    </w:lvl>
    <w:lvl w:ilvl="2" w:tentative="0">
      <w:start w:val="1"/>
      <w:numFmt w:val="bullet"/>
      <w:pStyle w:val="20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tentative="0">
      <w:start w:val="1"/>
      <w:numFmt w:val="lowerLetter"/>
      <w:pStyle w:val="13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44C50F90"/>
    <w:multiLevelType w:val="multilevel"/>
    <w:tmpl w:val="44C50F90"/>
    <w:lvl w:ilvl="0" w:tentative="0">
      <w:start w:val="1"/>
      <w:numFmt w:val="lowerLetter"/>
      <w:pStyle w:val="204"/>
      <w:lvlText w:val="%1)"/>
      <w:lvlJc w:val="left"/>
      <w:pPr>
        <w:tabs>
          <w:tab w:val="left" w:pos="851"/>
        </w:tabs>
        <w:ind w:left="851" w:hanging="426"/>
      </w:pPr>
      <w:rPr>
        <w:rFonts w:hint="eastAsia" w:ascii="宋体" w:hAnsi="Times New Roman" w:eastAsia="宋体"/>
        <w:sz w:val="21"/>
      </w:rPr>
    </w:lvl>
    <w:lvl w:ilvl="1" w:tentative="0">
      <w:start w:val="1"/>
      <w:numFmt w:val="decimal"/>
      <w:pStyle w:val="139"/>
      <w:lvlText w:val="%2)"/>
      <w:lvlJc w:val="left"/>
      <w:pPr>
        <w:tabs>
          <w:tab w:val="left" w:pos="1276"/>
        </w:tabs>
        <w:ind w:left="1276" w:hanging="425"/>
      </w:pPr>
      <w:rPr>
        <w:rFonts w:hint="eastAsia" w:ascii="宋体" w:hAnsi="Times New Roman" w:eastAsia="宋体"/>
        <w:sz w:val="21"/>
      </w:rPr>
    </w:lvl>
    <w:lvl w:ilvl="2" w:tentative="0">
      <w:start w:val="1"/>
      <w:numFmt w:val="decimal"/>
      <w:pStyle w:val="14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228"/>
      <w:lvlText w:val="%1"/>
      <w:lvlJc w:val="left"/>
      <w:pPr>
        <w:ind w:left="420" w:hanging="420"/>
      </w:pPr>
      <w:rPr>
        <w:rFonts w:hint="eastAsia"/>
      </w:rPr>
    </w:lvl>
    <w:lvl w:ilvl="1" w:tentative="0">
      <w:start w:val="1"/>
      <w:numFmt w:val="decimal"/>
      <w:pStyle w:val="11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21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4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12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4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29"/>
      <w:suff w:val="space"/>
      <w:lvlText w:val="%1"/>
      <w:lvlJc w:val="left"/>
      <w:pPr>
        <w:ind w:left="425" w:hanging="425"/>
      </w:pPr>
      <w:rPr>
        <w:rFonts w:hint="eastAsia"/>
      </w:rPr>
    </w:lvl>
    <w:lvl w:ilvl="1" w:tentative="0">
      <w:start w:val="1"/>
      <w:numFmt w:val="decimal"/>
      <w:pStyle w:val="10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4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0B55DC2"/>
    <w:multiLevelType w:val="multilevel"/>
    <w:tmpl w:val="60B55DC2"/>
    <w:lvl w:ilvl="0" w:tentative="0">
      <w:start w:val="1"/>
      <w:numFmt w:val="upperLetter"/>
      <w:pStyle w:val="302"/>
      <w:lvlText w:val="%1"/>
      <w:lvlJc w:val="left"/>
      <w:pPr>
        <w:tabs>
          <w:tab w:val="left" w:pos="0"/>
        </w:tabs>
        <w:ind w:left="0" w:hanging="425"/>
      </w:pPr>
      <w:rPr>
        <w:rFonts w:hint="eastAsia"/>
      </w:rPr>
    </w:lvl>
    <w:lvl w:ilvl="1" w:tentative="0">
      <w:start w:val="1"/>
      <w:numFmt w:val="decimal"/>
      <w:pStyle w:val="303"/>
      <w:suff w:val="nothing"/>
      <w:lvlText w:val="表%1.%2　"/>
      <w:lvlJc w:val="left"/>
      <w:pPr>
        <w:ind w:left="3261"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5">
    <w:nsid w:val="644622F9"/>
    <w:multiLevelType w:val="multilevel"/>
    <w:tmpl w:val="644622F9"/>
    <w:lvl w:ilvl="0" w:tentative="0">
      <w:start w:val="1"/>
      <w:numFmt w:val="upperRoman"/>
      <w:pStyle w:val="19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tentative="0">
      <w:start w:val="1"/>
      <w:numFmt w:val="decimal"/>
      <w:pStyle w:val="14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7">
    <w:nsid w:val="654A26C9"/>
    <w:multiLevelType w:val="multilevel"/>
    <w:tmpl w:val="654A26C9"/>
    <w:lvl w:ilvl="0" w:tentative="0">
      <w:start w:val="1"/>
      <w:numFmt w:val="none"/>
      <w:pStyle w:val="21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8">
    <w:nsid w:val="657D3FBC"/>
    <w:multiLevelType w:val="multilevel"/>
    <w:tmpl w:val="657D3FBC"/>
    <w:lvl w:ilvl="0" w:tentative="0">
      <w:start w:val="1"/>
      <w:numFmt w:val="upperLetter"/>
      <w:pStyle w:val="106"/>
      <w:suff w:val="nothing"/>
      <w:lvlText w:val="附录%1"/>
      <w:lvlJc w:val="left"/>
      <w:pPr>
        <w:ind w:left="0" w:firstLine="0"/>
      </w:pPr>
      <w:rPr>
        <w:rFonts w:hint="eastAsia"/>
        <w:spacing w:val="100"/>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eastAsia="黑体"/>
        <w:b w:val="0"/>
        <w:i w:val="0"/>
        <w:sz w:val="21"/>
      </w:rPr>
    </w:lvl>
    <w:lvl w:ilvl="3" w:tentative="0">
      <w:start w:val="1"/>
      <w:numFmt w:val="decimal"/>
      <w:pStyle w:val="111"/>
      <w:suff w:val="nothing"/>
      <w:lvlText w:val="%1.%2.%3.%4　"/>
      <w:lvlJc w:val="left"/>
      <w:pPr>
        <w:ind w:left="0" w:firstLine="0"/>
      </w:pPr>
      <w:rPr>
        <w:rFonts w:hint="eastAsia" w:ascii="黑体" w:eastAsia="黑体"/>
        <w:b w:val="0"/>
        <w:i w:val="0"/>
        <w:sz w:val="21"/>
      </w:rPr>
    </w:lvl>
    <w:lvl w:ilvl="4" w:tentative="0">
      <w:start w:val="1"/>
      <w:numFmt w:val="decimal"/>
      <w:pStyle w:val="112"/>
      <w:suff w:val="nothing"/>
      <w:lvlText w:val="%1.%2.%3.%4.%5　"/>
      <w:lvlJc w:val="left"/>
      <w:pPr>
        <w:ind w:left="0" w:firstLine="0"/>
      </w:pPr>
      <w:rPr>
        <w:rFonts w:hint="eastAsia" w:ascii="黑体" w:eastAsia="黑体"/>
        <w:b w:val="0"/>
        <w:i w:val="0"/>
        <w:sz w:val="21"/>
      </w:rPr>
    </w:lvl>
    <w:lvl w:ilvl="5" w:tentative="0">
      <w:start w:val="1"/>
      <w:numFmt w:val="decimal"/>
      <w:pStyle w:val="11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tentative="0">
      <w:start w:val="1"/>
      <w:numFmt w:val="bullet"/>
      <w:pStyle w:val="21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6CA41985"/>
    <w:multiLevelType w:val="multilevel"/>
    <w:tmpl w:val="6CA41985"/>
    <w:lvl w:ilvl="0" w:tentative="0">
      <w:start w:val="1"/>
      <w:numFmt w:val="decimal"/>
      <w:pStyle w:val="12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CE42AC1"/>
    <w:multiLevelType w:val="multilevel"/>
    <w:tmpl w:val="6CE42AC1"/>
    <w:lvl w:ilvl="0" w:tentative="0">
      <w:start w:val="1"/>
      <w:numFmt w:val="lowerLetter"/>
      <w:pStyle w:val="20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EA2025"/>
    <w:multiLevelType w:val="multilevel"/>
    <w:tmpl w:val="6CEA2025"/>
    <w:lvl w:ilvl="0" w:tentative="0">
      <w:start w:val="1"/>
      <w:numFmt w:val="none"/>
      <w:pStyle w:val="182"/>
      <w:suff w:val="nothing"/>
      <w:lvlText w:val="%1"/>
      <w:lvlJc w:val="left"/>
      <w:pPr>
        <w:ind w:left="0" w:firstLine="0"/>
      </w:pPr>
      <w:rPr>
        <w:rFonts w:hint="eastAsia"/>
      </w:rPr>
    </w:lvl>
    <w:lvl w:ilvl="1" w:tentative="0">
      <w:start w:val="1"/>
      <w:numFmt w:val="decimal"/>
      <w:pStyle w:val="134"/>
      <w:suff w:val="nothing"/>
      <w:lvlText w:val="%1%2　"/>
      <w:lvlJc w:val="left"/>
      <w:pPr>
        <w:ind w:left="0" w:firstLine="0"/>
      </w:pPr>
      <w:rPr>
        <w:rFonts w:hint="eastAsia" w:ascii="黑体" w:eastAsia="黑体"/>
        <w:b w:val="0"/>
        <w:i w:val="0"/>
        <w:sz w:val="21"/>
      </w:rPr>
    </w:lvl>
    <w:lvl w:ilvl="2" w:tentative="0">
      <w:start w:val="1"/>
      <w:numFmt w:val="decimal"/>
      <w:pStyle w:val="135"/>
      <w:suff w:val="nothing"/>
      <w:lvlText w:val="%1%2.%3　"/>
      <w:lvlJc w:val="left"/>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95"/>
      <w:suff w:val="nothing"/>
      <w:lvlText w:val="%1%2.%3.%4　"/>
      <w:lvlJc w:val="left"/>
      <w:pPr>
        <w:ind w:left="0" w:firstLine="0"/>
      </w:pPr>
      <w:rPr>
        <w:rFonts w:hint="eastAsia" w:ascii="黑体" w:eastAsia="黑体"/>
        <w:b w:val="0"/>
        <w:i w:val="0"/>
        <w:sz w:val="21"/>
      </w:rPr>
    </w:lvl>
    <w:lvl w:ilvl="4" w:tentative="0">
      <w:start w:val="1"/>
      <w:numFmt w:val="decimal"/>
      <w:pStyle w:val="124"/>
      <w:suff w:val="nothing"/>
      <w:lvlText w:val="%1%2.%3.%4.%5　"/>
      <w:lvlJc w:val="left"/>
      <w:pPr>
        <w:ind w:left="1135" w:firstLine="0"/>
      </w:pPr>
      <w:rPr>
        <w:rFonts w:hint="default" w:ascii="黑体" w:hAnsi="黑体" w:eastAsia="黑体" w:cs="Times New Roman"/>
        <w:b w:val="0"/>
        <w:i w:val="0"/>
        <w:sz w:val="21"/>
      </w:rPr>
    </w:lvl>
    <w:lvl w:ilvl="5" w:tentative="0">
      <w:start w:val="1"/>
      <w:numFmt w:val="decimal"/>
      <w:pStyle w:val="128"/>
      <w:suff w:val="nothing"/>
      <w:lvlText w:val="%1%2.%3.%4.%5.%6　"/>
      <w:lvlJc w:val="left"/>
      <w:pPr>
        <w:ind w:left="0" w:firstLine="0"/>
      </w:pPr>
      <w:rPr>
        <w:rFonts w:hint="eastAsia" w:ascii="黑体" w:eastAsia="黑体"/>
        <w:b w:val="0"/>
        <w:i w:val="0"/>
        <w:sz w:val="21"/>
      </w:rPr>
    </w:lvl>
    <w:lvl w:ilvl="6" w:tentative="0">
      <w:start w:val="1"/>
      <w:numFmt w:val="decimal"/>
      <w:pStyle w:val="13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3">
    <w:nsid w:val="6D6C07CD"/>
    <w:multiLevelType w:val="multilevel"/>
    <w:tmpl w:val="6D6C07CD"/>
    <w:lvl w:ilvl="0" w:tentative="0">
      <w:start w:val="1"/>
      <w:numFmt w:val="lowerLetter"/>
      <w:pStyle w:val="313"/>
      <w:lvlText w:val="%1)"/>
      <w:lvlJc w:val="left"/>
      <w:pPr>
        <w:tabs>
          <w:tab w:val="left" w:pos="839"/>
        </w:tabs>
        <w:ind w:left="839" w:hanging="419"/>
      </w:pPr>
      <w:rPr>
        <w:rFonts w:hint="eastAsia" w:ascii="宋体" w:eastAsia="宋体"/>
        <w:b w:val="0"/>
        <w:i w:val="0"/>
        <w:sz w:val="21"/>
      </w:rPr>
    </w:lvl>
    <w:lvl w:ilvl="1" w:tentative="0">
      <w:start w:val="1"/>
      <w:numFmt w:val="decimal"/>
      <w:pStyle w:val="30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4">
    <w:nsid w:val="6DBF04F4"/>
    <w:multiLevelType w:val="multilevel"/>
    <w:tmpl w:val="6DBF04F4"/>
    <w:lvl w:ilvl="0" w:tentative="0">
      <w:start w:val="1"/>
      <w:numFmt w:val="none"/>
      <w:pStyle w:val="20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5">
    <w:nsid w:val="6DF35F19"/>
    <w:multiLevelType w:val="multilevel"/>
    <w:tmpl w:val="6DF35F19"/>
    <w:lvl w:ilvl="0" w:tentative="0">
      <w:start w:val="1"/>
      <w:numFmt w:val="decimal"/>
      <w:pStyle w:val="14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6">
    <w:nsid w:val="76933334"/>
    <w:multiLevelType w:val="multilevel"/>
    <w:tmpl w:val="76933334"/>
    <w:lvl w:ilvl="0" w:tentative="0">
      <w:start w:val="1"/>
      <w:numFmt w:val="none"/>
      <w:pStyle w:val="16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1"/>
  </w:num>
  <w:num w:numId="2">
    <w:abstractNumId w:val="0"/>
  </w:num>
  <w:num w:numId="3">
    <w:abstractNumId w:val="32"/>
  </w:num>
  <w:num w:numId="4">
    <w:abstractNumId w:val="5"/>
  </w:num>
  <w:num w:numId="5">
    <w:abstractNumId w:val="28"/>
  </w:num>
  <w:num w:numId="6">
    <w:abstractNumId w:val="22"/>
  </w:num>
  <w:num w:numId="7">
    <w:abstractNumId w:val="17"/>
  </w:num>
  <w:num w:numId="8">
    <w:abstractNumId w:val="8"/>
  </w:num>
  <w:num w:numId="9">
    <w:abstractNumId w:val="3"/>
  </w:num>
  <w:num w:numId="10">
    <w:abstractNumId w:val="10"/>
  </w:num>
  <w:num w:numId="11">
    <w:abstractNumId w:val="20"/>
  </w:num>
  <w:num w:numId="12">
    <w:abstractNumId w:val="30"/>
  </w:num>
  <w:num w:numId="13">
    <w:abstractNumId w:val="15"/>
  </w:num>
  <w:num w:numId="14">
    <w:abstractNumId w:val="16"/>
  </w:num>
  <w:num w:numId="15">
    <w:abstractNumId w:val="7"/>
  </w:num>
  <w:num w:numId="16">
    <w:abstractNumId w:val="23"/>
  </w:num>
  <w:num w:numId="17">
    <w:abstractNumId w:val="26"/>
  </w:num>
  <w:num w:numId="18">
    <w:abstractNumId w:val="21"/>
  </w:num>
  <w:num w:numId="19">
    <w:abstractNumId w:val="35"/>
  </w:num>
  <w:num w:numId="20">
    <w:abstractNumId w:val="19"/>
  </w:num>
  <w:num w:numId="21">
    <w:abstractNumId w:val="1"/>
  </w:num>
  <w:num w:numId="22">
    <w:abstractNumId w:val="14"/>
  </w:num>
  <w:num w:numId="23">
    <w:abstractNumId w:val="36"/>
  </w:num>
  <w:num w:numId="24">
    <w:abstractNumId w:val="25"/>
  </w:num>
  <w:num w:numId="25">
    <w:abstractNumId w:val="6"/>
  </w:num>
  <w:num w:numId="26">
    <w:abstractNumId w:val="31"/>
  </w:num>
  <w:num w:numId="27">
    <w:abstractNumId w:val="34"/>
  </w:num>
  <w:num w:numId="28">
    <w:abstractNumId w:val="2"/>
  </w:num>
  <w:num w:numId="29">
    <w:abstractNumId w:val="4"/>
  </w:num>
  <w:num w:numId="30">
    <w:abstractNumId w:val="18"/>
  </w:num>
  <w:num w:numId="31">
    <w:abstractNumId w:val="29"/>
  </w:num>
  <w:num w:numId="32">
    <w:abstractNumId w:val="27"/>
  </w:num>
  <w:num w:numId="33">
    <w:abstractNumId w:val="12"/>
  </w:num>
  <w:num w:numId="34">
    <w:abstractNumId w:val="9"/>
  </w:num>
  <w:num w:numId="35">
    <w:abstractNumId w:val="13"/>
  </w:num>
  <w:num w:numId="36">
    <w:abstractNumId w:val="24"/>
  </w:num>
  <w:num w:numId="37">
    <w:abstractNumId w:val="33"/>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hideSpellingErrors/>
  <w:attachedTemplate r:id="rId1"/>
  <w:documentProtection w:edit="forms"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MzNjI5NmIwOWY2NmRkZGQ2OWEzOGQ1N2FlZmYwZDIifQ=="/>
  </w:docVars>
  <w:rsids>
    <w:rsidRoot w:val="00E605C9"/>
    <w:rsid w:val="0000040A"/>
    <w:rsid w:val="00000A94"/>
    <w:rsid w:val="00001972"/>
    <w:rsid w:val="00001D9A"/>
    <w:rsid w:val="00003CC1"/>
    <w:rsid w:val="00007B3A"/>
    <w:rsid w:val="000107E0"/>
    <w:rsid w:val="00011FDE"/>
    <w:rsid w:val="00012FFD"/>
    <w:rsid w:val="00014162"/>
    <w:rsid w:val="00014340"/>
    <w:rsid w:val="00016A9C"/>
    <w:rsid w:val="0002112E"/>
    <w:rsid w:val="00022184"/>
    <w:rsid w:val="00022762"/>
    <w:rsid w:val="000238E0"/>
    <w:rsid w:val="000249DB"/>
    <w:rsid w:val="000250D5"/>
    <w:rsid w:val="0002595E"/>
    <w:rsid w:val="000261BC"/>
    <w:rsid w:val="000303C3"/>
    <w:rsid w:val="000331D3"/>
    <w:rsid w:val="00033533"/>
    <w:rsid w:val="000346A5"/>
    <w:rsid w:val="000359C3"/>
    <w:rsid w:val="00035A7D"/>
    <w:rsid w:val="00036BF8"/>
    <w:rsid w:val="000410E8"/>
    <w:rsid w:val="0004249A"/>
    <w:rsid w:val="00043282"/>
    <w:rsid w:val="00044286"/>
    <w:rsid w:val="000445A4"/>
    <w:rsid w:val="00045B1C"/>
    <w:rsid w:val="00047F28"/>
    <w:rsid w:val="00047F8C"/>
    <w:rsid w:val="000503AA"/>
    <w:rsid w:val="000506A1"/>
    <w:rsid w:val="000515DD"/>
    <w:rsid w:val="0005200D"/>
    <w:rsid w:val="0005265A"/>
    <w:rsid w:val="00052BC3"/>
    <w:rsid w:val="000539DD"/>
    <w:rsid w:val="00053BD3"/>
    <w:rsid w:val="000556ED"/>
    <w:rsid w:val="0005575C"/>
    <w:rsid w:val="00055FE2"/>
    <w:rsid w:val="0005616F"/>
    <w:rsid w:val="00060964"/>
    <w:rsid w:val="00060C2E"/>
    <w:rsid w:val="00061033"/>
    <w:rsid w:val="000619E9"/>
    <w:rsid w:val="000619F7"/>
    <w:rsid w:val="000622D4"/>
    <w:rsid w:val="0006357D"/>
    <w:rsid w:val="00063FFD"/>
    <w:rsid w:val="00064A5C"/>
    <w:rsid w:val="00067F1E"/>
    <w:rsid w:val="00071C57"/>
    <w:rsid w:val="00071CC0"/>
    <w:rsid w:val="00072423"/>
    <w:rsid w:val="00073C8C"/>
    <w:rsid w:val="000758BD"/>
    <w:rsid w:val="0007626F"/>
    <w:rsid w:val="00077B64"/>
    <w:rsid w:val="00077C03"/>
    <w:rsid w:val="00077D85"/>
    <w:rsid w:val="00080A1C"/>
    <w:rsid w:val="00082317"/>
    <w:rsid w:val="00083D2C"/>
    <w:rsid w:val="0008601D"/>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D52"/>
    <w:rsid w:val="000A7311"/>
    <w:rsid w:val="000B060F"/>
    <w:rsid w:val="000B1592"/>
    <w:rsid w:val="000B1EBA"/>
    <w:rsid w:val="000B1FF2"/>
    <w:rsid w:val="000B34DD"/>
    <w:rsid w:val="000B3CDA"/>
    <w:rsid w:val="000B591E"/>
    <w:rsid w:val="000B5EBD"/>
    <w:rsid w:val="000B6A0B"/>
    <w:rsid w:val="000B6F16"/>
    <w:rsid w:val="000B7178"/>
    <w:rsid w:val="000C0665"/>
    <w:rsid w:val="000C0F6C"/>
    <w:rsid w:val="000C11DB"/>
    <w:rsid w:val="000C1492"/>
    <w:rsid w:val="000C2FBD"/>
    <w:rsid w:val="000C4B41"/>
    <w:rsid w:val="000C57D6"/>
    <w:rsid w:val="000C7666"/>
    <w:rsid w:val="000C7BBA"/>
    <w:rsid w:val="000D07A1"/>
    <w:rsid w:val="000D07BC"/>
    <w:rsid w:val="000D0A9C"/>
    <w:rsid w:val="000D0E45"/>
    <w:rsid w:val="000D1795"/>
    <w:rsid w:val="000D2F41"/>
    <w:rsid w:val="000D329A"/>
    <w:rsid w:val="000D4B9C"/>
    <w:rsid w:val="000D4EB6"/>
    <w:rsid w:val="000D50E8"/>
    <w:rsid w:val="000D753B"/>
    <w:rsid w:val="000E3A9D"/>
    <w:rsid w:val="000E4C9E"/>
    <w:rsid w:val="000E6FD7"/>
    <w:rsid w:val="000F06E1"/>
    <w:rsid w:val="000F0E3C"/>
    <w:rsid w:val="000F19D5"/>
    <w:rsid w:val="000F4AEA"/>
    <w:rsid w:val="000F55E3"/>
    <w:rsid w:val="000F67E9"/>
    <w:rsid w:val="00104926"/>
    <w:rsid w:val="00106058"/>
    <w:rsid w:val="00112DDD"/>
    <w:rsid w:val="00113B1E"/>
    <w:rsid w:val="0011711C"/>
    <w:rsid w:val="001172FA"/>
    <w:rsid w:val="00120CF1"/>
    <w:rsid w:val="001212E7"/>
    <w:rsid w:val="00122B6F"/>
    <w:rsid w:val="00122E3B"/>
    <w:rsid w:val="0012320D"/>
    <w:rsid w:val="001241DD"/>
    <w:rsid w:val="00124E4F"/>
    <w:rsid w:val="001260B7"/>
    <w:rsid w:val="001265CB"/>
    <w:rsid w:val="001321C6"/>
    <w:rsid w:val="001325C4"/>
    <w:rsid w:val="00133010"/>
    <w:rsid w:val="00133885"/>
    <w:rsid w:val="001338EE"/>
    <w:rsid w:val="00133AAE"/>
    <w:rsid w:val="00135323"/>
    <w:rsid w:val="001356C4"/>
    <w:rsid w:val="00141114"/>
    <w:rsid w:val="00142969"/>
    <w:rsid w:val="001457E7"/>
    <w:rsid w:val="00145D9D"/>
    <w:rsid w:val="00146388"/>
    <w:rsid w:val="00146F69"/>
    <w:rsid w:val="001529E5"/>
    <w:rsid w:val="00153C7E"/>
    <w:rsid w:val="0015682A"/>
    <w:rsid w:val="00156B25"/>
    <w:rsid w:val="00156E1A"/>
    <w:rsid w:val="00157B55"/>
    <w:rsid w:val="00160869"/>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E26"/>
    <w:rsid w:val="00183BFA"/>
    <w:rsid w:val="00185156"/>
    <w:rsid w:val="001852C9"/>
    <w:rsid w:val="00190087"/>
    <w:rsid w:val="00190BA3"/>
    <w:rsid w:val="001913C4"/>
    <w:rsid w:val="0019348F"/>
    <w:rsid w:val="00193A07"/>
    <w:rsid w:val="00194C95"/>
    <w:rsid w:val="00195C34"/>
    <w:rsid w:val="00196AD3"/>
    <w:rsid w:val="00197195"/>
    <w:rsid w:val="001A12AF"/>
    <w:rsid w:val="001A1A53"/>
    <w:rsid w:val="001A234A"/>
    <w:rsid w:val="001A327B"/>
    <w:rsid w:val="001A6DC8"/>
    <w:rsid w:val="001B06E8"/>
    <w:rsid w:val="001B193E"/>
    <w:rsid w:val="001B5DE6"/>
    <w:rsid w:val="001B62B6"/>
    <w:rsid w:val="001B6B99"/>
    <w:rsid w:val="001B71D0"/>
    <w:rsid w:val="001B71EE"/>
    <w:rsid w:val="001C04A8"/>
    <w:rsid w:val="001C1105"/>
    <w:rsid w:val="001C2277"/>
    <w:rsid w:val="001C2C03"/>
    <w:rsid w:val="001C42F7"/>
    <w:rsid w:val="001C49E5"/>
    <w:rsid w:val="001C4F2C"/>
    <w:rsid w:val="001C680C"/>
    <w:rsid w:val="001C7FEA"/>
    <w:rsid w:val="001D0499"/>
    <w:rsid w:val="001D0BBE"/>
    <w:rsid w:val="001D0ED4"/>
    <w:rsid w:val="001D212F"/>
    <w:rsid w:val="001D29D7"/>
    <w:rsid w:val="001D2DE7"/>
    <w:rsid w:val="001D411C"/>
    <w:rsid w:val="001E1B6A"/>
    <w:rsid w:val="001E2484"/>
    <w:rsid w:val="001E2836"/>
    <w:rsid w:val="001E2B3A"/>
    <w:rsid w:val="001E3CC4"/>
    <w:rsid w:val="001E4811"/>
    <w:rsid w:val="001E4882"/>
    <w:rsid w:val="001E5C63"/>
    <w:rsid w:val="001E73AB"/>
    <w:rsid w:val="001F0793"/>
    <w:rsid w:val="001F092D"/>
    <w:rsid w:val="001F0C22"/>
    <w:rsid w:val="001F143A"/>
    <w:rsid w:val="001F1605"/>
    <w:rsid w:val="001F2508"/>
    <w:rsid w:val="001F4816"/>
    <w:rsid w:val="001F5509"/>
    <w:rsid w:val="001F69B4"/>
    <w:rsid w:val="001F77C7"/>
    <w:rsid w:val="00200183"/>
    <w:rsid w:val="0020107D"/>
    <w:rsid w:val="002017E9"/>
    <w:rsid w:val="00202AA4"/>
    <w:rsid w:val="002031F7"/>
    <w:rsid w:val="0020342E"/>
    <w:rsid w:val="002040E6"/>
    <w:rsid w:val="00204FA9"/>
    <w:rsid w:val="0020527B"/>
    <w:rsid w:val="00205F2C"/>
    <w:rsid w:val="00210B15"/>
    <w:rsid w:val="002142EA"/>
    <w:rsid w:val="002204BB"/>
    <w:rsid w:val="00221B79"/>
    <w:rsid w:val="00221C6B"/>
    <w:rsid w:val="00224596"/>
    <w:rsid w:val="002252F7"/>
    <w:rsid w:val="002253A1"/>
    <w:rsid w:val="00225CF8"/>
    <w:rsid w:val="0022794E"/>
    <w:rsid w:val="00230930"/>
    <w:rsid w:val="00232494"/>
    <w:rsid w:val="00233D64"/>
    <w:rsid w:val="00234784"/>
    <w:rsid w:val="0023482A"/>
    <w:rsid w:val="0023562C"/>
    <w:rsid w:val="002359CB"/>
    <w:rsid w:val="0023726B"/>
    <w:rsid w:val="00240FBE"/>
    <w:rsid w:val="00243540"/>
    <w:rsid w:val="0024497B"/>
    <w:rsid w:val="0024515B"/>
    <w:rsid w:val="00246021"/>
    <w:rsid w:val="002464F4"/>
    <w:rsid w:val="0024666E"/>
    <w:rsid w:val="00247F52"/>
    <w:rsid w:val="00250B25"/>
    <w:rsid w:val="00250BBE"/>
    <w:rsid w:val="002515C2"/>
    <w:rsid w:val="0025194F"/>
    <w:rsid w:val="0026148A"/>
    <w:rsid w:val="00262696"/>
    <w:rsid w:val="002634BC"/>
    <w:rsid w:val="002643C3"/>
    <w:rsid w:val="00264A0C"/>
    <w:rsid w:val="002653C0"/>
    <w:rsid w:val="00266ADE"/>
    <w:rsid w:val="00267EF4"/>
    <w:rsid w:val="00270CB8"/>
    <w:rsid w:val="00272B08"/>
    <w:rsid w:val="00281BB8"/>
    <w:rsid w:val="00281E9E"/>
    <w:rsid w:val="00285170"/>
    <w:rsid w:val="00285361"/>
    <w:rsid w:val="002854D9"/>
    <w:rsid w:val="00285554"/>
    <w:rsid w:val="00292D60"/>
    <w:rsid w:val="00294D34"/>
    <w:rsid w:val="00294E3B"/>
    <w:rsid w:val="002956FB"/>
    <w:rsid w:val="00296193"/>
    <w:rsid w:val="00296C66"/>
    <w:rsid w:val="00296EBE"/>
    <w:rsid w:val="002974E3"/>
    <w:rsid w:val="002A068C"/>
    <w:rsid w:val="002A084B"/>
    <w:rsid w:val="002A1260"/>
    <w:rsid w:val="002A1589"/>
    <w:rsid w:val="002A1608"/>
    <w:rsid w:val="002A25DC"/>
    <w:rsid w:val="002A3AAB"/>
    <w:rsid w:val="002A4CEA"/>
    <w:rsid w:val="002A5352"/>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6F49"/>
    <w:rsid w:val="002C7EBB"/>
    <w:rsid w:val="002D06C1"/>
    <w:rsid w:val="002D42B5"/>
    <w:rsid w:val="002D4F1A"/>
    <w:rsid w:val="002D6DA6"/>
    <w:rsid w:val="002D6EC6"/>
    <w:rsid w:val="002D79AC"/>
    <w:rsid w:val="002E039D"/>
    <w:rsid w:val="002E1B98"/>
    <w:rsid w:val="002E4D5A"/>
    <w:rsid w:val="002E6326"/>
    <w:rsid w:val="002E7FD6"/>
    <w:rsid w:val="002F30E0"/>
    <w:rsid w:val="002F35E4"/>
    <w:rsid w:val="002F3730"/>
    <w:rsid w:val="002F38E1"/>
    <w:rsid w:val="002F541E"/>
    <w:rsid w:val="002F76AA"/>
    <w:rsid w:val="002F7922"/>
    <w:rsid w:val="002F7AF6"/>
    <w:rsid w:val="00300E63"/>
    <w:rsid w:val="00302F5F"/>
    <w:rsid w:val="0030441D"/>
    <w:rsid w:val="00306063"/>
    <w:rsid w:val="00307AD8"/>
    <w:rsid w:val="00313B85"/>
    <w:rsid w:val="00317988"/>
    <w:rsid w:val="00321B23"/>
    <w:rsid w:val="003221B4"/>
    <w:rsid w:val="00322E62"/>
    <w:rsid w:val="00324EDD"/>
    <w:rsid w:val="003331E4"/>
    <w:rsid w:val="00335DBF"/>
    <w:rsid w:val="00336C64"/>
    <w:rsid w:val="00337162"/>
    <w:rsid w:val="00341229"/>
    <w:rsid w:val="0034194F"/>
    <w:rsid w:val="00342DB8"/>
    <w:rsid w:val="00344605"/>
    <w:rsid w:val="00346065"/>
    <w:rsid w:val="003474AA"/>
    <w:rsid w:val="00350D1D"/>
    <w:rsid w:val="00351901"/>
    <w:rsid w:val="00352C83"/>
    <w:rsid w:val="003530AA"/>
    <w:rsid w:val="003615D2"/>
    <w:rsid w:val="00362612"/>
    <w:rsid w:val="0036429C"/>
    <w:rsid w:val="00364A53"/>
    <w:rsid w:val="00365048"/>
    <w:rsid w:val="003654CB"/>
    <w:rsid w:val="00365F86"/>
    <w:rsid w:val="00365F87"/>
    <w:rsid w:val="003705F4"/>
    <w:rsid w:val="00370D58"/>
    <w:rsid w:val="00371316"/>
    <w:rsid w:val="00376713"/>
    <w:rsid w:val="00381815"/>
    <w:rsid w:val="003819AF"/>
    <w:rsid w:val="003820E9"/>
    <w:rsid w:val="00382DE7"/>
    <w:rsid w:val="00384FFC"/>
    <w:rsid w:val="00386654"/>
    <w:rsid w:val="003872FC"/>
    <w:rsid w:val="00387ADC"/>
    <w:rsid w:val="00390020"/>
    <w:rsid w:val="003903D6"/>
    <w:rsid w:val="00390EE6"/>
    <w:rsid w:val="0039118F"/>
    <w:rsid w:val="00392AD7"/>
    <w:rsid w:val="003938D9"/>
    <w:rsid w:val="00394376"/>
    <w:rsid w:val="003943FF"/>
    <w:rsid w:val="00394932"/>
    <w:rsid w:val="003974EB"/>
    <w:rsid w:val="00397CC5"/>
    <w:rsid w:val="003A045B"/>
    <w:rsid w:val="003A087F"/>
    <w:rsid w:val="003A1582"/>
    <w:rsid w:val="003A4077"/>
    <w:rsid w:val="003B09AD"/>
    <w:rsid w:val="003B0BD9"/>
    <w:rsid w:val="003B1F18"/>
    <w:rsid w:val="003B5BF0"/>
    <w:rsid w:val="003B60BF"/>
    <w:rsid w:val="003B6BE3"/>
    <w:rsid w:val="003C010C"/>
    <w:rsid w:val="003C0A6C"/>
    <w:rsid w:val="003C1DFB"/>
    <w:rsid w:val="003C2859"/>
    <w:rsid w:val="003C5A43"/>
    <w:rsid w:val="003C6D77"/>
    <w:rsid w:val="003D0519"/>
    <w:rsid w:val="003D0FF6"/>
    <w:rsid w:val="003D262C"/>
    <w:rsid w:val="003D622B"/>
    <w:rsid w:val="003D6D61"/>
    <w:rsid w:val="003E091D"/>
    <w:rsid w:val="003E1C53"/>
    <w:rsid w:val="003E2A69"/>
    <w:rsid w:val="003E2D49"/>
    <w:rsid w:val="003E2FD4"/>
    <w:rsid w:val="003E48D2"/>
    <w:rsid w:val="003E49F6"/>
    <w:rsid w:val="003E52E4"/>
    <w:rsid w:val="003F0841"/>
    <w:rsid w:val="003F17CF"/>
    <w:rsid w:val="003F23D3"/>
    <w:rsid w:val="003F3F08"/>
    <w:rsid w:val="003F49F1"/>
    <w:rsid w:val="003F6272"/>
    <w:rsid w:val="003F72A3"/>
    <w:rsid w:val="00400E72"/>
    <w:rsid w:val="00401400"/>
    <w:rsid w:val="004046FA"/>
    <w:rsid w:val="00404869"/>
    <w:rsid w:val="00405884"/>
    <w:rsid w:val="00407D39"/>
    <w:rsid w:val="004142AB"/>
    <w:rsid w:val="0041477A"/>
    <w:rsid w:val="004167A3"/>
    <w:rsid w:val="00416957"/>
    <w:rsid w:val="00421174"/>
    <w:rsid w:val="00423E6F"/>
    <w:rsid w:val="00425CA9"/>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56"/>
    <w:rsid w:val="004659BD"/>
    <w:rsid w:val="00470775"/>
    <w:rsid w:val="004715BD"/>
    <w:rsid w:val="004746B1"/>
    <w:rsid w:val="0047583F"/>
    <w:rsid w:val="00482093"/>
    <w:rsid w:val="004830F3"/>
    <w:rsid w:val="00483855"/>
    <w:rsid w:val="00484936"/>
    <w:rsid w:val="00485C89"/>
    <w:rsid w:val="00486BE3"/>
    <w:rsid w:val="004876B0"/>
    <w:rsid w:val="004905E4"/>
    <w:rsid w:val="00490A89"/>
    <w:rsid w:val="00490AB4"/>
    <w:rsid w:val="004910CB"/>
    <w:rsid w:val="004920D8"/>
    <w:rsid w:val="00492F02"/>
    <w:rsid w:val="004939AE"/>
    <w:rsid w:val="004A12DF"/>
    <w:rsid w:val="004A1BA8"/>
    <w:rsid w:val="004A22ED"/>
    <w:rsid w:val="004A4B57"/>
    <w:rsid w:val="004A63FA"/>
    <w:rsid w:val="004B0272"/>
    <w:rsid w:val="004B04AD"/>
    <w:rsid w:val="004B1510"/>
    <w:rsid w:val="004B2701"/>
    <w:rsid w:val="004B2E1B"/>
    <w:rsid w:val="004B3E93"/>
    <w:rsid w:val="004B4B5D"/>
    <w:rsid w:val="004B7C3B"/>
    <w:rsid w:val="004B7E8C"/>
    <w:rsid w:val="004C1FBC"/>
    <w:rsid w:val="004C3F1D"/>
    <w:rsid w:val="004C458D"/>
    <w:rsid w:val="004C6B81"/>
    <w:rsid w:val="004C6FC5"/>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4CE7"/>
    <w:rsid w:val="004E59E3"/>
    <w:rsid w:val="004E67C0"/>
    <w:rsid w:val="004F391A"/>
    <w:rsid w:val="004F3CFB"/>
    <w:rsid w:val="004F4234"/>
    <w:rsid w:val="004F5718"/>
    <w:rsid w:val="004F6456"/>
    <w:rsid w:val="004F696E"/>
    <w:rsid w:val="004F6C71"/>
    <w:rsid w:val="00501139"/>
    <w:rsid w:val="00502991"/>
    <w:rsid w:val="0050363E"/>
    <w:rsid w:val="005039BC"/>
    <w:rsid w:val="005043BB"/>
    <w:rsid w:val="00504A3D"/>
    <w:rsid w:val="00505767"/>
    <w:rsid w:val="005073F0"/>
    <w:rsid w:val="00510084"/>
    <w:rsid w:val="00510A7B"/>
    <w:rsid w:val="00512F6E"/>
    <w:rsid w:val="00513038"/>
    <w:rsid w:val="00514174"/>
    <w:rsid w:val="00515FA6"/>
    <w:rsid w:val="00516088"/>
    <w:rsid w:val="00516B0B"/>
    <w:rsid w:val="005207F4"/>
    <w:rsid w:val="005220B0"/>
    <w:rsid w:val="005220EC"/>
    <w:rsid w:val="00523F95"/>
    <w:rsid w:val="00524D65"/>
    <w:rsid w:val="00525B16"/>
    <w:rsid w:val="00530DDD"/>
    <w:rsid w:val="00531F31"/>
    <w:rsid w:val="00533D04"/>
    <w:rsid w:val="00534804"/>
    <w:rsid w:val="00534BDF"/>
    <w:rsid w:val="005354EA"/>
    <w:rsid w:val="00535EC4"/>
    <w:rsid w:val="00535ED9"/>
    <w:rsid w:val="0053692B"/>
    <w:rsid w:val="00541853"/>
    <w:rsid w:val="00543BDA"/>
    <w:rsid w:val="005441CC"/>
    <w:rsid w:val="00545FD6"/>
    <w:rsid w:val="005479DA"/>
    <w:rsid w:val="00547BCC"/>
    <w:rsid w:val="0055013B"/>
    <w:rsid w:val="00551F6F"/>
    <w:rsid w:val="00555044"/>
    <w:rsid w:val="00561475"/>
    <w:rsid w:val="0056487B"/>
    <w:rsid w:val="00564FB9"/>
    <w:rsid w:val="00573CAB"/>
    <w:rsid w:val="00573D9E"/>
    <w:rsid w:val="005801E3"/>
    <w:rsid w:val="00581802"/>
    <w:rsid w:val="00581CA0"/>
    <w:rsid w:val="00581DD5"/>
    <w:rsid w:val="0058331A"/>
    <w:rsid w:val="005836A8"/>
    <w:rsid w:val="0058409C"/>
    <w:rsid w:val="00584262"/>
    <w:rsid w:val="00584521"/>
    <w:rsid w:val="00585486"/>
    <w:rsid w:val="00586630"/>
    <w:rsid w:val="00587545"/>
    <w:rsid w:val="00587ADD"/>
    <w:rsid w:val="00591600"/>
    <w:rsid w:val="00591A66"/>
    <w:rsid w:val="00596160"/>
    <w:rsid w:val="005966E2"/>
    <w:rsid w:val="00597007"/>
    <w:rsid w:val="00597A07"/>
    <w:rsid w:val="005A0966"/>
    <w:rsid w:val="005A11B7"/>
    <w:rsid w:val="005A260B"/>
    <w:rsid w:val="005A3EFB"/>
    <w:rsid w:val="005A4A1B"/>
    <w:rsid w:val="005A624C"/>
    <w:rsid w:val="005A73EE"/>
    <w:rsid w:val="005A7830"/>
    <w:rsid w:val="005A7FCE"/>
    <w:rsid w:val="005B0F3F"/>
    <w:rsid w:val="005B379C"/>
    <w:rsid w:val="005B4903"/>
    <w:rsid w:val="005B51CE"/>
    <w:rsid w:val="005B5885"/>
    <w:rsid w:val="005B5CD7"/>
    <w:rsid w:val="005B6CF6"/>
    <w:rsid w:val="005B7422"/>
    <w:rsid w:val="005C29B8"/>
    <w:rsid w:val="005C3CC3"/>
    <w:rsid w:val="005C5F21"/>
    <w:rsid w:val="005C66FB"/>
    <w:rsid w:val="005C7156"/>
    <w:rsid w:val="005D0C75"/>
    <w:rsid w:val="005D1713"/>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5F319C"/>
    <w:rsid w:val="005F3C77"/>
    <w:rsid w:val="005F4B57"/>
    <w:rsid w:val="006015CE"/>
    <w:rsid w:val="00602FD3"/>
    <w:rsid w:val="00604784"/>
    <w:rsid w:val="00605BB8"/>
    <w:rsid w:val="00606419"/>
    <w:rsid w:val="00607511"/>
    <w:rsid w:val="00607D29"/>
    <w:rsid w:val="006101F4"/>
    <w:rsid w:val="00612952"/>
    <w:rsid w:val="00614CC1"/>
    <w:rsid w:val="00615029"/>
    <w:rsid w:val="00615A9D"/>
    <w:rsid w:val="00617387"/>
    <w:rsid w:val="00621F59"/>
    <w:rsid w:val="006241AC"/>
    <w:rsid w:val="006252D8"/>
    <w:rsid w:val="00625354"/>
    <w:rsid w:val="006259BC"/>
    <w:rsid w:val="0062636B"/>
    <w:rsid w:val="00632182"/>
    <w:rsid w:val="0063273B"/>
    <w:rsid w:val="00632AE0"/>
    <w:rsid w:val="00633C17"/>
    <w:rsid w:val="0063544A"/>
    <w:rsid w:val="00635722"/>
    <w:rsid w:val="00636E3E"/>
    <w:rsid w:val="006379F7"/>
    <w:rsid w:val="00637E4D"/>
    <w:rsid w:val="00640620"/>
    <w:rsid w:val="006419C5"/>
    <w:rsid w:val="00641A1F"/>
    <w:rsid w:val="00641A54"/>
    <w:rsid w:val="0064528D"/>
    <w:rsid w:val="00645904"/>
    <w:rsid w:val="00651ACB"/>
    <w:rsid w:val="00651C47"/>
    <w:rsid w:val="006520CD"/>
    <w:rsid w:val="00652AB2"/>
    <w:rsid w:val="00654EC0"/>
    <w:rsid w:val="0065525B"/>
    <w:rsid w:val="00655D4F"/>
    <w:rsid w:val="006602BE"/>
    <w:rsid w:val="00660D4F"/>
    <w:rsid w:val="006640E5"/>
    <w:rsid w:val="006646F1"/>
    <w:rsid w:val="00664929"/>
    <w:rsid w:val="00664F62"/>
    <w:rsid w:val="006655E1"/>
    <w:rsid w:val="006665DD"/>
    <w:rsid w:val="00672060"/>
    <w:rsid w:val="00672BFD"/>
    <w:rsid w:val="006770F4"/>
    <w:rsid w:val="00677A84"/>
    <w:rsid w:val="0068026D"/>
    <w:rsid w:val="00680A27"/>
    <w:rsid w:val="006816A4"/>
    <w:rsid w:val="006819B8"/>
    <w:rsid w:val="006831A7"/>
    <w:rsid w:val="006840A6"/>
    <w:rsid w:val="006850CD"/>
    <w:rsid w:val="00685AAB"/>
    <w:rsid w:val="006907C9"/>
    <w:rsid w:val="006918D2"/>
    <w:rsid w:val="006A07AA"/>
    <w:rsid w:val="006A25E5"/>
    <w:rsid w:val="006A2B46"/>
    <w:rsid w:val="006A336D"/>
    <w:rsid w:val="006A37B9"/>
    <w:rsid w:val="006A6F34"/>
    <w:rsid w:val="006B156F"/>
    <w:rsid w:val="006B2672"/>
    <w:rsid w:val="006B54BF"/>
    <w:rsid w:val="006B5F44"/>
    <w:rsid w:val="006B5F90"/>
    <w:rsid w:val="006B5FDF"/>
    <w:rsid w:val="006B62E4"/>
    <w:rsid w:val="006B7562"/>
    <w:rsid w:val="006B78FD"/>
    <w:rsid w:val="006C1BBA"/>
    <w:rsid w:val="006C2079"/>
    <w:rsid w:val="006C317D"/>
    <w:rsid w:val="006C4B77"/>
    <w:rsid w:val="006C5A62"/>
    <w:rsid w:val="006C5D68"/>
    <w:rsid w:val="006C6976"/>
    <w:rsid w:val="006C6DD0"/>
    <w:rsid w:val="006D04EA"/>
    <w:rsid w:val="006D16C4"/>
    <w:rsid w:val="006D3E96"/>
    <w:rsid w:val="006D4515"/>
    <w:rsid w:val="006D4BB1"/>
    <w:rsid w:val="006D5C87"/>
    <w:rsid w:val="006D61DC"/>
    <w:rsid w:val="006D6593"/>
    <w:rsid w:val="006D6628"/>
    <w:rsid w:val="006D686E"/>
    <w:rsid w:val="006E7961"/>
    <w:rsid w:val="006F0167"/>
    <w:rsid w:val="006F03A8"/>
    <w:rsid w:val="006F05A9"/>
    <w:rsid w:val="006F126C"/>
    <w:rsid w:val="006F2ACA"/>
    <w:rsid w:val="006F2ADC"/>
    <w:rsid w:val="006F2BFE"/>
    <w:rsid w:val="006F31E9"/>
    <w:rsid w:val="006F56E5"/>
    <w:rsid w:val="006F5B84"/>
    <w:rsid w:val="006F6284"/>
    <w:rsid w:val="006F6A64"/>
    <w:rsid w:val="007002C5"/>
    <w:rsid w:val="007021DB"/>
    <w:rsid w:val="0070348B"/>
    <w:rsid w:val="00704387"/>
    <w:rsid w:val="00707432"/>
    <w:rsid w:val="00707669"/>
    <w:rsid w:val="00711CBA"/>
    <w:rsid w:val="00711FB5"/>
    <w:rsid w:val="00712A01"/>
    <w:rsid w:val="00714F58"/>
    <w:rsid w:val="00722FBF"/>
    <w:rsid w:val="00722FC2"/>
    <w:rsid w:val="00725949"/>
    <w:rsid w:val="00725C7D"/>
    <w:rsid w:val="00727FA2"/>
    <w:rsid w:val="007322D9"/>
    <w:rsid w:val="00732BC0"/>
    <w:rsid w:val="00732F4E"/>
    <w:rsid w:val="0073720F"/>
    <w:rsid w:val="00737796"/>
    <w:rsid w:val="0074165C"/>
    <w:rsid w:val="007428FB"/>
    <w:rsid w:val="00742C35"/>
    <w:rsid w:val="007432CA"/>
    <w:rsid w:val="007439EB"/>
    <w:rsid w:val="00743CB4"/>
    <w:rsid w:val="00743F0A"/>
    <w:rsid w:val="007444E8"/>
    <w:rsid w:val="0074548E"/>
    <w:rsid w:val="00745773"/>
    <w:rsid w:val="00745A65"/>
    <w:rsid w:val="00746800"/>
    <w:rsid w:val="00747CF0"/>
    <w:rsid w:val="007501A8"/>
    <w:rsid w:val="00750EE1"/>
    <w:rsid w:val="00752B4D"/>
    <w:rsid w:val="00755402"/>
    <w:rsid w:val="00756B26"/>
    <w:rsid w:val="00756EDF"/>
    <w:rsid w:val="007611D6"/>
    <w:rsid w:val="007614FA"/>
    <w:rsid w:val="00761AF7"/>
    <w:rsid w:val="00765275"/>
    <w:rsid w:val="00765C43"/>
    <w:rsid w:val="00765EFB"/>
    <w:rsid w:val="007661BC"/>
    <w:rsid w:val="007671CA"/>
    <w:rsid w:val="0076744F"/>
    <w:rsid w:val="00767C61"/>
    <w:rsid w:val="0077008A"/>
    <w:rsid w:val="00773C1F"/>
    <w:rsid w:val="00774DA4"/>
    <w:rsid w:val="00775294"/>
    <w:rsid w:val="00776599"/>
    <w:rsid w:val="0078114B"/>
    <w:rsid w:val="00781DD2"/>
    <w:rsid w:val="00783ECF"/>
    <w:rsid w:val="0078413A"/>
    <w:rsid w:val="007927B9"/>
    <w:rsid w:val="00793DA0"/>
    <w:rsid w:val="00795301"/>
    <w:rsid w:val="00795730"/>
    <w:rsid w:val="007959E8"/>
    <w:rsid w:val="00795E9C"/>
    <w:rsid w:val="007A0521"/>
    <w:rsid w:val="007A20C4"/>
    <w:rsid w:val="007A2E12"/>
    <w:rsid w:val="007A3475"/>
    <w:rsid w:val="007A41C8"/>
    <w:rsid w:val="007A54CE"/>
    <w:rsid w:val="007A6428"/>
    <w:rsid w:val="007A6FD9"/>
    <w:rsid w:val="007A706C"/>
    <w:rsid w:val="007A7FFA"/>
    <w:rsid w:val="007B015E"/>
    <w:rsid w:val="007B036B"/>
    <w:rsid w:val="007B04EB"/>
    <w:rsid w:val="007B0A3A"/>
    <w:rsid w:val="007B0D4F"/>
    <w:rsid w:val="007B111B"/>
    <w:rsid w:val="007B2CD6"/>
    <w:rsid w:val="007B5A3D"/>
    <w:rsid w:val="007B5A48"/>
    <w:rsid w:val="007B5B95"/>
    <w:rsid w:val="007B68EA"/>
    <w:rsid w:val="007B7453"/>
    <w:rsid w:val="007C058F"/>
    <w:rsid w:val="007C2D89"/>
    <w:rsid w:val="007C4593"/>
    <w:rsid w:val="007C5309"/>
    <w:rsid w:val="007C6069"/>
    <w:rsid w:val="007C6432"/>
    <w:rsid w:val="007D0138"/>
    <w:rsid w:val="007D06C4"/>
    <w:rsid w:val="007D1352"/>
    <w:rsid w:val="007D2508"/>
    <w:rsid w:val="007D346A"/>
    <w:rsid w:val="007D46F5"/>
    <w:rsid w:val="007D6433"/>
    <w:rsid w:val="007D6518"/>
    <w:rsid w:val="007D76BD"/>
    <w:rsid w:val="007E0BF1"/>
    <w:rsid w:val="007E0D02"/>
    <w:rsid w:val="007E258B"/>
    <w:rsid w:val="007E79B1"/>
    <w:rsid w:val="007F0ED8"/>
    <w:rsid w:val="007F0F63"/>
    <w:rsid w:val="007F1118"/>
    <w:rsid w:val="007F3748"/>
    <w:rsid w:val="007F75CE"/>
    <w:rsid w:val="008013A4"/>
    <w:rsid w:val="008027CE"/>
    <w:rsid w:val="00802F42"/>
    <w:rsid w:val="00804383"/>
    <w:rsid w:val="00804BB7"/>
    <w:rsid w:val="00810257"/>
    <w:rsid w:val="008104F5"/>
    <w:rsid w:val="00811072"/>
    <w:rsid w:val="00811369"/>
    <w:rsid w:val="008153F5"/>
    <w:rsid w:val="00815419"/>
    <w:rsid w:val="008163C8"/>
    <w:rsid w:val="008164A1"/>
    <w:rsid w:val="00816658"/>
    <w:rsid w:val="00817325"/>
    <w:rsid w:val="008209E6"/>
    <w:rsid w:val="00821979"/>
    <w:rsid w:val="00823303"/>
    <w:rsid w:val="008233B2"/>
    <w:rsid w:val="00823A9F"/>
    <w:rsid w:val="00823C85"/>
    <w:rsid w:val="00825138"/>
    <w:rsid w:val="008269DD"/>
    <w:rsid w:val="00826F94"/>
    <w:rsid w:val="00830621"/>
    <w:rsid w:val="00832CB2"/>
    <w:rsid w:val="00833024"/>
    <w:rsid w:val="0083348C"/>
    <w:rsid w:val="008373D3"/>
    <w:rsid w:val="00840617"/>
    <w:rsid w:val="00842A47"/>
    <w:rsid w:val="00843085"/>
    <w:rsid w:val="00843352"/>
    <w:rsid w:val="00843C13"/>
    <w:rsid w:val="008454F8"/>
    <w:rsid w:val="00846E92"/>
    <w:rsid w:val="00850111"/>
    <w:rsid w:val="0085083D"/>
    <w:rsid w:val="0085158A"/>
    <w:rsid w:val="0085173A"/>
    <w:rsid w:val="00854343"/>
    <w:rsid w:val="00860297"/>
    <w:rsid w:val="008603CE"/>
    <w:rsid w:val="008620FC"/>
    <w:rsid w:val="008627A5"/>
    <w:rsid w:val="00862B8F"/>
    <w:rsid w:val="00863E05"/>
    <w:rsid w:val="0086431E"/>
    <w:rsid w:val="00865ACA"/>
    <w:rsid w:val="00865D28"/>
    <w:rsid w:val="00865F85"/>
    <w:rsid w:val="00866174"/>
    <w:rsid w:val="00867462"/>
    <w:rsid w:val="00867C10"/>
    <w:rsid w:val="00870439"/>
    <w:rsid w:val="00870DA1"/>
    <w:rsid w:val="00877D64"/>
    <w:rsid w:val="00883F93"/>
    <w:rsid w:val="00884DB3"/>
    <w:rsid w:val="00885491"/>
    <w:rsid w:val="00885A9D"/>
    <w:rsid w:val="008864F6"/>
    <w:rsid w:val="0089049D"/>
    <w:rsid w:val="008928C9"/>
    <w:rsid w:val="008938DC"/>
    <w:rsid w:val="00893FD1"/>
    <w:rsid w:val="00894836"/>
    <w:rsid w:val="00895172"/>
    <w:rsid w:val="00895680"/>
    <w:rsid w:val="00896DFF"/>
    <w:rsid w:val="0089762C"/>
    <w:rsid w:val="008A1893"/>
    <w:rsid w:val="008A5A15"/>
    <w:rsid w:val="008A769A"/>
    <w:rsid w:val="008B0120"/>
    <w:rsid w:val="008B0C9C"/>
    <w:rsid w:val="008B166D"/>
    <w:rsid w:val="008B17F4"/>
    <w:rsid w:val="008B3615"/>
    <w:rsid w:val="008B4AC4"/>
    <w:rsid w:val="008B50C8"/>
    <w:rsid w:val="008B5281"/>
    <w:rsid w:val="008B645A"/>
    <w:rsid w:val="008B660A"/>
    <w:rsid w:val="008B7E05"/>
    <w:rsid w:val="008C0837"/>
    <w:rsid w:val="008C1797"/>
    <w:rsid w:val="008C219C"/>
    <w:rsid w:val="008C3602"/>
    <w:rsid w:val="008C3CC1"/>
    <w:rsid w:val="008C475E"/>
    <w:rsid w:val="008C4767"/>
    <w:rsid w:val="008C5C06"/>
    <w:rsid w:val="008C619A"/>
    <w:rsid w:val="008C76A1"/>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F36"/>
    <w:rsid w:val="008F17A3"/>
    <w:rsid w:val="008F1ED3"/>
    <w:rsid w:val="008F4C29"/>
    <w:rsid w:val="008F58DC"/>
    <w:rsid w:val="008F70BD"/>
    <w:rsid w:val="008F788F"/>
    <w:rsid w:val="008F7EA2"/>
    <w:rsid w:val="00902658"/>
    <w:rsid w:val="00902722"/>
    <w:rsid w:val="009027BC"/>
    <w:rsid w:val="0090354D"/>
    <w:rsid w:val="00905EEA"/>
    <w:rsid w:val="009062E6"/>
    <w:rsid w:val="00911BE5"/>
    <w:rsid w:val="0091338B"/>
    <w:rsid w:val="00913CA9"/>
    <w:rsid w:val="009145AE"/>
    <w:rsid w:val="009146CE"/>
    <w:rsid w:val="009149C4"/>
    <w:rsid w:val="00914CA7"/>
    <w:rsid w:val="00915C3E"/>
    <w:rsid w:val="009161A8"/>
    <w:rsid w:val="00921FF8"/>
    <w:rsid w:val="009245F5"/>
    <w:rsid w:val="009249EC"/>
    <w:rsid w:val="009273B3"/>
    <w:rsid w:val="00930205"/>
    <w:rsid w:val="009305B5"/>
    <w:rsid w:val="0094049D"/>
    <w:rsid w:val="0094282D"/>
    <w:rsid w:val="009429D5"/>
    <w:rsid w:val="00942BF1"/>
    <w:rsid w:val="00945180"/>
    <w:rsid w:val="00945218"/>
    <w:rsid w:val="00945428"/>
    <w:rsid w:val="0094607B"/>
    <w:rsid w:val="00951450"/>
    <w:rsid w:val="00953604"/>
    <w:rsid w:val="0095496B"/>
    <w:rsid w:val="0096107D"/>
    <w:rsid w:val="009610DC"/>
    <w:rsid w:val="00961490"/>
    <w:rsid w:val="00961E20"/>
    <w:rsid w:val="0096381A"/>
    <w:rsid w:val="00965E04"/>
    <w:rsid w:val="009672FF"/>
    <w:rsid w:val="009674AD"/>
    <w:rsid w:val="00970859"/>
    <w:rsid w:val="00970CDC"/>
    <w:rsid w:val="00976152"/>
    <w:rsid w:val="00977010"/>
    <w:rsid w:val="00977D02"/>
    <w:rsid w:val="009809BB"/>
    <w:rsid w:val="0098116C"/>
    <w:rsid w:val="0098135D"/>
    <w:rsid w:val="0098364B"/>
    <w:rsid w:val="009911AF"/>
    <w:rsid w:val="00991875"/>
    <w:rsid w:val="00991C3A"/>
    <w:rsid w:val="00991F92"/>
    <w:rsid w:val="00992985"/>
    <w:rsid w:val="00993889"/>
    <w:rsid w:val="009941F7"/>
    <w:rsid w:val="00994782"/>
    <w:rsid w:val="0099551B"/>
    <w:rsid w:val="00995AB1"/>
    <w:rsid w:val="0099697E"/>
    <w:rsid w:val="00997BF1"/>
    <w:rsid w:val="009A089C"/>
    <w:rsid w:val="009A118E"/>
    <w:rsid w:val="009A1394"/>
    <w:rsid w:val="009A21CD"/>
    <w:rsid w:val="009A278C"/>
    <w:rsid w:val="009A2BC2"/>
    <w:rsid w:val="009A42C1"/>
    <w:rsid w:val="009A5429"/>
    <w:rsid w:val="009A5A6A"/>
    <w:rsid w:val="009A72AD"/>
    <w:rsid w:val="009B09E0"/>
    <w:rsid w:val="009B0BC5"/>
    <w:rsid w:val="009B1247"/>
    <w:rsid w:val="009B6029"/>
    <w:rsid w:val="009B6464"/>
    <w:rsid w:val="009B6971"/>
    <w:rsid w:val="009C27F1"/>
    <w:rsid w:val="009C3152"/>
    <w:rsid w:val="009C4CFA"/>
    <w:rsid w:val="009C5070"/>
    <w:rsid w:val="009D0BCA"/>
    <w:rsid w:val="009D112C"/>
    <w:rsid w:val="009D47FA"/>
    <w:rsid w:val="009D50D2"/>
    <w:rsid w:val="009D6BCA"/>
    <w:rsid w:val="009D72B9"/>
    <w:rsid w:val="009E0F62"/>
    <w:rsid w:val="009E1848"/>
    <w:rsid w:val="009E4A58"/>
    <w:rsid w:val="009E5A2D"/>
    <w:rsid w:val="009E5AB2"/>
    <w:rsid w:val="009E6219"/>
    <w:rsid w:val="009E7735"/>
    <w:rsid w:val="009F03B3"/>
    <w:rsid w:val="009F248A"/>
    <w:rsid w:val="009F44FE"/>
    <w:rsid w:val="00A01757"/>
    <w:rsid w:val="00A028C0"/>
    <w:rsid w:val="00A02BAE"/>
    <w:rsid w:val="00A05AA6"/>
    <w:rsid w:val="00A06A6B"/>
    <w:rsid w:val="00A07E47"/>
    <w:rsid w:val="00A129D0"/>
    <w:rsid w:val="00A12C33"/>
    <w:rsid w:val="00A138BA"/>
    <w:rsid w:val="00A13E72"/>
    <w:rsid w:val="00A14C8E"/>
    <w:rsid w:val="00A153D9"/>
    <w:rsid w:val="00A15F09"/>
    <w:rsid w:val="00A169B6"/>
    <w:rsid w:val="00A2271D"/>
    <w:rsid w:val="00A237D5"/>
    <w:rsid w:val="00A30EFC"/>
    <w:rsid w:val="00A31984"/>
    <w:rsid w:val="00A32D73"/>
    <w:rsid w:val="00A32FE8"/>
    <w:rsid w:val="00A3367B"/>
    <w:rsid w:val="00A3597D"/>
    <w:rsid w:val="00A4006C"/>
    <w:rsid w:val="00A40091"/>
    <w:rsid w:val="00A4030F"/>
    <w:rsid w:val="00A40C45"/>
    <w:rsid w:val="00A41C79"/>
    <w:rsid w:val="00A41CB5"/>
    <w:rsid w:val="00A41CED"/>
    <w:rsid w:val="00A42CDF"/>
    <w:rsid w:val="00A4307B"/>
    <w:rsid w:val="00A4452E"/>
    <w:rsid w:val="00A4472C"/>
    <w:rsid w:val="00A44E69"/>
    <w:rsid w:val="00A45EFF"/>
    <w:rsid w:val="00A4661E"/>
    <w:rsid w:val="00A537A6"/>
    <w:rsid w:val="00A537BC"/>
    <w:rsid w:val="00A55BD6"/>
    <w:rsid w:val="00A55D50"/>
    <w:rsid w:val="00A57142"/>
    <w:rsid w:val="00A605FC"/>
    <w:rsid w:val="00A60AA9"/>
    <w:rsid w:val="00A61D48"/>
    <w:rsid w:val="00A648CD"/>
    <w:rsid w:val="00A6537A"/>
    <w:rsid w:val="00A67866"/>
    <w:rsid w:val="00A70B07"/>
    <w:rsid w:val="00A723F8"/>
    <w:rsid w:val="00A72CAA"/>
    <w:rsid w:val="00A77CCB"/>
    <w:rsid w:val="00A82468"/>
    <w:rsid w:val="00A83D8D"/>
    <w:rsid w:val="00A8446B"/>
    <w:rsid w:val="00A8473F"/>
    <w:rsid w:val="00A84BA6"/>
    <w:rsid w:val="00A862D6"/>
    <w:rsid w:val="00A8715E"/>
    <w:rsid w:val="00A87647"/>
    <w:rsid w:val="00A9295B"/>
    <w:rsid w:val="00A92F78"/>
    <w:rsid w:val="00A93B09"/>
    <w:rsid w:val="00A952D7"/>
    <w:rsid w:val="00A963F7"/>
    <w:rsid w:val="00A96A3F"/>
    <w:rsid w:val="00A96AD8"/>
    <w:rsid w:val="00A97D4C"/>
    <w:rsid w:val="00AA052C"/>
    <w:rsid w:val="00AA1E45"/>
    <w:rsid w:val="00AA30E6"/>
    <w:rsid w:val="00AA4286"/>
    <w:rsid w:val="00AA456B"/>
    <w:rsid w:val="00AA4B96"/>
    <w:rsid w:val="00AA57F5"/>
    <w:rsid w:val="00AA672E"/>
    <w:rsid w:val="00AA6EC9"/>
    <w:rsid w:val="00AB0B4D"/>
    <w:rsid w:val="00AB6309"/>
    <w:rsid w:val="00AB6C5F"/>
    <w:rsid w:val="00AB7129"/>
    <w:rsid w:val="00AB7317"/>
    <w:rsid w:val="00AC27A6"/>
    <w:rsid w:val="00AC30F7"/>
    <w:rsid w:val="00AC3A5A"/>
    <w:rsid w:val="00AC4A19"/>
    <w:rsid w:val="00AC4D95"/>
    <w:rsid w:val="00AC5DF4"/>
    <w:rsid w:val="00AD0AEF"/>
    <w:rsid w:val="00AD11B7"/>
    <w:rsid w:val="00AD1A94"/>
    <w:rsid w:val="00AD1C05"/>
    <w:rsid w:val="00AD2EF7"/>
    <w:rsid w:val="00AD4126"/>
    <w:rsid w:val="00AD421C"/>
    <w:rsid w:val="00AD44FA"/>
    <w:rsid w:val="00AD5D89"/>
    <w:rsid w:val="00AE070A"/>
    <w:rsid w:val="00AE101C"/>
    <w:rsid w:val="00AE181F"/>
    <w:rsid w:val="00AE232F"/>
    <w:rsid w:val="00AE5EB4"/>
    <w:rsid w:val="00AF0C18"/>
    <w:rsid w:val="00AF47C5"/>
    <w:rsid w:val="00AF5398"/>
    <w:rsid w:val="00B01FB5"/>
    <w:rsid w:val="00B049AF"/>
    <w:rsid w:val="00B07242"/>
    <w:rsid w:val="00B10534"/>
    <w:rsid w:val="00B10C33"/>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0D3"/>
    <w:rsid w:val="00B4346D"/>
    <w:rsid w:val="00B440F4"/>
    <w:rsid w:val="00B447A5"/>
    <w:rsid w:val="00B460FC"/>
    <w:rsid w:val="00B4654C"/>
    <w:rsid w:val="00B46FDB"/>
    <w:rsid w:val="00B47293"/>
    <w:rsid w:val="00B50E50"/>
    <w:rsid w:val="00B52120"/>
    <w:rsid w:val="00B54ABC"/>
    <w:rsid w:val="00B56FBE"/>
    <w:rsid w:val="00B62B58"/>
    <w:rsid w:val="00B64DB0"/>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0B03"/>
    <w:rsid w:val="00BA263B"/>
    <w:rsid w:val="00BA38BA"/>
    <w:rsid w:val="00BA42B2"/>
    <w:rsid w:val="00BA58D4"/>
    <w:rsid w:val="00BA5B9E"/>
    <w:rsid w:val="00BA7C9A"/>
    <w:rsid w:val="00BB5F8F"/>
    <w:rsid w:val="00BB657A"/>
    <w:rsid w:val="00BC03F6"/>
    <w:rsid w:val="00BC1A4E"/>
    <w:rsid w:val="00BC3137"/>
    <w:rsid w:val="00BC5DC7"/>
    <w:rsid w:val="00BC6B8B"/>
    <w:rsid w:val="00BC73D8"/>
    <w:rsid w:val="00BD4B07"/>
    <w:rsid w:val="00BD52D7"/>
    <w:rsid w:val="00BD5AD2"/>
    <w:rsid w:val="00BD758F"/>
    <w:rsid w:val="00BE09D8"/>
    <w:rsid w:val="00BE22F3"/>
    <w:rsid w:val="00BE4BE7"/>
    <w:rsid w:val="00BE5B52"/>
    <w:rsid w:val="00BE7B8D"/>
    <w:rsid w:val="00BF0993"/>
    <w:rsid w:val="00BF10A9"/>
    <w:rsid w:val="00BF1703"/>
    <w:rsid w:val="00BF1B11"/>
    <w:rsid w:val="00BF231C"/>
    <w:rsid w:val="00BF51E5"/>
    <w:rsid w:val="00BF74A6"/>
    <w:rsid w:val="00BF7718"/>
    <w:rsid w:val="00C013AD"/>
    <w:rsid w:val="00C020FB"/>
    <w:rsid w:val="00C04904"/>
    <w:rsid w:val="00C056B3"/>
    <w:rsid w:val="00C103E5"/>
    <w:rsid w:val="00C13319"/>
    <w:rsid w:val="00C13D08"/>
    <w:rsid w:val="00C13EE9"/>
    <w:rsid w:val="00C21540"/>
    <w:rsid w:val="00C21906"/>
    <w:rsid w:val="00C21BFA"/>
    <w:rsid w:val="00C24C8D"/>
    <w:rsid w:val="00C25FE2"/>
    <w:rsid w:val="00C260F4"/>
    <w:rsid w:val="00C26A0E"/>
    <w:rsid w:val="00C26B53"/>
    <w:rsid w:val="00C27223"/>
    <w:rsid w:val="00C279B2"/>
    <w:rsid w:val="00C33E50"/>
    <w:rsid w:val="00C34C20"/>
    <w:rsid w:val="00C35A3E"/>
    <w:rsid w:val="00C42130"/>
    <w:rsid w:val="00C423A4"/>
    <w:rsid w:val="00C4267D"/>
    <w:rsid w:val="00C44BF5"/>
    <w:rsid w:val="00C52062"/>
    <w:rsid w:val="00C521D6"/>
    <w:rsid w:val="00C55232"/>
    <w:rsid w:val="00C553A4"/>
    <w:rsid w:val="00C55A06"/>
    <w:rsid w:val="00C55D03"/>
    <w:rsid w:val="00C601BC"/>
    <w:rsid w:val="00C6329F"/>
    <w:rsid w:val="00C63340"/>
    <w:rsid w:val="00C64237"/>
    <w:rsid w:val="00C643F9"/>
    <w:rsid w:val="00C64E95"/>
    <w:rsid w:val="00C6693A"/>
    <w:rsid w:val="00C706F6"/>
    <w:rsid w:val="00C71372"/>
    <w:rsid w:val="00C72410"/>
    <w:rsid w:val="00C7287F"/>
    <w:rsid w:val="00C736E1"/>
    <w:rsid w:val="00C80CB8"/>
    <w:rsid w:val="00C819F8"/>
    <w:rsid w:val="00C8248C"/>
    <w:rsid w:val="00C84E33"/>
    <w:rsid w:val="00C86D6F"/>
    <w:rsid w:val="00C905FC"/>
    <w:rsid w:val="00C92D03"/>
    <w:rsid w:val="00C9319C"/>
    <w:rsid w:val="00C93808"/>
    <w:rsid w:val="00C9435D"/>
    <w:rsid w:val="00C96741"/>
    <w:rsid w:val="00CA004F"/>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C7515"/>
    <w:rsid w:val="00CD2808"/>
    <w:rsid w:val="00CD28BF"/>
    <w:rsid w:val="00CD4092"/>
    <w:rsid w:val="00CD4A20"/>
    <w:rsid w:val="00CD50A1"/>
    <w:rsid w:val="00CD519E"/>
    <w:rsid w:val="00CE0C4F"/>
    <w:rsid w:val="00CE30EA"/>
    <w:rsid w:val="00CE520A"/>
    <w:rsid w:val="00CF048A"/>
    <w:rsid w:val="00CF155A"/>
    <w:rsid w:val="00CF2947"/>
    <w:rsid w:val="00CF32F9"/>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683C"/>
    <w:rsid w:val="00D26CB2"/>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5F20"/>
    <w:rsid w:val="00D56D85"/>
    <w:rsid w:val="00D578AA"/>
    <w:rsid w:val="00D61948"/>
    <w:rsid w:val="00D66846"/>
    <w:rsid w:val="00D675FB"/>
    <w:rsid w:val="00D71F25"/>
    <w:rsid w:val="00D77031"/>
    <w:rsid w:val="00D778E2"/>
    <w:rsid w:val="00D80B4C"/>
    <w:rsid w:val="00D81136"/>
    <w:rsid w:val="00D81A8A"/>
    <w:rsid w:val="00D84941"/>
    <w:rsid w:val="00D84FA1"/>
    <w:rsid w:val="00D851F0"/>
    <w:rsid w:val="00D86DB7"/>
    <w:rsid w:val="00D9060C"/>
    <w:rsid w:val="00D926D0"/>
    <w:rsid w:val="00D93030"/>
    <w:rsid w:val="00D9336C"/>
    <w:rsid w:val="00D937A4"/>
    <w:rsid w:val="00D950E1"/>
    <w:rsid w:val="00D952A6"/>
    <w:rsid w:val="00D97F99"/>
    <w:rsid w:val="00DA1E08"/>
    <w:rsid w:val="00DA24F8"/>
    <w:rsid w:val="00DA28E8"/>
    <w:rsid w:val="00DA38D3"/>
    <w:rsid w:val="00DA3932"/>
    <w:rsid w:val="00DA3AFC"/>
    <w:rsid w:val="00DA64F8"/>
    <w:rsid w:val="00DA6C15"/>
    <w:rsid w:val="00DB02F4"/>
    <w:rsid w:val="00DB13C5"/>
    <w:rsid w:val="00DB23AC"/>
    <w:rsid w:val="00DB38EE"/>
    <w:rsid w:val="00DB498B"/>
    <w:rsid w:val="00DB66CA"/>
    <w:rsid w:val="00DB6846"/>
    <w:rsid w:val="00DB6BCA"/>
    <w:rsid w:val="00DB7113"/>
    <w:rsid w:val="00DB72D3"/>
    <w:rsid w:val="00DC0321"/>
    <w:rsid w:val="00DC3067"/>
    <w:rsid w:val="00DC370B"/>
    <w:rsid w:val="00DC50AA"/>
    <w:rsid w:val="00DC5B90"/>
    <w:rsid w:val="00DC5FC1"/>
    <w:rsid w:val="00DD00FF"/>
    <w:rsid w:val="00DD0619"/>
    <w:rsid w:val="00DD07FB"/>
    <w:rsid w:val="00DD25C6"/>
    <w:rsid w:val="00DD4FE5"/>
    <w:rsid w:val="00DD54B0"/>
    <w:rsid w:val="00DD57EE"/>
    <w:rsid w:val="00DD6BCC"/>
    <w:rsid w:val="00DD75E1"/>
    <w:rsid w:val="00DE0A4B"/>
    <w:rsid w:val="00DE2410"/>
    <w:rsid w:val="00DE2939"/>
    <w:rsid w:val="00DE6E81"/>
    <w:rsid w:val="00DE703F"/>
    <w:rsid w:val="00DE7595"/>
    <w:rsid w:val="00DF1961"/>
    <w:rsid w:val="00DF3FE2"/>
    <w:rsid w:val="00DF44DE"/>
    <w:rsid w:val="00DF4A10"/>
    <w:rsid w:val="00DF6160"/>
    <w:rsid w:val="00E01138"/>
    <w:rsid w:val="00E02DFB"/>
    <w:rsid w:val="00E030F9"/>
    <w:rsid w:val="00E0311A"/>
    <w:rsid w:val="00E03138"/>
    <w:rsid w:val="00E06404"/>
    <w:rsid w:val="00E11A85"/>
    <w:rsid w:val="00E12495"/>
    <w:rsid w:val="00E1354D"/>
    <w:rsid w:val="00E15CCD"/>
    <w:rsid w:val="00E15D9E"/>
    <w:rsid w:val="00E178EA"/>
    <w:rsid w:val="00E201AB"/>
    <w:rsid w:val="00E202EF"/>
    <w:rsid w:val="00E210B5"/>
    <w:rsid w:val="00E23C1C"/>
    <w:rsid w:val="00E2552F"/>
    <w:rsid w:val="00E30DC4"/>
    <w:rsid w:val="00E3137A"/>
    <w:rsid w:val="00E32213"/>
    <w:rsid w:val="00E32CCF"/>
    <w:rsid w:val="00E33542"/>
    <w:rsid w:val="00E34A98"/>
    <w:rsid w:val="00E34DC4"/>
    <w:rsid w:val="00E35D1E"/>
    <w:rsid w:val="00E364F9"/>
    <w:rsid w:val="00E365FA"/>
    <w:rsid w:val="00E36789"/>
    <w:rsid w:val="00E42424"/>
    <w:rsid w:val="00E44A83"/>
    <w:rsid w:val="00E4503A"/>
    <w:rsid w:val="00E4681B"/>
    <w:rsid w:val="00E502C1"/>
    <w:rsid w:val="00E502DD"/>
    <w:rsid w:val="00E50712"/>
    <w:rsid w:val="00E50D3A"/>
    <w:rsid w:val="00E51387"/>
    <w:rsid w:val="00E51E68"/>
    <w:rsid w:val="00E52EFD"/>
    <w:rsid w:val="00E5408A"/>
    <w:rsid w:val="00E56800"/>
    <w:rsid w:val="00E605C9"/>
    <w:rsid w:val="00E62FF9"/>
    <w:rsid w:val="00E635D6"/>
    <w:rsid w:val="00E639BC"/>
    <w:rsid w:val="00E6510C"/>
    <w:rsid w:val="00E664CC"/>
    <w:rsid w:val="00E70388"/>
    <w:rsid w:val="00E70B15"/>
    <w:rsid w:val="00E70F92"/>
    <w:rsid w:val="00E73941"/>
    <w:rsid w:val="00E74BBE"/>
    <w:rsid w:val="00E74C54"/>
    <w:rsid w:val="00E7702D"/>
    <w:rsid w:val="00E77A03"/>
    <w:rsid w:val="00E822E8"/>
    <w:rsid w:val="00E82554"/>
    <w:rsid w:val="00E82606"/>
    <w:rsid w:val="00E846C8"/>
    <w:rsid w:val="00E84957"/>
    <w:rsid w:val="00E84A55"/>
    <w:rsid w:val="00E85BFF"/>
    <w:rsid w:val="00E86368"/>
    <w:rsid w:val="00E9018A"/>
    <w:rsid w:val="00E90391"/>
    <w:rsid w:val="00E906C2"/>
    <w:rsid w:val="00E9070B"/>
    <w:rsid w:val="00E9311F"/>
    <w:rsid w:val="00E934D1"/>
    <w:rsid w:val="00E94AF0"/>
    <w:rsid w:val="00E95D13"/>
    <w:rsid w:val="00E95DD3"/>
    <w:rsid w:val="00E969D5"/>
    <w:rsid w:val="00E97B3B"/>
    <w:rsid w:val="00EA02E5"/>
    <w:rsid w:val="00EA48AB"/>
    <w:rsid w:val="00EA58D1"/>
    <w:rsid w:val="00EA61BC"/>
    <w:rsid w:val="00EA681A"/>
    <w:rsid w:val="00EA735B"/>
    <w:rsid w:val="00EB1E69"/>
    <w:rsid w:val="00EB2086"/>
    <w:rsid w:val="00EB26D5"/>
    <w:rsid w:val="00EB5196"/>
    <w:rsid w:val="00EB5EDF"/>
    <w:rsid w:val="00EB60FE"/>
    <w:rsid w:val="00EB74DB"/>
    <w:rsid w:val="00EC5359"/>
    <w:rsid w:val="00EC562A"/>
    <w:rsid w:val="00EC58C5"/>
    <w:rsid w:val="00EC6F8E"/>
    <w:rsid w:val="00ED067A"/>
    <w:rsid w:val="00ED2B50"/>
    <w:rsid w:val="00EE0350"/>
    <w:rsid w:val="00EE0719"/>
    <w:rsid w:val="00EE0E80"/>
    <w:rsid w:val="00EE613F"/>
    <w:rsid w:val="00EE7295"/>
    <w:rsid w:val="00EE7869"/>
    <w:rsid w:val="00EF054A"/>
    <w:rsid w:val="00EF3235"/>
    <w:rsid w:val="00EF718A"/>
    <w:rsid w:val="00EF7E72"/>
    <w:rsid w:val="00F01542"/>
    <w:rsid w:val="00F05B71"/>
    <w:rsid w:val="00F06D37"/>
    <w:rsid w:val="00F07B9D"/>
    <w:rsid w:val="00F10926"/>
    <w:rsid w:val="00F10E63"/>
    <w:rsid w:val="00F11586"/>
    <w:rsid w:val="00F1183B"/>
    <w:rsid w:val="00F11C9F"/>
    <w:rsid w:val="00F11F88"/>
    <w:rsid w:val="00F12263"/>
    <w:rsid w:val="00F12B0E"/>
    <w:rsid w:val="00F139FE"/>
    <w:rsid w:val="00F1409D"/>
    <w:rsid w:val="00F14214"/>
    <w:rsid w:val="00F157A9"/>
    <w:rsid w:val="00F20F39"/>
    <w:rsid w:val="00F23C49"/>
    <w:rsid w:val="00F25BAC"/>
    <w:rsid w:val="00F25BB6"/>
    <w:rsid w:val="00F26B7E"/>
    <w:rsid w:val="00F27A3B"/>
    <w:rsid w:val="00F27D80"/>
    <w:rsid w:val="00F33817"/>
    <w:rsid w:val="00F3447F"/>
    <w:rsid w:val="00F36B68"/>
    <w:rsid w:val="00F420D5"/>
    <w:rsid w:val="00F451EA"/>
    <w:rsid w:val="00F45447"/>
    <w:rsid w:val="00F456C6"/>
    <w:rsid w:val="00F4577B"/>
    <w:rsid w:val="00F46496"/>
    <w:rsid w:val="00F474D0"/>
    <w:rsid w:val="00F50179"/>
    <w:rsid w:val="00F53B11"/>
    <w:rsid w:val="00F56511"/>
    <w:rsid w:val="00F6194E"/>
    <w:rsid w:val="00F623AC"/>
    <w:rsid w:val="00F63C04"/>
    <w:rsid w:val="00F6412A"/>
    <w:rsid w:val="00F65893"/>
    <w:rsid w:val="00F66A4A"/>
    <w:rsid w:val="00F71E22"/>
    <w:rsid w:val="00F72142"/>
    <w:rsid w:val="00F72153"/>
    <w:rsid w:val="00F72AE7"/>
    <w:rsid w:val="00F75AD3"/>
    <w:rsid w:val="00F77D98"/>
    <w:rsid w:val="00F833BA"/>
    <w:rsid w:val="00F84FD0"/>
    <w:rsid w:val="00F859A8"/>
    <w:rsid w:val="00F861E2"/>
    <w:rsid w:val="00F9108B"/>
    <w:rsid w:val="00F91349"/>
    <w:rsid w:val="00F93A8A"/>
    <w:rsid w:val="00F9476D"/>
    <w:rsid w:val="00F95248"/>
    <w:rsid w:val="00F956A9"/>
    <w:rsid w:val="00F9582F"/>
    <w:rsid w:val="00F963ED"/>
    <w:rsid w:val="00F966CF"/>
    <w:rsid w:val="00F96CAE"/>
    <w:rsid w:val="00F97C99"/>
    <w:rsid w:val="00FA4E60"/>
    <w:rsid w:val="00FA662D"/>
    <w:rsid w:val="00FA6730"/>
    <w:rsid w:val="00FA73B1"/>
    <w:rsid w:val="00FB0CB9"/>
    <w:rsid w:val="00FB45F1"/>
    <w:rsid w:val="00FB4A72"/>
    <w:rsid w:val="00FB54E8"/>
    <w:rsid w:val="00FB7054"/>
    <w:rsid w:val="00FC17B7"/>
    <w:rsid w:val="00FC2CB7"/>
    <w:rsid w:val="00FC3117"/>
    <w:rsid w:val="00FC4090"/>
    <w:rsid w:val="00FC55B4"/>
    <w:rsid w:val="00FC6F85"/>
    <w:rsid w:val="00FD00E6"/>
    <w:rsid w:val="00FD09A1"/>
    <w:rsid w:val="00FD111C"/>
    <w:rsid w:val="00FD1968"/>
    <w:rsid w:val="00FD2A7C"/>
    <w:rsid w:val="00FD59EB"/>
    <w:rsid w:val="00FD7299"/>
    <w:rsid w:val="00FE1FBE"/>
    <w:rsid w:val="00FE3901"/>
    <w:rsid w:val="00FE39D3"/>
    <w:rsid w:val="00FE4BCE"/>
    <w:rsid w:val="00FE54AE"/>
    <w:rsid w:val="00FE576A"/>
    <w:rsid w:val="00FE7E79"/>
    <w:rsid w:val="00FF2B9D"/>
    <w:rsid w:val="00FF2BA5"/>
    <w:rsid w:val="00FF3E7D"/>
    <w:rsid w:val="00FF3EC8"/>
    <w:rsid w:val="00FF5B99"/>
    <w:rsid w:val="00FF730C"/>
    <w:rsid w:val="00FF73F4"/>
    <w:rsid w:val="00FF7CE4"/>
    <w:rsid w:val="00FF7E39"/>
    <w:rsid w:val="0101005B"/>
    <w:rsid w:val="02406EC3"/>
    <w:rsid w:val="0794188A"/>
    <w:rsid w:val="0D191B1D"/>
    <w:rsid w:val="0E6B5456"/>
    <w:rsid w:val="0EEE39DD"/>
    <w:rsid w:val="10EC054B"/>
    <w:rsid w:val="10F4353F"/>
    <w:rsid w:val="10FD7463"/>
    <w:rsid w:val="11DA1F57"/>
    <w:rsid w:val="122F38F8"/>
    <w:rsid w:val="13B96740"/>
    <w:rsid w:val="15681568"/>
    <w:rsid w:val="166A4737"/>
    <w:rsid w:val="16770D00"/>
    <w:rsid w:val="167C1DCE"/>
    <w:rsid w:val="17576C4A"/>
    <w:rsid w:val="1CE62551"/>
    <w:rsid w:val="1FEB7EE7"/>
    <w:rsid w:val="204F7D5A"/>
    <w:rsid w:val="21466D78"/>
    <w:rsid w:val="21FE57EE"/>
    <w:rsid w:val="220B7F0B"/>
    <w:rsid w:val="228D1C64"/>
    <w:rsid w:val="23244CED"/>
    <w:rsid w:val="26760048"/>
    <w:rsid w:val="270C275B"/>
    <w:rsid w:val="27322BD0"/>
    <w:rsid w:val="27934193"/>
    <w:rsid w:val="27E45486"/>
    <w:rsid w:val="2A1C2BC2"/>
    <w:rsid w:val="2B5446D0"/>
    <w:rsid w:val="2B6E1A9B"/>
    <w:rsid w:val="2C7F39CF"/>
    <w:rsid w:val="2F212CE7"/>
    <w:rsid w:val="2F3B6257"/>
    <w:rsid w:val="2FFC010D"/>
    <w:rsid w:val="30357CDE"/>
    <w:rsid w:val="30B85660"/>
    <w:rsid w:val="30D11661"/>
    <w:rsid w:val="31242C83"/>
    <w:rsid w:val="33D31A52"/>
    <w:rsid w:val="34D201AC"/>
    <w:rsid w:val="35BE10C4"/>
    <w:rsid w:val="36FC6348"/>
    <w:rsid w:val="3ECD5FAD"/>
    <w:rsid w:val="3EE43BF5"/>
    <w:rsid w:val="3F0264C5"/>
    <w:rsid w:val="3F843682"/>
    <w:rsid w:val="40523E72"/>
    <w:rsid w:val="40BE40AF"/>
    <w:rsid w:val="41765F5A"/>
    <w:rsid w:val="447C6A39"/>
    <w:rsid w:val="4698326B"/>
    <w:rsid w:val="47EB7657"/>
    <w:rsid w:val="48E52B5C"/>
    <w:rsid w:val="4AE450D8"/>
    <w:rsid w:val="4B7A51C0"/>
    <w:rsid w:val="4D625E3B"/>
    <w:rsid w:val="50FD6FC2"/>
    <w:rsid w:val="51E86EB5"/>
    <w:rsid w:val="53035F10"/>
    <w:rsid w:val="53CC6C4A"/>
    <w:rsid w:val="54D536EF"/>
    <w:rsid w:val="56A562A4"/>
    <w:rsid w:val="5872058A"/>
    <w:rsid w:val="59AA0987"/>
    <w:rsid w:val="5B7360D0"/>
    <w:rsid w:val="5C405AEA"/>
    <w:rsid w:val="5FD41D86"/>
    <w:rsid w:val="5FD650D9"/>
    <w:rsid w:val="627248FD"/>
    <w:rsid w:val="633F2F95"/>
    <w:rsid w:val="65E67275"/>
    <w:rsid w:val="65EF2668"/>
    <w:rsid w:val="660404C6"/>
    <w:rsid w:val="668C2971"/>
    <w:rsid w:val="687E455F"/>
    <w:rsid w:val="695D02F1"/>
    <w:rsid w:val="6A5F231B"/>
    <w:rsid w:val="6B4B3C7F"/>
    <w:rsid w:val="6C844CBA"/>
    <w:rsid w:val="6C9C22EA"/>
    <w:rsid w:val="6D875228"/>
    <w:rsid w:val="6DDF5FFD"/>
    <w:rsid w:val="6F040C0D"/>
    <w:rsid w:val="6F343BCA"/>
    <w:rsid w:val="714D0F73"/>
    <w:rsid w:val="72700FEA"/>
    <w:rsid w:val="72B57DF9"/>
    <w:rsid w:val="74973FAB"/>
    <w:rsid w:val="74C607D4"/>
    <w:rsid w:val="75EE66F3"/>
    <w:rsid w:val="760827FE"/>
    <w:rsid w:val="768E0063"/>
    <w:rsid w:val="76A34A90"/>
    <w:rsid w:val="79556C16"/>
    <w:rsid w:val="7A4B0028"/>
    <w:rsid w:val="7D0C326E"/>
    <w:rsid w:val="7D851D01"/>
    <w:rsid w:val="7E050C30"/>
    <w:rsid w:val="7F5A2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宋体" w:hAnsi="宋体" w:eastAsia="宋体" w:cs="Times New Roman"/>
      <w:kern w:val="2"/>
      <w:sz w:val="21"/>
      <w:szCs w:val="21"/>
      <w:lang w:val="en-US" w:eastAsia="zh-CN" w:bidi="ar-SA"/>
    </w:rPr>
  </w:style>
  <w:style w:type="paragraph" w:styleId="2">
    <w:name w:val="heading 1"/>
    <w:basedOn w:val="1"/>
    <w:next w:val="1"/>
    <w:link w:val="6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66"/>
    <w:qFormat/>
    <w:uiPriority w:val="0"/>
    <w:pPr>
      <w:keepNext/>
      <w:keepLines/>
      <w:spacing w:before="260" w:after="260" w:line="416" w:lineRule="auto"/>
      <w:outlineLvl w:val="2"/>
    </w:pPr>
    <w:rPr>
      <w:b/>
      <w:bCs/>
      <w:sz w:val="32"/>
      <w:szCs w:val="32"/>
    </w:rPr>
  </w:style>
  <w:style w:type="paragraph" w:styleId="5">
    <w:name w:val="heading 4"/>
    <w:basedOn w:val="1"/>
    <w:next w:val="1"/>
    <w:link w:val="6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6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6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7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7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72"/>
    <w:qFormat/>
    <w:uiPriority w:val="0"/>
    <w:pPr>
      <w:keepNext/>
      <w:keepLines/>
      <w:adjustRightInd/>
      <w:spacing w:before="240" w:after="64" w:line="320" w:lineRule="auto"/>
      <w:outlineLvl w:val="8"/>
    </w:pPr>
    <w:rPr>
      <w:rFonts w:ascii="Arial" w:hAnsi="Arial" w:eastAsia="黑体"/>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style>
  <w:style w:type="paragraph" w:styleId="12">
    <w:name w:val="index 8"/>
    <w:basedOn w:val="1"/>
    <w:next w:val="1"/>
    <w:qFormat/>
    <w:uiPriority w:val="0"/>
    <w:pPr>
      <w:adjustRightInd/>
      <w:spacing w:line="240" w:lineRule="auto"/>
      <w:ind w:left="1680" w:hanging="210"/>
      <w:jc w:val="left"/>
    </w:pPr>
    <w:rPr>
      <w:sz w:val="20"/>
      <w:szCs w:val="20"/>
    </w:rPr>
  </w:style>
  <w:style w:type="paragraph" w:styleId="13">
    <w:name w:val="Normal Indent"/>
    <w:basedOn w:val="1"/>
    <w:qFormat/>
    <w:uiPriority w:val="0"/>
    <w:pPr>
      <w:ind w:firstLine="420"/>
    </w:pPr>
  </w:style>
  <w:style w:type="paragraph" w:styleId="14">
    <w:name w:val="caption"/>
    <w:basedOn w:val="1"/>
    <w:next w:val="1"/>
    <w:qFormat/>
    <w:uiPriority w:val="0"/>
    <w:pPr>
      <w:adjustRightInd/>
      <w:spacing w:before="152" w:after="160" w:line="240" w:lineRule="auto"/>
    </w:pPr>
    <w:rPr>
      <w:rFonts w:ascii="Arial" w:hAnsi="Arial" w:eastAsia="黑体" w:cs="Arial"/>
      <w:sz w:val="20"/>
      <w:szCs w:val="20"/>
    </w:rPr>
  </w:style>
  <w:style w:type="paragraph" w:styleId="15">
    <w:name w:val="index 5"/>
    <w:basedOn w:val="1"/>
    <w:next w:val="1"/>
    <w:qFormat/>
    <w:uiPriority w:val="0"/>
    <w:pPr>
      <w:adjustRightInd/>
      <w:spacing w:line="240" w:lineRule="auto"/>
      <w:ind w:left="1050" w:hanging="210"/>
      <w:jc w:val="left"/>
    </w:pPr>
    <w:rPr>
      <w:sz w:val="20"/>
      <w:szCs w:val="20"/>
    </w:rPr>
  </w:style>
  <w:style w:type="paragraph" w:styleId="16">
    <w:name w:val="Document Map"/>
    <w:basedOn w:val="1"/>
    <w:link w:val="281"/>
    <w:semiHidden/>
    <w:qFormat/>
    <w:uiPriority w:val="0"/>
    <w:pPr>
      <w:shd w:val="clear" w:color="auto" w:fill="000080"/>
      <w:adjustRightInd/>
      <w:spacing w:line="240" w:lineRule="auto"/>
    </w:pPr>
    <w:rPr>
      <w:rFonts w:ascii="Times New Roman" w:hAnsi="Times New Roman"/>
      <w:szCs w:val="24"/>
    </w:rPr>
  </w:style>
  <w:style w:type="paragraph" w:styleId="17">
    <w:name w:val="annotation text"/>
    <w:basedOn w:val="1"/>
    <w:link w:val="334"/>
    <w:qFormat/>
    <w:uiPriority w:val="0"/>
    <w:pPr>
      <w:adjustRightInd/>
      <w:spacing w:line="240" w:lineRule="auto"/>
      <w:jc w:val="left"/>
    </w:pPr>
    <w:rPr>
      <w:rFonts w:ascii="Times New Roman" w:hAnsi="Times New Roman"/>
      <w:szCs w:val="24"/>
    </w:rPr>
  </w:style>
  <w:style w:type="paragraph" w:styleId="18">
    <w:name w:val="index 6"/>
    <w:basedOn w:val="1"/>
    <w:next w:val="1"/>
    <w:qFormat/>
    <w:uiPriority w:val="0"/>
    <w:pPr>
      <w:adjustRightInd/>
      <w:spacing w:line="240" w:lineRule="auto"/>
      <w:ind w:left="1260" w:hanging="210"/>
      <w:jc w:val="left"/>
    </w:pPr>
    <w:rPr>
      <w:sz w:val="20"/>
      <w:szCs w:val="20"/>
    </w:rPr>
  </w:style>
  <w:style w:type="paragraph" w:styleId="19">
    <w:name w:val="Body Text"/>
    <w:basedOn w:val="1"/>
    <w:link w:val="116"/>
    <w:qFormat/>
    <w:uiPriority w:val="0"/>
    <w:pPr>
      <w:spacing w:after="120"/>
    </w:pPr>
  </w:style>
  <w:style w:type="paragraph" w:styleId="20">
    <w:name w:val="index 4"/>
    <w:basedOn w:val="1"/>
    <w:next w:val="1"/>
    <w:qFormat/>
    <w:uiPriority w:val="0"/>
    <w:pPr>
      <w:adjustRightInd/>
      <w:spacing w:line="240" w:lineRule="auto"/>
      <w:ind w:left="840" w:hanging="210"/>
      <w:jc w:val="left"/>
    </w:pPr>
    <w:rPr>
      <w:sz w:val="20"/>
      <w:szCs w:val="20"/>
    </w:rPr>
  </w:style>
  <w:style w:type="paragraph" w:styleId="21">
    <w:name w:val="toc 5"/>
    <w:basedOn w:val="1"/>
    <w:next w:val="1"/>
    <w:unhideWhenUsed/>
    <w:qFormat/>
    <w:uiPriority w:val="39"/>
    <w:pPr>
      <w:ind w:left="839"/>
    </w:pPr>
  </w:style>
  <w:style w:type="paragraph" w:styleId="22">
    <w:name w:val="toc 3"/>
    <w:basedOn w:val="1"/>
    <w:next w:val="1"/>
    <w:unhideWhenUsed/>
    <w:qFormat/>
    <w:uiPriority w:val="39"/>
    <w:pPr>
      <w:spacing w:line="300" w:lineRule="exact"/>
      <w:ind w:left="420"/>
    </w:pPr>
  </w:style>
  <w:style w:type="paragraph" w:styleId="23">
    <w:name w:val="Plain Text"/>
    <w:basedOn w:val="1"/>
    <w:link w:val="283"/>
    <w:qFormat/>
    <w:uiPriority w:val="0"/>
    <w:pPr>
      <w:adjustRightInd/>
      <w:spacing w:line="240" w:lineRule="auto"/>
    </w:pPr>
    <w:rPr>
      <w:rFonts w:hAnsi="Courier New" w:cs="Courier New"/>
    </w:rPr>
  </w:style>
  <w:style w:type="paragraph" w:styleId="24">
    <w:name w:val="toc 8"/>
    <w:basedOn w:val="1"/>
    <w:next w:val="1"/>
    <w:semiHidden/>
    <w:qFormat/>
    <w:uiPriority w:val="0"/>
    <w:pPr>
      <w:tabs>
        <w:tab w:val="right" w:leader="dot" w:pos="9241"/>
      </w:tabs>
      <w:adjustRightInd/>
      <w:spacing w:line="240" w:lineRule="auto"/>
      <w:ind w:firstLine="607" w:firstLineChars="600"/>
      <w:jc w:val="left"/>
    </w:pPr>
    <w:rPr>
      <w:rFonts w:hAnsi="Times New Roman"/>
    </w:rPr>
  </w:style>
  <w:style w:type="paragraph" w:styleId="25">
    <w:name w:val="index 3"/>
    <w:basedOn w:val="1"/>
    <w:next w:val="1"/>
    <w:qFormat/>
    <w:uiPriority w:val="0"/>
    <w:pPr>
      <w:adjustRightInd/>
      <w:spacing w:line="240" w:lineRule="auto"/>
      <w:ind w:left="630" w:hanging="210"/>
      <w:jc w:val="left"/>
    </w:pPr>
    <w:rPr>
      <w:sz w:val="20"/>
      <w:szCs w:val="20"/>
    </w:rPr>
  </w:style>
  <w:style w:type="paragraph" w:styleId="26">
    <w:name w:val="endnote text"/>
    <w:basedOn w:val="1"/>
    <w:link w:val="284"/>
    <w:semiHidden/>
    <w:qFormat/>
    <w:uiPriority w:val="0"/>
    <w:pPr>
      <w:adjustRightInd/>
      <w:snapToGrid w:val="0"/>
      <w:spacing w:line="240" w:lineRule="auto"/>
      <w:jc w:val="left"/>
    </w:pPr>
    <w:rPr>
      <w:rFonts w:ascii="Times New Roman" w:hAnsi="Times New Roman"/>
      <w:szCs w:val="24"/>
    </w:rPr>
  </w:style>
  <w:style w:type="paragraph" w:styleId="27">
    <w:name w:val="Balloon Text"/>
    <w:basedOn w:val="1"/>
    <w:link w:val="75"/>
    <w:unhideWhenUsed/>
    <w:qFormat/>
    <w:uiPriority w:val="99"/>
    <w:rPr>
      <w:sz w:val="18"/>
      <w:szCs w:val="18"/>
    </w:rPr>
  </w:style>
  <w:style w:type="paragraph" w:styleId="28">
    <w:name w:val="footer"/>
    <w:basedOn w:val="1"/>
    <w:link w:val="74"/>
    <w:qFormat/>
    <w:uiPriority w:val="99"/>
    <w:pPr>
      <w:tabs>
        <w:tab w:val="center" w:pos="4153"/>
        <w:tab w:val="right" w:pos="8306"/>
      </w:tabs>
      <w:adjustRightInd/>
      <w:snapToGrid w:val="0"/>
      <w:spacing w:line="240" w:lineRule="auto"/>
      <w:jc w:val="right"/>
    </w:pPr>
    <w:rPr>
      <w:sz w:val="18"/>
      <w:szCs w:val="18"/>
    </w:rPr>
  </w:style>
  <w:style w:type="paragraph" w:styleId="29">
    <w:name w:val="header"/>
    <w:basedOn w:val="1"/>
    <w:link w:val="73"/>
    <w:qFormat/>
    <w:uiPriority w:val="99"/>
    <w:pPr>
      <w:tabs>
        <w:tab w:val="center" w:pos="4153"/>
        <w:tab w:val="right" w:pos="8306"/>
      </w:tabs>
      <w:adjustRightInd/>
      <w:snapToGrid w:val="0"/>
      <w:jc w:val="center"/>
    </w:pPr>
    <w:rPr>
      <w:sz w:val="18"/>
      <w:szCs w:val="18"/>
    </w:rPr>
  </w:style>
  <w:style w:type="paragraph" w:styleId="30">
    <w:name w:val="toc 1"/>
    <w:basedOn w:val="1"/>
    <w:next w:val="1"/>
    <w:unhideWhenUsed/>
    <w:qFormat/>
    <w:uiPriority w:val="39"/>
  </w:style>
  <w:style w:type="paragraph" w:styleId="31">
    <w:name w:val="toc 4"/>
    <w:basedOn w:val="1"/>
    <w:next w:val="1"/>
    <w:unhideWhenUsed/>
    <w:qFormat/>
    <w:uiPriority w:val="39"/>
    <w:pPr>
      <w:tabs>
        <w:tab w:val="right" w:leader="dot" w:pos="9344"/>
      </w:tabs>
      <w:spacing w:line="300" w:lineRule="exact"/>
      <w:ind w:left="629"/>
    </w:pPr>
  </w:style>
  <w:style w:type="paragraph" w:styleId="32">
    <w:name w:val="index heading"/>
    <w:basedOn w:val="1"/>
    <w:next w:val="33"/>
    <w:qFormat/>
    <w:uiPriority w:val="0"/>
    <w:pPr>
      <w:adjustRightInd/>
      <w:spacing w:before="120" w:after="120" w:line="240" w:lineRule="auto"/>
      <w:jc w:val="center"/>
    </w:pPr>
    <w:rPr>
      <w:b/>
      <w:bCs/>
      <w:iCs/>
      <w:szCs w:val="20"/>
    </w:rPr>
  </w:style>
  <w:style w:type="paragraph" w:styleId="33">
    <w:name w:val="index 1"/>
    <w:basedOn w:val="1"/>
    <w:next w:val="1"/>
    <w:unhideWhenUsed/>
    <w:qFormat/>
    <w:uiPriority w:val="0"/>
  </w:style>
  <w:style w:type="paragraph" w:styleId="34">
    <w:name w:val="footnote text"/>
    <w:basedOn w:val="1"/>
    <w:next w:val="1"/>
    <w:link w:val="129"/>
    <w:qFormat/>
    <w:uiPriority w:val="0"/>
    <w:pPr>
      <w:adjustRightInd/>
      <w:snapToGrid w:val="0"/>
      <w:spacing w:line="300" w:lineRule="exact"/>
      <w:ind w:left="400" w:leftChars="200" w:hanging="200" w:hangingChars="200"/>
      <w:jc w:val="left"/>
    </w:pPr>
    <w:rPr>
      <w:sz w:val="18"/>
      <w:szCs w:val="18"/>
    </w:rPr>
  </w:style>
  <w:style w:type="paragraph" w:styleId="35">
    <w:name w:val="toc 6"/>
    <w:basedOn w:val="1"/>
    <w:next w:val="1"/>
    <w:unhideWhenUsed/>
    <w:qFormat/>
    <w:uiPriority w:val="39"/>
    <w:pPr>
      <w:spacing w:line="300" w:lineRule="exact"/>
      <w:ind w:left="1049"/>
    </w:pPr>
  </w:style>
  <w:style w:type="paragraph" w:styleId="36">
    <w:name w:val="index 7"/>
    <w:basedOn w:val="1"/>
    <w:next w:val="1"/>
    <w:qFormat/>
    <w:uiPriority w:val="0"/>
    <w:pPr>
      <w:adjustRightInd/>
      <w:spacing w:line="240" w:lineRule="auto"/>
      <w:ind w:left="1470" w:hanging="210"/>
      <w:jc w:val="left"/>
    </w:pPr>
    <w:rPr>
      <w:sz w:val="20"/>
      <w:szCs w:val="20"/>
    </w:rPr>
  </w:style>
  <w:style w:type="paragraph" w:styleId="37">
    <w:name w:val="index 9"/>
    <w:basedOn w:val="1"/>
    <w:next w:val="1"/>
    <w:qFormat/>
    <w:uiPriority w:val="0"/>
    <w:pPr>
      <w:adjustRightInd/>
      <w:spacing w:line="240" w:lineRule="auto"/>
      <w:ind w:left="1890" w:hanging="210"/>
      <w:jc w:val="left"/>
    </w:pPr>
    <w:rPr>
      <w:sz w:val="20"/>
      <w:szCs w:val="20"/>
    </w:rPr>
  </w:style>
  <w:style w:type="paragraph" w:styleId="38">
    <w:name w:val="table of figures"/>
    <w:basedOn w:val="1"/>
    <w:next w:val="1"/>
    <w:semiHidden/>
    <w:qFormat/>
    <w:uiPriority w:val="0"/>
    <w:pPr>
      <w:adjustRightInd/>
      <w:spacing w:line="240" w:lineRule="auto"/>
      <w:jc w:val="left"/>
    </w:pPr>
    <w:rPr>
      <w:szCs w:val="24"/>
    </w:rPr>
  </w:style>
  <w:style w:type="paragraph" w:styleId="39">
    <w:name w:val="toc 2"/>
    <w:basedOn w:val="1"/>
    <w:next w:val="1"/>
    <w:unhideWhenUsed/>
    <w:qFormat/>
    <w:uiPriority w:val="39"/>
    <w:pPr>
      <w:tabs>
        <w:tab w:val="right" w:leader="dot" w:pos="9344"/>
      </w:tabs>
      <w:spacing w:line="300" w:lineRule="exact"/>
      <w:ind w:left="210"/>
    </w:pPr>
  </w:style>
  <w:style w:type="paragraph" w:styleId="40">
    <w:name w:val="toc 9"/>
    <w:basedOn w:val="1"/>
    <w:next w:val="1"/>
    <w:semiHidden/>
    <w:qFormat/>
    <w:uiPriority w:val="0"/>
    <w:pPr>
      <w:adjustRightInd/>
      <w:spacing w:line="240" w:lineRule="auto"/>
      <w:ind w:left="1470"/>
      <w:jc w:val="left"/>
    </w:pPr>
    <w:rPr>
      <w:rFonts w:ascii="Times New Roman" w:hAnsi="Times New Roman"/>
      <w:sz w:val="20"/>
      <w:szCs w:val="20"/>
    </w:rPr>
  </w:style>
  <w:style w:type="paragraph" w:styleId="41">
    <w:name w:val="Normal (Web)"/>
    <w:basedOn w:val="1"/>
    <w:unhideWhenUsed/>
    <w:qFormat/>
    <w:uiPriority w:val="0"/>
    <w:rPr>
      <w:sz w:val="24"/>
    </w:rPr>
  </w:style>
  <w:style w:type="paragraph" w:styleId="42">
    <w:name w:val="index 2"/>
    <w:basedOn w:val="1"/>
    <w:next w:val="1"/>
    <w:qFormat/>
    <w:uiPriority w:val="0"/>
    <w:pPr>
      <w:adjustRightInd/>
      <w:spacing w:line="240" w:lineRule="auto"/>
      <w:ind w:left="420" w:hanging="210"/>
      <w:jc w:val="left"/>
    </w:pPr>
    <w:rPr>
      <w:sz w:val="20"/>
      <w:szCs w:val="20"/>
    </w:rPr>
  </w:style>
  <w:style w:type="paragraph" w:styleId="43">
    <w:name w:val="Title"/>
    <w:basedOn w:val="1"/>
    <w:link w:val="78"/>
    <w:qFormat/>
    <w:uiPriority w:val="0"/>
    <w:pPr>
      <w:spacing w:before="240" w:after="60"/>
      <w:jc w:val="center"/>
      <w:outlineLvl w:val="0"/>
    </w:pPr>
    <w:rPr>
      <w:rFonts w:ascii="Arial" w:hAnsi="Arial" w:cs="Arial"/>
      <w:b/>
      <w:bCs/>
      <w:sz w:val="32"/>
      <w:szCs w:val="32"/>
    </w:rPr>
  </w:style>
  <w:style w:type="paragraph" w:styleId="44">
    <w:name w:val="annotation subject"/>
    <w:basedOn w:val="17"/>
    <w:next w:val="17"/>
    <w:link w:val="285"/>
    <w:qFormat/>
    <w:uiPriority w:val="0"/>
    <w:rPr>
      <w:b/>
      <w:bCs/>
    </w:rPr>
  </w:style>
  <w:style w:type="table" w:styleId="46">
    <w:name w:val="Table Grid"/>
    <w:basedOn w:val="4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22"/>
    <w:rPr>
      <w:b/>
      <w:bCs/>
    </w:rPr>
  </w:style>
  <w:style w:type="character" w:styleId="49">
    <w:name w:val="endnote reference"/>
    <w:basedOn w:val="47"/>
    <w:semiHidden/>
    <w:qFormat/>
    <w:uiPriority w:val="0"/>
    <w:rPr>
      <w:vertAlign w:val="superscript"/>
    </w:rPr>
  </w:style>
  <w:style w:type="character" w:styleId="50">
    <w:name w:val="page number"/>
    <w:qFormat/>
    <w:uiPriority w:val="0"/>
    <w:rPr>
      <w:rFonts w:ascii="宋体" w:hAnsi="Times New Roman" w:eastAsia="宋体"/>
      <w:sz w:val="18"/>
    </w:rPr>
  </w:style>
  <w:style w:type="character" w:styleId="51">
    <w:name w:val="FollowedHyperlink"/>
    <w:basedOn w:val="47"/>
    <w:qFormat/>
    <w:uiPriority w:val="99"/>
    <w:rPr>
      <w:color w:val="800080"/>
      <w:u w:val="single"/>
    </w:rPr>
  </w:style>
  <w:style w:type="character" w:styleId="52">
    <w:name w:val="Emphasis"/>
    <w:qFormat/>
    <w:uiPriority w:val="20"/>
    <w:rPr>
      <w:i/>
      <w:iCs/>
    </w:rPr>
  </w:style>
  <w:style w:type="character" w:styleId="53">
    <w:name w:val="Hyperlink"/>
    <w:qFormat/>
    <w:uiPriority w:val="99"/>
    <w:rPr>
      <w:rFonts w:ascii="宋体" w:hAnsi="Times New Roman" w:eastAsia="宋体"/>
      <w:color w:val="auto"/>
      <w:spacing w:val="0"/>
      <w:w w:val="100"/>
      <w:position w:val="0"/>
      <w:sz w:val="21"/>
      <w:u w:val="none"/>
      <w:vertAlign w:val="baseline"/>
    </w:rPr>
  </w:style>
  <w:style w:type="character" w:styleId="54">
    <w:name w:val="annotation reference"/>
    <w:basedOn w:val="47"/>
    <w:qFormat/>
    <w:uiPriority w:val="0"/>
    <w:rPr>
      <w:sz w:val="21"/>
      <w:szCs w:val="21"/>
    </w:rPr>
  </w:style>
  <w:style w:type="character" w:styleId="55">
    <w:name w:val="footnote reference"/>
    <w:semiHidden/>
    <w:qFormat/>
    <w:uiPriority w:val="0"/>
    <w:rPr>
      <w:rFonts w:ascii="宋体" w:hAnsi="宋体" w:eastAsia="宋体" w:cs="Times New Roman"/>
      <w:spacing w:val="0"/>
      <w:sz w:val="18"/>
      <w:vertAlign w:val="superscript"/>
    </w:rPr>
  </w:style>
  <w:style w:type="paragraph" w:customStyle="1" w:styleId="56">
    <w:name w:val="一级条标题"/>
    <w:next w:val="57"/>
    <w:qFormat/>
    <w:uiPriority w:val="0"/>
    <w:pPr>
      <w:numPr>
        <w:ilvl w:val="1"/>
        <w:numId w:val="1"/>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57">
    <w:name w:val="段"/>
    <w:link w:val="26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58">
    <w:name w:val="章标题"/>
    <w:next w:val="57"/>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59">
    <w:name w:val="二级条标题"/>
    <w:basedOn w:val="56"/>
    <w:next w:val="57"/>
    <w:qFormat/>
    <w:uiPriority w:val="0"/>
    <w:pPr>
      <w:numPr>
        <w:ilvl w:val="2"/>
      </w:numPr>
      <w:spacing w:before="50" w:after="50"/>
      <w:outlineLvl w:val="3"/>
    </w:pPr>
  </w:style>
  <w:style w:type="paragraph" w:customStyle="1" w:styleId="60">
    <w:name w:val="三级条标题"/>
    <w:basedOn w:val="59"/>
    <w:next w:val="57"/>
    <w:qFormat/>
    <w:uiPriority w:val="0"/>
    <w:pPr>
      <w:numPr>
        <w:ilvl w:val="3"/>
      </w:numPr>
      <w:ind w:left="0"/>
      <w:outlineLvl w:val="4"/>
    </w:pPr>
    <w:rPr>
      <w:rFonts w:hAnsi="黑体"/>
    </w:rPr>
  </w:style>
  <w:style w:type="paragraph" w:customStyle="1" w:styleId="61">
    <w:name w:val="四级条标题"/>
    <w:basedOn w:val="60"/>
    <w:next w:val="57"/>
    <w:qFormat/>
    <w:uiPriority w:val="0"/>
    <w:pPr>
      <w:numPr>
        <w:ilvl w:val="4"/>
      </w:numPr>
      <w:outlineLvl w:val="5"/>
    </w:pPr>
  </w:style>
  <w:style w:type="paragraph" w:customStyle="1" w:styleId="62">
    <w:name w:val="五级条标题"/>
    <w:basedOn w:val="61"/>
    <w:next w:val="57"/>
    <w:qFormat/>
    <w:uiPriority w:val="0"/>
    <w:pPr>
      <w:numPr>
        <w:ilvl w:val="5"/>
      </w:numPr>
      <w:outlineLvl w:val="6"/>
    </w:pPr>
  </w:style>
  <w:style w:type="paragraph" w:customStyle="1" w:styleId="63">
    <w:name w:val="List Paragraph"/>
    <w:basedOn w:val="1"/>
    <w:qFormat/>
    <w:uiPriority w:val="34"/>
    <w:pPr>
      <w:adjustRightInd/>
      <w:spacing w:line="240" w:lineRule="auto"/>
      <w:ind w:firstLine="420" w:firstLineChars="200"/>
    </w:pPr>
    <w:rPr>
      <w:rFonts w:asciiTheme="minorHAnsi" w:hAnsiTheme="minorHAnsi" w:eastAsiaTheme="minorEastAsia" w:cstheme="minorBidi"/>
      <w:szCs w:val="22"/>
    </w:rPr>
  </w:style>
  <w:style w:type="character" w:customStyle="1" w:styleId="64">
    <w:name w:val="标题 1 字符"/>
    <w:link w:val="2"/>
    <w:qFormat/>
    <w:uiPriority w:val="0"/>
    <w:rPr>
      <w:rFonts w:ascii="Times New Roman" w:hAnsi="Times New Roman" w:eastAsia="宋体" w:cs="Times New Roman"/>
      <w:b/>
      <w:bCs/>
      <w:kern w:val="44"/>
      <w:sz w:val="44"/>
      <w:szCs w:val="44"/>
    </w:rPr>
  </w:style>
  <w:style w:type="character" w:customStyle="1" w:styleId="65">
    <w:name w:val="标题 2 字符"/>
    <w:link w:val="3"/>
    <w:qFormat/>
    <w:uiPriority w:val="0"/>
    <w:rPr>
      <w:rFonts w:ascii="Arial" w:hAnsi="Arial" w:eastAsia="黑体" w:cs="Times New Roman"/>
      <w:b/>
      <w:bCs/>
      <w:sz w:val="32"/>
      <w:szCs w:val="32"/>
    </w:rPr>
  </w:style>
  <w:style w:type="character" w:customStyle="1" w:styleId="66">
    <w:name w:val="标题 3 字符"/>
    <w:link w:val="4"/>
    <w:qFormat/>
    <w:uiPriority w:val="0"/>
    <w:rPr>
      <w:rFonts w:ascii="Times New Roman" w:hAnsi="Times New Roman" w:eastAsia="宋体" w:cs="Times New Roman"/>
      <w:b/>
      <w:bCs/>
      <w:sz w:val="32"/>
      <w:szCs w:val="32"/>
    </w:rPr>
  </w:style>
  <w:style w:type="character" w:customStyle="1" w:styleId="67">
    <w:name w:val="标题 4 字符"/>
    <w:link w:val="5"/>
    <w:qFormat/>
    <w:uiPriority w:val="0"/>
    <w:rPr>
      <w:rFonts w:ascii="Arial" w:hAnsi="Arial" w:eastAsia="黑体" w:cs="Times New Roman"/>
      <w:b/>
      <w:bCs/>
      <w:sz w:val="28"/>
      <w:szCs w:val="28"/>
    </w:rPr>
  </w:style>
  <w:style w:type="character" w:customStyle="1" w:styleId="68">
    <w:name w:val="标题 5 字符"/>
    <w:link w:val="6"/>
    <w:qFormat/>
    <w:uiPriority w:val="0"/>
    <w:rPr>
      <w:rFonts w:ascii="Times New Roman" w:hAnsi="Times New Roman" w:eastAsia="宋体" w:cs="Times New Roman"/>
      <w:b/>
      <w:bCs/>
      <w:sz w:val="28"/>
      <w:szCs w:val="28"/>
    </w:rPr>
  </w:style>
  <w:style w:type="character" w:customStyle="1" w:styleId="69">
    <w:name w:val="标题 6 字符"/>
    <w:link w:val="7"/>
    <w:qFormat/>
    <w:uiPriority w:val="0"/>
    <w:rPr>
      <w:rFonts w:ascii="Arial" w:hAnsi="Arial" w:eastAsia="黑体" w:cs="Times New Roman"/>
      <w:b/>
      <w:bCs/>
      <w:sz w:val="24"/>
      <w:szCs w:val="24"/>
    </w:rPr>
  </w:style>
  <w:style w:type="character" w:customStyle="1" w:styleId="70">
    <w:name w:val="标题 7 字符"/>
    <w:link w:val="8"/>
    <w:qFormat/>
    <w:uiPriority w:val="0"/>
    <w:rPr>
      <w:rFonts w:ascii="Times New Roman" w:hAnsi="Times New Roman" w:eastAsia="宋体" w:cs="Times New Roman"/>
      <w:b/>
      <w:bCs/>
      <w:sz w:val="24"/>
      <w:szCs w:val="24"/>
    </w:rPr>
  </w:style>
  <w:style w:type="character" w:customStyle="1" w:styleId="71">
    <w:name w:val="标题 8 字符"/>
    <w:link w:val="9"/>
    <w:qFormat/>
    <w:uiPriority w:val="0"/>
    <w:rPr>
      <w:rFonts w:ascii="Arial" w:hAnsi="Arial" w:eastAsia="黑体" w:cs="Times New Roman"/>
      <w:sz w:val="24"/>
      <w:szCs w:val="24"/>
    </w:rPr>
  </w:style>
  <w:style w:type="character" w:customStyle="1" w:styleId="72">
    <w:name w:val="标题 9 字符"/>
    <w:link w:val="10"/>
    <w:qFormat/>
    <w:uiPriority w:val="0"/>
    <w:rPr>
      <w:rFonts w:ascii="Arial" w:hAnsi="Arial" w:eastAsia="黑体" w:cs="Times New Roman"/>
      <w:szCs w:val="21"/>
    </w:rPr>
  </w:style>
  <w:style w:type="character" w:customStyle="1" w:styleId="73">
    <w:name w:val="页眉 字符"/>
    <w:link w:val="29"/>
    <w:qFormat/>
    <w:uiPriority w:val="99"/>
    <w:rPr>
      <w:rFonts w:ascii="Times New Roman" w:hAnsi="Times New Roman" w:eastAsia="宋体" w:cs="Times New Roman"/>
      <w:sz w:val="18"/>
      <w:szCs w:val="18"/>
    </w:rPr>
  </w:style>
  <w:style w:type="character" w:customStyle="1" w:styleId="74">
    <w:name w:val="页脚 字符"/>
    <w:link w:val="28"/>
    <w:qFormat/>
    <w:uiPriority w:val="99"/>
    <w:rPr>
      <w:rFonts w:ascii="宋体" w:hAnsi="Times New Roman" w:eastAsia="宋体" w:cs="Times New Roman"/>
      <w:sz w:val="18"/>
      <w:szCs w:val="18"/>
    </w:rPr>
  </w:style>
  <w:style w:type="character" w:customStyle="1" w:styleId="75">
    <w:name w:val="批注框文本 字符"/>
    <w:link w:val="27"/>
    <w:qFormat/>
    <w:uiPriority w:val="99"/>
    <w:rPr>
      <w:sz w:val="18"/>
      <w:szCs w:val="18"/>
    </w:rPr>
  </w:style>
  <w:style w:type="paragraph" w:customStyle="1" w:styleId="76">
    <w:name w:val="Quote"/>
    <w:basedOn w:val="1"/>
    <w:next w:val="1"/>
    <w:link w:val="77"/>
    <w:qFormat/>
    <w:uiPriority w:val="29"/>
    <w:rPr>
      <w:i/>
      <w:iCs/>
      <w:color w:val="000000"/>
    </w:rPr>
  </w:style>
  <w:style w:type="character" w:customStyle="1" w:styleId="77">
    <w:name w:val="引用 字符"/>
    <w:link w:val="76"/>
    <w:qFormat/>
    <w:uiPriority w:val="29"/>
    <w:rPr>
      <w:i/>
      <w:iCs/>
      <w:color w:val="000000"/>
    </w:rPr>
  </w:style>
  <w:style w:type="character" w:customStyle="1" w:styleId="78">
    <w:name w:val="标题 字符"/>
    <w:link w:val="43"/>
    <w:qFormat/>
    <w:uiPriority w:val="0"/>
    <w:rPr>
      <w:rFonts w:ascii="Arial" w:hAnsi="Arial" w:eastAsia="宋体" w:cs="Arial"/>
      <w:b/>
      <w:bCs/>
      <w:sz w:val="32"/>
      <w:szCs w:val="32"/>
    </w:rPr>
  </w:style>
  <w:style w:type="paragraph" w:customStyle="1" w:styleId="7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8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8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8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83">
    <w:name w:val="标准书眉一"/>
    <w:qFormat/>
    <w:uiPriority w:val="0"/>
    <w:pPr>
      <w:jc w:val="both"/>
    </w:pPr>
    <w:rPr>
      <w:rFonts w:ascii="Times New Roman" w:hAnsi="Times New Roman" w:eastAsia="宋体" w:cs="Times New Roman"/>
      <w:lang w:val="en-US" w:eastAsia="zh-CN" w:bidi="ar-SA"/>
    </w:rPr>
  </w:style>
  <w:style w:type="paragraph" w:customStyle="1" w:styleId="84">
    <w:name w:val="标准文件_ICS"/>
    <w:basedOn w:val="1"/>
    <w:qFormat/>
    <w:uiPriority w:val="0"/>
    <w:pPr>
      <w:spacing w:line="0" w:lineRule="atLeast"/>
    </w:pPr>
    <w:rPr>
      <w:rFonts w:ascii="黑体" w:eastAsia="黑体"/>
    </w:rPr>
  </w:style>
  <w:style w:type="paragraph" w:customStyle="1" w:styleId="85">
    <w:name w:val="标准文件_标准正文"/>
    <w:basedOn w:val="1"/>
    <w:next w:val="86"/>
    <w:qFormat/>
    <w:uiPriority w:val="0"/>
    <w:pPr>
      <w:snapToGrid w:val="0"/>
      <w:ind w:firstLine="200" w:firstLineChars="200"/>
    </w:pPr>
    <w:rPr>
      <w:kern w:val="0"/>
    </w:rPr>
  </w:style>
  <w:style w:type="paragraph" w:customStyle="1" w:styleId="86">
    <w:name w:val="标准文件_段"/>
    <w:link w:val="21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7">
    <w:name w:val="标准文件_版本"/>
    <w:basedOn w:val="85"/>
    <w:qFormat/>
    <w:uiPriority w:val="0"/>
    <w:pPr>
      <w:adjustRightInd/>
      <w:snapToGrid/>
      <w:ind w:firstLine="0" w:firstLineChars="0"/>
    </w:pPr>
    <w:rPr>
      <w:kern w:val="2"/>
    </w:rPr>
  </w:style>
  <w:style w:type="paragraph" w:customStyle="1" w:styleId="88">
    <w:name w:val="标准文件_标准部门"/>
    <w:basedOn w:val="1"/>
    <w:qFormat/>
    <w:uiPriority w:val="0"/>
    <w:pPr>
      <w:jc w:val="center"/>
    </w:pPr>
    <w:rPr>
      <w:rFonts w:ascii="黑体" w:eastAsia="黑体"/>
      <w:kern w:val="0"/>
      <w:sz w:val="44"/>
    </w:rPr>
  </w:style>
  <w:style w:type="paragraph" w:customStyle="1" w:styleId="89">
    <w:name w:val="标准文件_标准代替"/>
    <w:basedOn w:val="1"/>
    <w:next w:val="1"/>
    <w:qFormat/>
    <w:uiPriority w:val="0"/>
    <w:pPr>
      <w:spacing w:line="310" w:lineRule="exact"/>
      <w:jc w:val="right"/>
    </w:pPr>
    <w:rPr>
      <w:kern w:val="0"/>
    </w:rPr>
  </w:style>
  <w:style w:type="paragraph" w:customStyle="1" w:styleId="9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9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92">
    <w:name w:val="标准文件_页眉偶数页"/>
    <w:basedOn w:val="91"/>
    <w:next w:val="1"/>
    <w:qFormat/>
    <w:uiPriority w:val="0"/>
    <w:pPr>
      <w:jc w:val="left"/>
    </w:pPr>
  </w:style>
  <w:style w:type="paragraph" w:customStyle="1" w:styleId="9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94">
    <w:name w:val="标准文件_参考文献条目"/>
    <w:qFormat/>
    <w:uiPriority w:val="0"/>
    <w:pPr>
      <w:numPr>
        <w:ilvl w:val="0"/>
        <w:numId w:val="2"/>
      </w:numPr>
    </w:pPr>
    <w:rPr>
      <w:rFonts w:ascii="宋体" w:hAnsi="Times New Roman" w:eastAsia="宋体" w:cs="Times New Roman"/>
      <w:lang w:val="en-US" w:eastAsia="zh-CN" w:bidi="ar-SA"/>
    </w:rPr>
  </w:style>
  <w:style w:type="paragraph" w:customStyle="1" w:styleId="95">
    <w:name w:val="标准文件_二级条标题"/>
    <w:next w:val="86"/>
    <w:qFormat/>
    <w:uiPriority w:val="0"/>
    <w:pPr>
      <w:widowControl w:val="0"/>
      <w:numPr>
        <w:ilvl w:val="3"/>
        <w:numId w:val="3"/>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96">
    <w:name w:val="标准文件_发布"/>
    <w:qFormat/>
    <w:uiPriority w:val="0"/>
    <w:rPr>
      <w:rFonts w:ascii="黑体" w:eastAsia="黑体"/>
      <w:spacing w:val="0"/>
      <w:w w:val="100"/>
      <w:position w:val="3"/>
      <w:sz w:val="28"/>
    </w:rPr>
  </w:style>
  <w:style w:type="paragraph" w:customStyle="1" w:styleId="97">
    <w:name w:val="标准文件_方框数字列项"/>
    <w:basedOn w:val="86"/>
    <w:qFormat/>
    <w:uiPriority w:val="0"/>
    <w:pPr>
      <w:numPr>
        <w:ilvl w:val="0"/>
        <w:numId w:val="4"/>
      </w:numPr>
      <w:ind w:firstLine="0" w:firstLineChars="0"/>
    </w:pPr>
  </w:style>
  <w:style w:type="paragraph" w:customStyle="1" w:styleId="98">
    <w:name w:val="标准文件_封面标准编号"/>
    <w:basedOn w:val="1"/>
    <w:next w:val="89"/>
    <w:qFormat/>
    <w:uiPriority w:val="0"/>
    <w:pPr>
      <w:spacing w:line="310" w:lineRule="exact"/>
      <w:jc w:val="right"/>
    </w:pPr>
    <w:rPr>
      <w:rFonts w:ascii="黑体" w:eastAsia="黑体"/>
      <w:kern w:val="0"/>
      <w:sz w:val="28"/>
    </w:rPr>
  </w:style>
  <w:style w:type="paragraph" w:customStyle="1" w:styleId="99">
    <w:name w:val="标准文件_封面标准分类号"/>
    <w:basedOn w:val="1"/>
    <w:qFormat/>
    <w:uiPriority w:val="0"/>
    <w:rPr>
      <w:rFonts w:ascii="黑体" w:eastAsia="黑体"/>
      <w:b/>
      <w:kern w:val="0"/>
      <w:sz w:val="28"/>
    </w:rPr>
  </w:style>
  <w:style w:type="paragraph" w:customStyle="1" w:styleId="100">
    <w:name w:val="标准文件_封面标准名称"/>
    <w:basedOn w:val="1"/>
    <w:qFormat/>
    <w:uiPriority w:val="0"/>
    <w:pPr>
      <w:spacing w:line="240" w:lineRule="auto"/>
      <w:jc w:val="center"/>
    </w:pPr>
    <w:rPr>
      <w:rFonts w:ascii="黑体" w:eastAsia="黑体"/>
      <w:kern w:val="0"/>
      <w:sz w:val="52"/>
    </w:rPr>
  </w:style>
  <w:style w:type="paragraph" w:customStyle="1" w:styleId="101">
    <w:name w:val="标准文件_封面标准英文名称"/>
    <w:basedOn w:val="1"/>
    <w:qFormat/>
    <w:uiPriority w:val="0"/>
    <w:pPr>
      <w:spacing w:line="240" w:lineRule="auto"/>
      <w:jc w:val="center"/>
    </w:pPr>
    <w:rPr>
      <w:rFonts w:ascii="黑体" w:eastAsia="黑体"/>
      <w:b/>
      <w:sz w:val="28"/>
    </w:rPr>
  </w:style>
  <w:style w:type="paragraph" w:customStyle="1" w:styleId="102">
    <w:name w:val="标准文件_封面发布日期"/>
    <w:basedOn w:val="1"/>
    <w:qFormat/>
    <w:uiPriority w:val="0"/>
    <w:pPr>
      <w:spacing w:line="310" w:lineRule="exact"/>
    </w:pPr>
    <w:rPr>
      <w:rFonts w:ascii="黑体" w:eastAsia="黑体"/>
      <w:kern w:val="0"/>
      <w:sz w:val="28"/>
    </w:rPr>
  </w:style>
  <w:style w:type="paragraph" w:customStyle="1" w:styleId="103">
    <w:name w:val="标准文件_封面密级"/>
    <w:basedOn w:val="1"/>
    <w:qFormat/>
    <w:uiPriority w:val="0"/>
    <w:rPr>
      <w:rFonts w:eastAsia="黑体"/>
      <w:sz w:val="32"/>
    </w:rPr>
  </w:style>
  <w:style w:type="paragraph" w:customStyle="1" w:styleId="104">
    <w:name w:val="标准文件_封面实施日期"/>
    <w:basedOn w:val="1"/>
    <w:qFormat/>
    <w:uiPriority w:val="0"/>
    <w:pPr>
      <w:spacing w:line="310" w:lineRule="exact"/>
      <w:jc w:val="right"/>
    </w:pPr>
    <w:rPr>
      <w:rFonts w:ascii="黑体" w:eastAsia="黑体"/>
      <w:sz w:val="28"/>
    </w:rPr>
  </w:style>
  <w:style w:type="paragraph" w:customStyle="1" w:styleId="105">
    <w:name w:val="标准文件_封面抬头"/>
    <w:basedOn w:val="86"/>
    <w:qFormat/>
    <w:uiPriority w:val="0"/>
    <w:pPr>
      <w:adjustRightInd w:val="0"/>
      <w:spacing w:line="800" w:lineRule="exact"/>
      <w:ind w:firstLine="0" w:firstLineChars="0"/>
      <w:jc w:val="distribute"/>
    </w:pPr>
    <w:rPr>
      <w:rFonts w:ascii="黑体" w:eastAsia="黑体"/>
      <w:b/>
      <w:sz w:val="64"/>
    </w:rPr>
  </w:style>
  <w:style w:type="paragraph" w:customStyle="1" w:styleId="106">
    <w:name w:val="标准文件_附录标识"/>
    <w:next w:val="86"/>
    <w:qFormat/>
    <w:uiPriority w:val="0"/>
    <w:pPr>
      <w:numPr>
        <w:ilvl w:val="0"/>
        <w:numId w:val="5"/>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107">
    <w:name w:val="标准文件_附录表标题"/>
    <w:next w:val="86"/>
    <w:qFormat/>
    <w:uiPriority w:val="0"/>
    <w:pPr>
      <w:numPr>
        <w:ilvl w:val="1"/>
        <w:numId w:val="6"/>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108">
    <w:name w:val="标准文件_附录一级条标题"/>
    <w:next w:val="86"/>
    <w:qFormat/>
    <w:uiPriority w:val="0"/>
    <w:pPr>
      <w:widowControl w:val="0"/>
      <w:numPr>
        <w:ilvl w:val="1"/>
        <w:numId w:val="5"/>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09">
    <w:name w:val="标准文件_附录二级条标题"/>
    <w:basedOn w:val="108"/>
    <w:next w:val="86"/>
    <w:qFormat/>
    <w:uiPriority w:val="0"/>
    <w:pPr>
      <w:widowControl/>
      <w:numPr>
        <w:ilvl w:val="2"/>
      </w:numPr>
      <w:wordWrap w:val="0"/>
      <w:overflowPunct w:val="0"/>
      <w:autoSpaceDE w:val="0"/>
      <w:autoSpaceDN w:val="0"/>
      <w:textAlignment w:val="baseline"/>
      <w:outlineLvl w:val="3"/>
    </w:pPr>
  </w:style>
  <w:style w:type="paragraph" w:customStyle="1" w:styleId="110">
    <w:name w:val="标准文件_附录公式"/>
    <w:basedOn w:val="85"/>
    <w:next w:val="85"/>
    <w:qFormat/>
    <w:uiPriority w:val="0"/>
    <w:pPr>
      <w:tabs>
        <w:tab w:val="center" w:pos="4678"/>
        <w:tab w:val="right" w:leader="middleDot" w:pos="9356"/>
      </w:tabs>
      <w:spacing w:line="240" w:lineRule="auto"/>
      <w:ind w:right="-51" w:firstLine="0" w:firstLineChars="0"/>
    </w:pPr>
  </w:style>
  <w:style w:type="paragraph" w:customStyle="1" w:styleId="111">
    <w:name w:val="标准文件_附录三级条标题"/>
    <w:next w:val="86"/>
    <w:qFormat/>
    <w:uiPriority w:val="0"/>
    <w:pPr>
      <w:widowControl w:val="0"/>
      <w:numPr>
        <w:ilvl w:val="3"/>
        <w:numId w:val="5"/>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12">
    <w:name w:val="标准文件_附录四级条标题"/>
    <w:next w:val="86"/>
    <w:qFormat/>
    <w:uiPriority w:val="0"/>
    <w:pPr>
      <w:widowControl w:val="0"/>
      <w:numPr>
        <w:ilvl w:val="4"/>
        <w:numId w:val="5"/>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113">
    <w:name w:val="标准文件_附录图标题"/>
    <w:next w:val="86"/>
    <w:qFormat/>
    <w:uiPriority w:val="0"/>
    <w:pPr>
      <w:numPr>
        <w:ilvl w:val="1"/>
        <w:numId w:val="7"/>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114">
    <w:name w:val="标准文件_附录五级条标题"/>
    <w:next w:val="86"/>
    <w:qFormat/>
    <w:uiPriority w:val="0"/>
    <w:pPr>
      <w:widowControl w:val="0"/>
      <w:numPr>
        <w:ilvl w:val="5"/>
        <w:numId w:val="5"/>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115">
    <w:name w:val="标准文件_附录英文标识"/>
    <w:next w:val="19"/>
    <w:qFormat/>
    <w:uiPriority w:val="0"/>
    <w:pPr>
      <w:numPr>
        <w:ilvl w:val="0"/>
        <w:numId w:val="8"/>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16">
    <w:name w:val="正文文本 字符"/>
    <w:link w:val="19"/>
    <w:qFormat/>
    <w:uiPriority w:val="0"/>
    <w:rPr>
      <w:rFonts w:ascii="Times New Roman" w:hAnsi="Times New Roman" w:eastAsia="宋体" w:cs="Times New Roman"/>
      <w:szCs w:val="20"/>
    </w:rPr>
  </w:style>
  <w:style w:type="paragraph" w:customStyle="1" w:styleId="117">
    <w:name w:val="标准文件_附录章标题"/>
    <w:next w:val="8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18">
    <w:name w:val="标准文件_公式后的破折号"/>
    <w:basedOn w:val="86"/>
    <w:next w:val="86"/>
    <w:qFormat/>
    <w:uiPriority w:val="0"/>
    <w:pPr>
      <w:ind w:left="488" w:leftChars="200" w:hanging="289" w:hangingChars="290"/>
    </w:pPr>
  </w:style>
  <w:style w:type="paragraph" w:customStyle="1" w:styleId="119">
    <w:name w:val="标准文件_前言、引言标题"/>
    <w:next w:val="1"/>
    <w:qFormat/>
    <w:uiPriority w:val="0"/>
    <w:pPr>
      <w:numPr>
        <w:ilvl w:val="0"/>
        <w:numId w:val="9"/>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120">
    <w:name w:val="标准文件_目次、标准名称标题"/>
    <w:basedOn w:val="119"/>
    <w:next w:val="86"/>
    <w:qFormat/>
    <w:uiPriority w:val="0"/>
    <w:pPr>
      <w:spacing w:line="460" w:lineRule="exact"/>
    </w:pPr>
  </w:style>
  <w:style w:type="paragraph" w:customStyle="1" w:styleId="121">
    <w:name w:val="标准文件_目录标题"/>
    <w:basedOn w:val="1"/>
    <w:qFormat/>
    <w:uiPriority w:val="0"/>
    <w:pPr>
      <w:spacing w:after="150" w:afterLines="150" w:line="240" w:lineRule="auto"/>
      <w:jc w:val="center"/>
    </w:pPr>
    <w:rPr>
      <w:rFonts w:ascii="黑体" w:eastAsia="黑体"/>
      <w:sz w:val="32"/>
    </w:rPr>
  </w:style>
  <w:style w:type="paragraph" w:customStyle="1" w:styleId="122">
    <w:name w:val="标准文件_破折号列项"/>
    <w:qFormat/>
    <w:uiPriority w:val="0"/>
    <w:pPr>
      <w:numPr>
        <w:ilvl w:val="0"/>
        <w:numId w:val="10"/>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123">
    <w:name w:val="标准文件_破折号列项（二级）"/>
    <w:basedOn w:val="122"/>
    <w:qFormat/>
    <w:uiPriority w:val="0"/>
    <w:pPr>
      <w:numPr>
        <w:numId w:val="11"/>
      </w:numPr>
      <w:ind w:left="0" w:firstLine="200"/>
    </w:pPr>
  </w:style>
  <w:style w:type="paragraph" w:customStyle="1" w:styleId="124">
    <w:name w:val="标准文件_三级条标题"/>
    <w:basedOn w:val="95"/>
    <w:next w:val="86"/>
    <w:qFormat/>
    <w:uiPriority w:val="0"/>
    <w:pPr>
      <w:widowControl/>
      <w:numPr>
        <w:ilvl w:val="4"/>
      </w:numPr>
      <w:ind w:left="0"/>
      <w:outlineLvl w:val="3"/>
    </w:pPr>
  </w:style>
  <w:style w:type="character" w:customStyle="1" w:styleId="125">
    <w:name w:val="不明显参考1"/>
    <w:qFormat/>
    <w:uiPriority w:val="31"/>
    <w:rPr>
      <w:smallCaps/>
      <w:color w:val="C0504D"/>
      <w:u w:val="single"/>
    </w:rPr>
  </w:style>
  <w:style w:type="paragraph" w:customStyle="1" w:styleId="126">
    <w:name w:val="标准文件_示例后续"/>
    <w:basedOn w:val="1"/>
    <w:qFormat/>
    <w:uiPriority w:val="0"/>
    <w:pPr>
      <w:adjustRightInd/>
      <w:spacing w:line="240" w:lineRule="auto"/>
      <w:ind w:firstLine="200" w:firstLineChars="200"/>
    </w:pPr>
    <w:rPr>
      <w:sz w:val="18"/>
      <w:szCs w:val="24"/>
    </w:rPr>
  </w:style>
  <w:style w:type="paragraph" w:customStyle="1" w:styleId="127">
    <w:name w:val="标准文件_数字编号列项"/>
    <w:qFormat/>
    <w:uiPriority w:val="0"/>
    <w:pPr>
      <w:numPr>
        <w:ilvl w:val="0"/>
        <w:numId w:val="12"/>
      </w:numPr>
      <w:jc w:val="both"/>
    </w:pPr>
    <w:rPr>
      <w:rFonts w:ascii="宋体" w:hAnsi="宋体" w:eastAsia="宋体" w:cs="Times New Roman"/>
      <w:sz w:val="21"/>
      <w:lang w:val="en-US" w:eastAsia="zh-CN" w:bidi="ar-SA"/>
    </w:rPr>
  </w:style>
  <w:style w:type="paragraph" w:customStyle="1" w:styleId="128">
    <w:name w:val="标准文件_四级条标题"/>
    <w:next w:val="86"/>
    <w:qFormat/>
    <w:uiPriority w:val="0"/>
    <w:pPr>
      <w:widowControl w:val="0"/>
      <w:numPr>
        <w:ilvl w:val="5"/>
        <w:numId w:val="3"/>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29">
    <w:name w:val="脚注文本 字符"/>
    <w:link w:val="34"/>
    <w:semiHidden/>
    <w:qFormat/>
    <w:uiPriority w:val="0"/>
    <w:rPr>
      <w:rFonts w:ascii="宋体" w:hAnsi="Times New Roman" w:eastAsia="宋体" w:cs="Times New Roman"/>
      <w:sz w:val="18"/>
      <w:szCs w:val="18"/>
    </w:rPr>
  </w:style>
  <w:style w:type="paragraph" w:customStyle="1" w:styleId="130">
    <w:name w:val="标准文件_条文脚注"/>
    <w:basedOn w:val="34"/>
    <w:qFormat/>
    <w:uiPriority w:val="0"/>
    <w:pPr>
      <w:adjustRightInd w:val="0"/>
      <w:spacing w:line="240" w:lineRule="auto"/>
      <w:ind w:left="0" w:leftChars="0" w:firstLine="200" w:firstLineChars="200"/>
      <w:jc w:val="both"/>
    </w:pPr>
  </w:style>
  <w:style w:type="paragraph" w:customStyle="1" w:styleId="131">
    <w:name w:val="标准文件_图表脚注"/>
    <w:basedOn w:val="1"/>
    <w:next w:val="86"/>
    <w:qFormat/>
    <w:uiPriority w:val="0"/>
    <w:pPr>
      <w:numPr>
        <w:ilvl w:val="0"/>
        <w:numId w:val="13"/>
      </w:numPr>
      <w:spacing w:line="240" w:lineRule="auto"/>
      <w:jc w:val="left"/>
    </w:pPr>
    <w:rPr>
      <w:sz w:val="18"/>
    </w:rPr>
  </w:style>
  <w:style w:type="character" w:customStyle="1" w:styleId="132">
    <w:name w:val="标准文件_图表脚注内容"/>
    <w:qFormat/>
    <w:uiPriority w:val="0"/>
    <w:rPr>
      <w:rFonts w:ascii="宋体" w:hAnsi="宋体" w:eastAsia="宋体" w:cs="Times New Roman"/>
      <w:spacing w:val="0"/>
      <w:sz w:val="18"/>
      <w:vertAlign w:val="superscript"/>
    </w:rPr>
  </w:style>
  <w:style w:type="paragraph" w:customStyle="1" w:styleId="133">
    <w:name w:val="标准文件_五级条标题"/>
    <w:next w:val="86"/>
    <w:qFormat/>
    <w:uiPriority w:val="0"/>
    <w:pPr>
      <w:widowControl w:val="0"/>
      <w:numPr>
        <w:ilvl w:val="6"/>
        <w:numId w:val="3"/>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34">
    <w:name w:val="标准文件_章标题"/>
    <w:next w:val="86"/>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35">
    <w:name w:val="标准文件_一级条标题"/>
    <w:basedOn w:val="134"/>
    <w:next w:val="86"/>
    <w:qFormat/>
    <w:uiPriority w:val="0"/>
    <w:pPr>
      <w:numPr>
        <w:ilvl w:val="2"/>
      </w:numPr>
      <w:spacing w:before="50" w:beforeLines="50" w:after="50" w:afterLines="50"/>
      <w:outlineLvl w:val="1"/>
    </w:pPr>
  </w:style>
  <w:style w:type="paragraph" w:customStyle="1" w:styleId="136">
    <w:name w:val="标准文件_一致程度"/>
    <w:basedOn w:val="1"/>
    <w:qFormat/>
    <w:uiPriority w:val="0"/>
    <w:pPr>
      <w:spacing w:line="440" w:lineRule="exact"/>
      <w:jc w:val="center"/>
    </w:pPr>
    <w:rPr>
      <w:sz w:val="28"/>
    </w:rPr>
  </w:style>
  <w:style w:type="paragraph" w:customStyle="1" w:styleId="13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8">
    <w:name w:val="标准文件_英文图表脚注"/>
    <w:basedOn w:val="85"/>
    <w:qFormat/>
    <w:uiPriority w:val="0"/>
    <w:pPr>
      <w:widowControl/>
      <w:adjustRightInd/>
      <w:snapToGrid/>
      <w:spacing w:line="240" w:lineRule="auto"/>
      <w:ind w:left="79" w:hanging="79" w:hangingChars="80"/>
    </w:pPr>
  </w:style>
  <w:style w:type="paragraph" w:customStyle="1" w:styleId="139">
    <w:name w:val="标准文件_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140">
    <w:name w:val="标准文件_英文注："/>
    <w:basedOn w:val="1"/>
    <w:next w:val="86"/>
    <w:qFormat/>
    <w:uiPriority w:val="0"/>
    <w:pPr>
      <w:numPr>
        <w:ilvl w:val="0"/>
        <w:numId w:val="15"/>
      </w:numPr>
      <w:tabs>
        <w:tab w:val="left" w:pos="420"/>
      </w:tabs>
      <w:autoSpaceDE w:val="0"/>
      <w:autoSpaceDN w:val="0"/>
      <w:spacing w:line="240" w:lineRule="auto"/>
    </w:pPr>
    <w:rPr>
      <w:kern w:val="0"/>
      <w:sz w:val="18"/>
      <w:szCs w:val="20"/>
    </w:rPr>
  </w:style>
  <w:style w:type="paragraph" w:customStyle="1" w:styleId="141">
    <w:name w:val="标准文件_英文注×："/>
    <w:basedOn w:val="1"/>
    <w:qFormat/>
    <w:uiPriority w:val="0"/>
    <w:pPr>
      <w:numPr>
        <w:ilvl w:val="0"/>
        <w:numId w:val="16"/>
      </w:numPr>
      <w:tabs>
        <w:tab w:val="left" w:pos="210"/>
      </w:tabs>
      <w:autoSpaceDE w:val="0"/>
      <w:autoSpaceDN w:val="0"/>
      <w:spacing w:line="240" w:lineRule="auto"/>
    </w:pPr>
    <w:rPr>
      <w:kern w:val="0"/>
      <w:szCs w:val="20"/>
    </w:rPr>
  </w:style>
  <w:style w:type="paragraph" w:customStyle="1" w:styleId="142">
    <w:name w:val="标准文件_正文表标题"/>
    <w:next w:val="86"/>
    <w:qFormat/>
    <w:uiPriority w:val="0"/>
    <w:pPr>
      <w:numPr>
        <w:ilvl w:val="0"/>
        <w:numId w:val="17"/>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43">
    <w:name w:val="标准文件_正文公式"/>
    <w:basedOn w:val="1"/>
    <w:next w:val="85"/>
    <w:qFormat/>
    <w:uiPriority w:val="0"/>
    <w:pPr>
      <w:tabs>
        <w:tab w:val="center" w:pos="4678"/>
        <w:tab w:val="right" w:leader="middleDot" w:pos="9356"/>
      </w:tabs>
      <w:spacing w:line="240" w:lineRule="auto"/>
    </w:pPr>
  </w:style>
  <w:style w:type="paragraph" w:customStyle="1" w:styleId="144">
    <w:name w:val="标准文件_正文图标题"/>
    <w:next w:val="86"/>
    <w:qFormat/>
    <w:uiPriority w:val="0"/>
    <w:pPr>
      <w:numPr>
        <w:ilvl w:val="0"/>
        <w:numId w:val="18"/>
      </w:numPr>
      <w:spacing w:before="50" w:beforeLines="50" w:after="50" w:afterLines="50"/>
      <w:jc w:val="center"/>
    </w:pPr>
    <w:rPr>
      <w:rFonts w:ascii="黑体" w:hAnsi="Times New Roman" w:eastAsia="黑体" w:cs="Times New Roman"/>
      <w:sz w:val="21"/>
      <w:lang w:val="en-US" w:eastAsia="zh-CN" w:bidi="ar-SA"/>
    </w:rPr>
  </w:style>
  <w:style w:type="paragraph" w:customStyle="1" w:styleId="145">
    <w:name w:val="标准文件_正文英文表标题"/>
    <w:next w:val="8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46">
    <w:name w:val="标准文件_正文英文图标题"/>
    <w:next w:val="86"/>
    <w:qFormat/>
    <w:uiPriority w:val="0"/>
    <w:pPr>
      <w:numPr>
        <w:ilvl w:val="0"/>
        <w:numId w:val="20"/>
      </w:numPr>
      <w:jc w:val="center"/>
    </w:pPr>
    <w:rPr>
      <w:rFonts w:ascii="黑体" w:hAnsi="Times New Roman" w:eastAsia="黑体" w:cs="Times New Roman"/>
      <w:sz w:val="21"/>
      <w:lang w:val="en-US" w:eastAsia="zh-CN" w:bidi="ar-SA"/>
    </w:rPr>
  </w:style>
  <w:style w:type="paragraph" w:customStyle="1" w:styleId="147">
    <w:name w:val="标准文件_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48">
    <w:name w:val="二级无标题条"/>
    <w:basedOn w:val="1"/>
    <w:qFormat/>
    <w:uiPriority w:val="0"/>
    <w:pPr>
      <w:numPr>
        <w:ilvl w:val="3"/>
        <w:numId w:val="21"/>
      </w:numPr>
      <w:adjustRightInd/>
      <w:spacing w:line="240" w:lineRule="auto"/>
    </w:pPr>
    <w:rPr>
      <w:szCs w:val="24"/>
    </w:rPr>
  </w:style>
  <w:style w:type="paragraph" w:customStyle="1" w:styleId="149">
    <w:name w:val="发布部门"/>
    <w:next w:val="8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5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5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hAnsi="Times New Roman"/>
      <w:kern w:val="0"/>
      <w:szCs w:val="20"/>
    </w:rPr>
  </w:style>
  <w:style w:type="paragraph" w:customStyle="1" w:styleId="15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5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5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5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5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57">
    <w:name w:val="封面正文"/>
    <w:qFormat/>
    <w:uiPriority w:val="0"/>
    <w:pPr>
      <w:jc w:val="both"/>
    </w:pPr>
    <w:rPr>
      <w:rFonts w:ascii="Times New Roman" w:hAnsi="Times New Roman" w:eastAsia="宋体" w:cs="Times New Roman"/>
      <w:lang w:val="en-US" w:eastAsia="zh-CN" w:bidi="ar-SA"/>
    </w:rPr>
  </w:style>
  <w:style w:type="paragraph" w:customStyle="1" w:styleId="158">
    <w:name w:val="附录二级无标题条"/>
    <w:basedOn w:val="1"/>
    <w:next w:val="86"/>
    <w:qFormat/>
    <w:uiPriority w:val="0"/>
    <w:pPr>
      <w:widowControl/>
      <w:wordWrap w:val="0"/>
      <w:overflowPunct w:val="0"/>
      <w:autoSpaceDE w:val="0"/>
      <w:autoSpaceDN w:val="0"/>
      <w:adjustRightInd/>
      <w:spacing w:line="240" w:lineRule="auto"/>
      <w:textAlignment w:val="baseline"/>
      <w:outlineLvl w:val="3"/>
    </w:pPr>
    <w:rPr>
      <w:kern w:val="21"/>
    </w:rPr>
  </w:style>
  <w:style w:type="paragraph" w:customStyle="1" w:styleId="159">
    <w:name w:val="附录三级无标题条"/>
    <w:basedOn w:val="158"/>
    <w:next w:val="86"/>
    <w:qFormat/>
    <w:uiPriority w:val="0"/>
    <w:pPr>
      <w:outlineLvl w:val="4"/>
    </w:pPr>
  </w:style>
  <w:style w:type="paragraph" w:customStyle="1" w:styleId="160">
    <w:name w:val="附录四级无标题条"/>
    <w:basedOn w:val="159"/>
    <w:next w:val="86"/>
    <w:qFormat/>
    <w:uiPriority w:val="0"/>
    <w:pPr>
      <w:outlineLvl w:val="5"/>
    </w:pPr>
  </w:style>
  <w:style w:type="paragraph" w:customStyle="1" w:styleId="161">
    <w:name w:val="附录图"/>
    <w:next w:val="8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62">
    <w:name w:val="标准文件_一级项"/>
    <w:qFormat/>
    <w:uiPriority w:val="0"/>
    <w:pPr>
      <w:numPr>
        <w:ilvl w:val="0"/>
        <w:numId w:val="22"/>
      </w:numPr>
    </w:pPr>
    <w:rPr>
      <w:rFonts w:ascii="宋体" w:hAnsi="Times New Roman" w:eastAsia="宋体" w:cs="Times New Roman"/>
      <w:sz w:val="21"/>
      <w:lang w:val="en-US" w:eastAsia="zh-CN" w:bidi="ar-SA"/>
    </w:rPr>
  </w:style>
  <w:style w:type="paragraph" w:customStyle="1" w:styleId="163">
    <w:name w:val="附录五级无标题条"/>
    <w:basedOn w:val="160"/>
    <w:next w:val="86"/>
    <w:qFormat/>
    <w:uiPriority w:val="0"/>
    <w:pPr>
      <w:outlineLvl w:val="6"/>
    </w:pPr>
  </w:style>
  <w:style w:type="paragraph" w:customStyle="1" w:styleId="164">
    <w:name w:val="附录性质"/>
    <w:basedOn w:val="1"/>
    <w:qFormat/>
    <w:uiPriority w:val="0"/>
    <w:pPr>
      <w:widowControl/>
      <w:adjustRightInd/>
      <w:jc w:val="center"/>
    </w:pPr>
    <w:rPr>
      <w:rFonts w:ascii="黑体" w:eastAsia="黑体"/>
    </w:rPr>
  </w:style>
  <w:style w:type="paragraph" w:customStyle="1" w:styleId="165">
    <w:name w:val="附录一级无标题条"/>
    <w:basedOn w:val="117"/>
    <w:next w:val="86"/>
    <w:qFormat/>
    <w:uiPriority w:val="0"/>
    <w:pPr>
      <w:autoSpaceDN w:val="0"/>
      <w:outlineLvl w:val="2"/>
    </w:pPr>
    <w:rPr>
      <w:rFonts w:ascii="宋体" w:hAnsi="宋体" w:eastAsia="宋体"/>
    </w:rPr>
  </w:style>
  <w:style w:type="character" w:customStyle="1" w:styleId="166">
    <w:name w:val="个人答复风格"/>
    <w:qFormat/>
    <w:uiPriority w:val="0"/>
    <w:rPr>
      <w:rFonts w:ascii="Arial" w:hAnsi="Arial" w:eastAsia="宋体" w:cs="Arial"/>
      <w:color w:val="auto"/>
      <w:spacing w:val="0"/>
      <w:sz w:val="20"/>
    </w:rPr>
  </w:style>
  <w:style w:type="character" w:customStyle="1" w:styleId="167">
    <w:name w:val="个人撰写风格"/>
    <w:qFormat/>
    <w:uiPriority w:val="0"/>
    <w:rPr>
      <w:rFonts w:ascii="Arial" w:hAnsi="Arial" w:eastAsia="宋体" w:cs="Arial"/>
      <w:color w:val="auto"/>
      <w:spacing w:val="0"/>
      <w:sz w:val="20"/>
    </w:rPr>
  </w:style>
  <w:style w:type="paragraph" w:customStyle="1" w:styleId="16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69">
    <w:name w:val="列项——"/>
    <w:qFormat/>
    <w:uiPriority w:val="0"/>
    <w:pPr>
      <w:widowControl w:val="0"/>
      <w:numPr>
        <w:ilvl w:val="0"/>
        <w:numId w:val="23"/>
      </w:numPr>
      <w:jc w:val="both"/>
    </w:pPr>
    <w:rPr>
      <w:rFonts w:ascii="宋体" w:hAnsi="宋体" w:eastAsia="宋体" w:cs="Times New Roman"/>
      <w:sz w:val="21"/>
      <w:lang w:val="en-US" w:eastAsia="zh-CN" w:bidi="ar-SA"/>
    </w:rPr>
  </w:style>
  <w:style w:type="paragraph" w:customStyle="1" w:styleId="170">
    <w:name w:val="列项·"/>
    <w:basedOn w:val="86"/>
    <w:qFormat/>
    <w:uiPriority w:val="0"/>
    <w:pPr>
      <w:tabs>
        <w:tab w:val="left" w:pos="840"/>
      </w:tabs>
    </w:pPr>
  </w:style>
  <w:style w:type="paragraph" w:customStyle="1" w:styleId="17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72">
    <w:name w:val="目录 21"/>
    <w:basedOn w:val="1"/>
    <w:next w:val="1"/>
    <w:semiHidden/>
    <w:qFormat/>
    <w:uiPriority w:val="0"/>
    <w:pPr>
      <w:adjustRightInd/>
      <w:spacing w:line="240" w:lineRule="auto"/>
      <w:jc w:val="left"/>
    </w:pPr>
    <w:rPr>
      <w:bCs/>
      <w:iCs/>
    </w:rPr>
  </w:style>
  <w:style w:type="paragraph" w:customStyle="1" w:styleId="173">
    <w:name w:val="目录 31"/>
    <w:basedOn w:val="1"/>
    <w:next w:val="1"/>
    <w:semiHidden/>
    <w:qFormat/>
    <w:uiPriority w:val="0"/>
    <w:pPr>
      <w:spacing w:line="240" w:lineRule="auto"/>
    </w:pPr>
    <w:rPr>
      <w:iCs/>
    </w:rPr>
  </w:style>
  <w:style w:type="paragraph" w:customStyle="1" w:styleId="174">
    <w:name w:val="目录 41"/>
    <w:basedOn w:val="1"/>
    <w:next w:val="1"/>
    <w:semiHidden/>
    <w:qFormat/>
    <w:uiPriority w:val="0"/>
    <w:pPr>
      <w:adjustRightInd/>
      <w:spacing w:line="240" w:lineRule="auto"/>
      <w:jc w:val="left"/>
    </w:pPr>
  </w:style>
  <w:style w:type="paragraph" w:customStyle="1" w:styleId="175">
    <w:name w:val="目录 51"/>
    <w:basedOn w:val="1"/>
    <w:next w:val="1"/>
    <w:semiHidden/>
    <w:qFormat/>
    <w:uiPriority w:val="0"/>
    <w:pPr>
      <w:spacing w:line="240" w:lineRule="auto"/>
    </w:pPr>
  </w:style>
  <w:style w:type="paragraph" w:customStyle="1" w:styleId="176">
    <w:name w:val="目录 61"/>
    <w:basedOn w:val="1"/>
    <w:next w:val="1"/>
    <w:semiHidden/>
    <w:qFormat/>
    <w:uiPriority w:val="0"/>
    <w:pPr>
      <w:adjustRightInd/>
      <w:spacing w:line="240" w:lineRule="auto"/>
      <w:jc w:val="left"/>
    </w:pPr>
  </w:style>
  <w:style w:type="paragraph" w:customStyle="1" w:styleId="177">
    <w:name w:val="目录 71"/>
    <w:basedOn w:val="176"/>
    <w:semiHidden/>
    <w:qFormat/>
    <w:uiPriority w:val="0"/>
    <w:pPr>
      <w:ind w:left="1260"/>
    </w:pPr>
  </w:style>
  <w:style w:type="paragraph" w:customStyle="1" w:styleId="178">
    <w:name w:val="目录 81"/>
    <w:basedOn w:val="177"/>
    <w:semiHidden/>
    <w:qFormat/>
    <w:uiPriority w:val="0"/>
    <w:pPr>
      <w:ind w:left="1470"/>
    </w:pPr>
  </w:style>
  <w:style w:type="paragraph" w:customStyle="1" w:styleId="179">
    <w:name w:val="目录 91"/>
    <w:basedOn w:val="178"/>
    <w:semiHidden/>
    <w:qFormat/>
    <w:uiPriority w:val="0"/>
    <w:pPr>
      <w:ind w:left="1680"/>
    </w:pPr>
  </w:style>
  <w:style w:type="paragraph" w:customStyle="1" w:styleId="18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81">
    <w:name w:val="其他发布部门"/>
    <w:basedOn w:val="149"/>
    <w:qFormat/>
    <w:uiPriority w:val="0"/>
    <w:pPr>
      <w:spacing w:line="0" w:lineRule="atLeast"/>
    </w:pPr>
    <w:rPr>
      <w:rFonts w:ascii="黑体" w:eastAsia="黑体"/>
      <w:b w:val="0"/>
    </w:rPr>
  </w:style>
  <w:style w:type="paragraph" w:customStyle="1" w:styleId="182">
    <w:name w:val="前言标题"/>
    <w:next w:val="1"/>
    <w:qFormat/>
    <w:uiPriority w:val="0"/>
    <w:pPr>
      <w:numPr>
        <w:ilvl w:val="0"/>
        <w:numId w:val="3"/>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83">
    <w:name w:val="三级无标题条"/>
    <w:basedOn w:val="1"/>
    <w:qFormat/>
    <w:uiPriority w:val="0"/>
    <w:pPr>
      <w:numPr>
        <w:ilvl w:val="4"/>
        <w:numId w:val="21"/>
      </w:numPr>
      <w:adjustRightInd/>
      <w:spacing w:line="240" w:lineRule="auto"/>
    </w:pPr>
    <w:rPr>
      <w:szCs w:val="24"/>
    </w:rPr>
  </w:style>
  <w:style w:type="paragraph" w:customStyle="1" w:styleId="184">
    <w:name w:val="实施日期"/>
    <w:basedOn w:val="150"/>
    <w:qFormat/>
    <w:uiPriority w:val="0"/>
    <w:pPr>
      <w:framePr w:hSpace="0" w:xAlign="right"/>
      <w:jc w:val="right"/>
    </w:pPr>
  </w:style>
  <w:style w:type="paragraph" w:customStyle="1" w:styleId="185">
    <w:name w:val="四级无标题条"/>
    <w:basedOn w:val="1"/>
    <w:qFormat/>
    <w:uiPriority w:val="0"/>
    <w:pPr>
      <w:numPr>
        <w:ilvl w:val="5"/>
        <w:numId w:val="21"/>
      </w:numPr>
      <w:adjustRightInd/>
      <w:spacing w:line="240" w:lineRule="auto"/>
    </w:pPr>
    <w:rPr>
      <w:szCs w:val="24"/>
    </w:rPr>
  </w:style>
  <w:style w:type="paragraph" w:customStyle="1" w:styleId="18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87">
    <w:name w:val="无标题条"/>
    <w:next w:val="86"/>
    <w:qFormat/>
    <w:uiPriority w:val="0"/>
    <w:pPr>
      <w:jc w:val="both"/>
    </w:pPr>
    <w:rPr>
      <w:rFonts w:ascii="宋体" w:hAnsi="宋体" w:eastAsia="宋体" w:cs="Times New Roman"/>
      <w:sz w:val="21"/>
      <w:lang w:val="en-US" w:eastAsia="zh-CN" w:bidi="ar-SA"/>
    </w:rPr>
  </w:style>
  <w:style w:type="paragraph" w:customStyle="1" w:styleId="188">
    <w:name w:val="五级无标题条"/>
    <w:basedOn w:val="1"/>
    <w:qFormat/>
    <w:uiPriority w:val="0"/>
    <w:pPr>
      <w:numPr>
        <w:ilvl w:val="6"/>
        <w:numId w:val="21"/>
      </w:numPr>
      <w:adjustRightInd/>
    </w:pPr>
    <w:rPr>
      <w:szCs w:val="24"/>
    </w:rPr>
  </w:style>
  <w:style w:type="paragraph" w:customStyle="1" w:styleId="189">
    <w:name w:val="一级无标题条"/>
    <w:basedOn w:val="1"/>
    <w:qFormat/>
    <w:uiPriority w:val="0"/>
    <w:pPr>
      <w:numPr>
        <w:ilvl w:val="2"/>
        <w:numId w:val="21"/>
      </w:numPr>
      <w:adjustRightInd/>
      <w:spacing w:before="10" w:after="10" w:line="240" w:lineRule="auto"/>
    </w:pPr>
    <w:rPr>
      <w:szCs w:val="24"/>
    </w:rPr>
  </w:style>
  <w:style w:type="paragraph" w:customStyle="1" w:styleId="19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91">
    <w:name w:val="注×:后续"/>
    <w:basedOn w:val="190"/>
    <w:qFormat/>
    <w:uiPriority w:val="0"/>
    <w:pPr>
      <w:ind w:left="1406" w:leftChars="0" w:hanging="499" w:firstLineChars="0"/>
    </w:pPr>
  </w:style>
  <w:style w:type="paragraph" w:customStyle="1" w:styleId="192">
    <w:name w:val="标准文件_一级无标题"/>
    <w:basedOn w:val="135"/>
    <w:qFormat/>
    <w:uiPriority w:val="0"/>
    <w:pPr>
      <w:spacing w:before="0" w:beforeLines="0" w:after="0" w:afterLines="0"/>
      <w:outlineLvl w:val="9"/>
    </w:pPr>
    <w:rPr>
      <w:rFonts w:ascii="宋体" w:eastAsia="宋体"/>
    </w:rPr>
  </w:style>
  <w:style w:type="paragraph" w:customStyle="1" w:styleId="193">
    <w:name w:val="标准文件_五级无标题"/>
    <w:basedOn w:val="133"/>
    <w:qFormat/>
    <w:uiPriority w:val="0"/>
    <w:pPr>
      <w:spacing w:before="0" w:beforeLines="0" w:after="0" w:afterLines="0"/>
      <w:outlineLvl w:val="9"/>
    </w:pPr>
    <w:rPr>
      <w:rFonts w:ascii="宋体" w:eastAsia="宋体"/>
    </w:rPr>
  </w:style>
  <w:style w:type="paragraph" w:customStyle="1" w:styleId="194">
    <w:name w:val="标准文件_三级无标题"/>
    <w:basedOn w:val="124"/>
    <w:qFormat/>
    <w:uiPriority w:val="0"/>
    <w:pPr>
      <w:spacing w:before="0" w:beforeLines="0" w:after="0" w:afterLines="0"/>
      <w:outlineLvl w:val="9"/>
    </w:pPr>
    <w:rPr>
      <w:rFonts w:ascii="宋体" w:eastAsia="宋体"/>
    </w:rPr>
  </w:style>
  <w:style w:type="paragraph" w:customStyle="1" w:styleId="195">
    <w:name w:val="标准文件_二级无标题"/>
    <w:basedOn w:val="95"/>
    <w:qFormat/>
    <w:uiPriority w:val="0"/>
    <w:pPr>
      <w:spacing w:before="0" w:beforeLines="0" w:after="0" w:afterLines="0"/>
      <w:outlineLvl w:val="9"/>
    </w:pPr>
    <w:rPr>
      <w:rFonts w:ascii="宋体" w:eastAsia="宋体"/>
    </w:rPr>
  </w:style>
  <w:style w:type="paragraph" w:customStyle="1" w:styleId="196">
    <w:name w:val="标准_四级无标题"/>
    <w:basedOn w:val="128"/>
    <w:next w:val="86"/>
    <w:qFormat/>
    <w:uiPriority w:val="0"/>
    <w:rPr>
      <w:rFonts w:eastAsia="宋体"/>
    </w:rPr>
  </w:style>
  <w:style w:type="paragraph" w:customStyle="1" w:styleId="197">
    <w:name w:val="标准文件_四级无标题"/>
    <w:basedOn w:val="128"/>
    <w:qFormat/>
    <w:uiPriority w:val="0"/>
    <w:pPr>
      <w:spacing w:before="0" w:beforeLines="0" w:after="0" w:afterLines="0"/>
      <w:outlineLvl w:val="9"/>
    </w:pPr>
    <w:rPr>
      <w:rFonts w:ascii="宋体" w:hAnsi="黑体" w:eastAsia="宋体"/>
      <w:szCs w:val="52"/>
    </w:rPr>
  </w:style>
  <w:style w:type="paragraph" w:customStyle="1" w:styleId="198">
    <w:name w:val="标准文件_大写罗马数字编号列项"/>
    <w:basedOn w:val="86"/>
    <w:qFormat/>
    <w:uiPriority w:val="0"/>
    <w:pPr>
      <w:numPr>
        <w:ilvl w:val="0"/>
        <w:numId w:val="24"/>
      </w:numPr>
      <w:ind w:firstLine="0" w:firstLineChars="0"/>
    </w:pPr>
    <w:rPr>
      <w:rFonts w:ascii="Times New Roman" w:cs="Arial"/>
      <w:szCs w:val="28"/>
    </w:rPr>
  </w:style>
  <w:style w:type="paragraph" w:customStyle="1" w:styleId="199">
    <w:name w:val="标准文件_小写罗马数字编号列项"/>
    <w:basedOn w:val="86"/>
    <w:qFormat/>
    <w:uiPriority w:val="0"/>
    <w:pPr>
      <w:numPr>
        <w:ilvl w:val="0"/>
        <w:numId w:val="25"/>
      </w:numPr>
      <w:ind w:firstLine="0" w:firstLineChars="0"/>
    </w:pPr>
    <w:rPr>
      <w:rFonts w:cs="Arial"/>
      <w:szCs w:val="28"/>
    </w:rPr>
  </w:style>
  <w:style w:type="paragraph" w:customStyle="1" w:styleId="200">
    <w:name w:val="标准文件_附录标题"/>
    <w:basedOn w:val="106"/>
    <w:qFormat/>
    <w:uiPriority w:val="0"/>
    <w:pPr>
      <w:numPr>
        <w:numId w:val="0"/>
      </w:numPr>
      <w:spacing w:after="280"/>
      <w:outlineLvl w:val="9"/>
    </w:pPr>
  </w:style>
  <w:style w:type="paragraph" w:customStyle="1" w:styleId="201">
    <w:name w:val="标准文件_二级项"/>
    <w:qFormat/>
    <w:uiPriority w:val="0"/>
    <w:rPr>
      <w:rFonts w:ascii="宋体" w:hAnsi="Times New Roman" w:eastAsia="宋体" w:cs="Times New Roman"/>
      <w:sz w:val="21"/>
      <w:lang w:val="en-US" w:eastAsia="zh-CN" w:bidi="ar-SA"/>
    </w:rPr>
  </w:style>
  <w:style w:type="paragraph" w:customStyle="1" w:styleId="202">
    <w:name w:val="标准文件_三级项"/>
    <w:basedOn w:val="1"/>
    <w:qFormat/>
    <w:uiPriority w:val="0"/>
    <w:pPr>
      <w:numPr>
        <w:ilvl w:val="2"/>
        <w:numId w:val="22"/>
      </w:numPr>
      <w:spacing w:line="536870612" w:lineRule="auto"/>
    </w:pPr>
    <w:rPr>
      <w:rFonts w:ascii="Times New Roman" w:hAnsi="Times New Roman"/>
    </w:rPr>
  </w:style>
  <w:style w:type="paragraph" w:customStyle="1" w:styleId="203">
    <w:name w:val="图表脚注说明"/>
    <w:basedOn w:val="1"/>
    <w:next w:val="86"/>
    <w:qFormat/>
    <w:uiPriority w:val="0"/>
    <w:pPr>
      <w:numPr>
        <w:ilvl w:val="0"/>
        <w:numId w:val="26"/>
      </w:numPr>
      <w:adjustRightInd/>
      <w:spacing w:line="240" w:lineRule="auto"/>
      <w:ind w:left="783"/>
    </w:pPr>
    <w:rPr>
      <w:rFonts w:hAnsi="Times New Roman"/>
      <w:sz w:val="18"/>
      <w:szCs w:val="18"/>
    </w:rPr>
  </w:style>
  <w:style w:type="paragraph" w:customStyle="1" w:styleId="204">
    <w:name w:val="标准文件_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205">
    <w:name w:val="标准文件_索引字母"/>
    <w:next w:val="86"/>
    <w:qFormat/>
    <w:uiPriority w:val="0"/>
    <w:pPr>
      <w:jc w:val="center"/>
    </w:pPr>
    <w:rPr>
      <w:rFonts w:ascii="宋体" w:hAnsi="宋体" w:eastAsia="Times New Roman" w:cs="Times New Roman"/>
      <w:b/>
      <w:kern w:val="2"/>
      <w:sz w:val="21"/>
      <w:lang w:val="en-US" w:eastAsia="zh-CN" w:bidi="ar-SA"/>
    </w:rPr>
  </w:style>
  <w:style w:type="paragraph" w:customStyle="1" w:styleId="206">
    <w:name w:val="标准文件_附录前"/>
    <w:next w:val="8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20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208">
    <w:name w:val="标准文件_表格"/>
    <w:basedOn w:val="86"/>
    <w:qFormat/>
    <w:uiPriority w:val="0"/>
    <w:pPr>
      <w:ind w:firstLine="0" w:firstLineChars="0"/>
      <w:jc w:val="center"/>
    </w:pPr>
    <w:rPr>
      <w:sz w:val="18"/>
    </w:rPr>
  </w:style>
  <w:style w:type="paragraph" w:customStyle="1" w:styleId="209">
    <w:name w:val="标准文件_注："/>
    <w:next w:val="86"/>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210">
    <w:name w:val="标准文件_注×："/>
    <w:qFormat/>
    <w:uiPriority w:val="0"/>
    <w:pPr>
      <w:widowControl w:val="0"/>
      <w:numPr>
        <w:ilvl w:val="0"/>
        <w:numId w:val="28"/>
      </w:numPr>
      <w:autoSpaceDE w:val="0"/>
      <w:autoSpaceDN w:val="0"/>
      <w:jc w:val="both"/>
    </w:pPr>
    <w:rPr>
      <w:rFonts w:ascii="宋体" w:hAnsi="Times New Roman" w:eastAsia="宋体" w:cs="Times New Roman"/>
      <w:sz w:val="18"/>
      <w:szCs w:val="18"/>
      <w:lang w:val="en-US" w:eastAsia="zh-CN" w:bidi="ar-SA"/>
    </w:rPr>
  </w:style>
  <w:style w:type="paragraph" w:customStyle="1" w:styleId="211">
    <w:name w:val="标准文件_示例："/>
    <w:next w:val="212"/>
    <w:qFormat/>
    <w:uiPriority w:val="0"/>
    <w:pPr>
      <w:widowControl w:val="0"/>
      <w:numPr>
        <w:ilvl w:val="0"/>
        <w:numId w:val="29"/>
      </w:numPr>
      <w:jc w:val="both"/>
    </w:pPr>
    <w:rPr>
      <w:rFonts w:ascii="宋体" w:hAnsi="Times New Roman" w:eastAsia="宋体" w:cs="Times New Roman"/>
      <w:sz w:val="18"/>
      <w:szCs w:val="18"/>
      <w:lang w:val="en-US" w:eastAsia="zh-CN" w:bidi="ar-SA"/>
    </w:rPr>
  </w:style>
  <w:style w:type="paragraph" w:customStyle="1" w:styleId="212">
    <w:name w:val="标准文件_示例内容"/>
    <w:basedOn w:val="86"/>
    <w:qFormat/>
    <w:uiPriority w:val="0"/>
    <w:pPr>
      <w:ind w:firstLine="420"/>
    </w:pPr>
    <w:rPr>
      <w:sz w:val="18"/>
    </w:rPr>
  </w:style>
  <w:style w:type="paragraph" w:customStyle="1" w:styleId="213">
    <w:name w:val="标准文件_示例×："/>
    <w:basedOn w:val="1"/>
    <w:next w:val="212"/>
    <w:qFormat/>
    <w:uiPriority w:val="0"/>
    <w:pPr>
      <w:widowControl/>
      <w:numPr>
        <w:ilvl w:val="0"/>
        <w:numId w:val="30"/>
      </w:numPr>
      <w:adjustRightInd/>
      <w:spacing w:line="240" w:lineRule="auto"/>
    </w:pPr>
    <w:rPr>
      <w:rFonts w:hAnsi="Times New Roman"/>
      <w:kern w:val="0"/>
      <w:sz w:val="18"/>
      <w:szCs w:val="18"/>
    </w:rPr>
  </w:style>
  <w:style w:type="character" w:customStyle="1" w:styleId="214">
    <w:name w:val="标准文件_段 Char"/>
    <w:link w:val="86"/>
    <w:qFormat/>
    <w:uiPriority w:val="0"/>
    <w:rPr>
      <w:rFonts w:ascii="宋体" w:hAnsi="Times New Roman"/>
      <w:sz w:val="21"/>
    </w:rPr>
  </w:style>
  <w:style w:type="paragraph" w:customStyle="1" w:styleId="215">
    <w:name w:val="标准文件_表格续"/>
    <w:basedOn w:val="86"/>
    <w:next w:val="86"/>
    <w:qFormat/>
    <w:uiPriority w:val="0"/>
    <w:pPr>
      <w:jc w:val="center"/>
    </w:pPr>
    <w:rPr>
      <w:rFonts w:ascii="黑体" w:hAnsi="黑体" w:eastAsia="黑体"/>
    </w:rPr>
  </w:style>
  <w:style w:type="character" w:customStyle="1" w:styleId="216">
    <w:name w:val="Placeholder Text"/>
    <w:basedOn w:val="47"/>
    <w:semiHidden/>
    <w:qFormat/>
    <w:uiPriority w:val="99"/>
    <w:rPr>
      <w:color w:val="808080"/>
    </w:rPr>
  </w:style>
  <w:style w:type="paragraph" w:customStyle="1" w:styleId="217">
    <w:name w:val="标准文件_二级项2"/>
    <w:basedOn w:val="86"/>
    <w:qFormat/>
    <w:uiPriority w:val="0"/>
    <w:pPr>
      <w:numPr>
        <w:ilvl w:val="1"/>
        <w:numId w:val="22"/>
      </w:numPr>
      <w:ind w:left="1271" w:hanging="420" w:firstLineChars="0"/>
    </w:pPr>
  </w:style>
  <w:style w:type="paragraph" w:customStyle="1" w:styleId="218">
    <w:name w:val="标准文件_三级项2"/>
    <w:basedOn w:val="86"/>
    <w:qFormat/>
    <w:uiPriority w:val="0"/>
    <w:pPr>
      <w:numPr>
        <w:ilvl w:val="0"/>
        <w:numId w:val="31"/>
      </w:numPr>
      <w:spacing w:line="300" w:lineRule="exact"/>
      <w:ind w:left="1276" w:hanging="425" w:firstLineChars="0"/>
    </w:pPr>
    <w:rPr>
      <w:rFonts w:ascii="Times New Roman"/>
    </w:rPr>
  </w:style>
  <w:style w:type="paragraph" w:customStyle="1" w:styleId="219">
    <w:name w:val="标准文件_一级项2"/>
    <w:basedOn w:val="86"/>
    <w:qFormat/>
    <w:uiPriority w:val="0"/>
    <w:pPr>
      <w:numPr>
        <w:ilvl w:val="0"/>
        <w:numId w:val="32"/>
      </w:numPr>
      <w:spacing w:line="300" w:lineRule="exact"/>
      <w:ind w:left="1271" w:hanging="420" w:firstLineChars="0"/>
    </w:pPr>
    <w:rPr>
      <w:rFonts w:ascii="Times New Roman"/>
    </w:rPr>
  </w:style>
  <w:style w:type="paragraph" w:customStyle="1" w:styleId="220">
    <w:name w:val="标准文件_提示"/>
    <w:basedOn w:val="86"/>
    <w:next w:val="86"/>
    <w:qFormat/>
    <w:uiPriority w:val="0"/>
    <w:pPr>
      <w:ind w:firstLine="420"/>
    </w:pPr>
    <w:rPr>
      <w:rFonts w:ascii="黑体" w:eastAsia="黑体"/>
    </w:rPr>
  </w:style>
  <w:style w:type="character" w:customStyle="1" w:styleId="221">
    <w:name w:val="标准文件_来源"/>
    <w:basedOn w:val="47"/>
    <w:qFormat/>
    <w:uiPriority w:val="1"/>
    <w:rPr>
      <w:rFonts w:eastAsia="宋体"/>
      <w:sz w:val="21"/>
    </w:rPr>
  </w:style>
  <w:style w:type="paragraph" w:customStyle="1" w:styleId="22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23">
    <w:name w:val="其他发布日期"/>
    <w:basedOn w:val="150"/>
    <w:qFormat/>
    <w:uiPriority w:val="0"/>
    <w:pPr>
      <w:framePr w:w="3997" w:h="471" w:hRule="exact" w:hSpace="0" w:vSpace="181" w:vAnchor="page" w:hAnchor="page" w:x="1419" w:y="14097"/>
    </w:pPr>
  </w:style>
  <w:style w:type="paragraph" w:customStyle="1" w:styleId="224">
    <w:name w:val="其他实施日期"/>
    <w:basedOn w:val="184"/>
    <w:qFormat/>
    <w:uiPriority w:val="0"/>
    <w:pPr>
      <w:framePr w:w="3997" w:h="471" w:hRule="exact" w:vSpace="181" w:vAnchor="page" w:hAnchor="page" w:x="7089" w:y="14097"/>
    </w:pPr>
  </w:style>
  <w:style w:type="paragraph" w:customStyle="1" w:styleId="225">
    <w:name w:val="标准文件_文件编号"/>
    <w:basedOn w:val="8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26">
    <w:name w:val="标准文件_替换文件编号"/>
    <w:basedOn w:val="225"/>
    <w:qFormat/>
    <w:uiPriority w:val="0"/>
    <w:pPr>
      <w:spacing w:before="57"/>
    </w:pPr>
    <w:rPr>
      <w:sz w:val="21"/>
    </w:rPr>
  </w:style>
  <w:style w:type="paragraph" w:customStyle="1" w:styleId="227">
    <w:name w:val="标准文件_文件名称"/>
    <w:basedOn w:val="86"/>
    <w:next w:val="8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28">
    <w:name w:val="标准文件_附录图标号"/>
    <w:basedOn w:val="86"/>
    <w:next w:val="86"/>
    <w:qFormat/>
    <w:uiPriority w:val="0"/>
    <w:pPr>
      <w:numPr>
        <w:ilvl w:val="0"/>
        <w:numId w:val="7"/>
      </w:numPr>
      <w:spacing w:line="14" w:lineRule="exact"/>
      <w:ind w:firstLine="0" w:firstLineChars="0"/>
      <w:jc w:val="center"/>
    </w:pPr>
    <w:rPr>
      <w:rFonts w:ascii="黑体" w:hAnsi="黑体" w:eastAsia="黑体"/>
      <w:vanish/>
      <w:sz w:val="2"/>
      <w:szCs w:val="21"/>
    </w:rPr>
  </w:style>
  <w:style w:type="paragraph" w:customStyle="1" w:styleId="229">
    <w:name w:val="标准文件_附录表标号"/>
    <w:basedOn w:val="86"/>
    <w:next w:val="86"/>
    <w:qFormat/>
    <w:uiPriority w:val="0"/>
    <w:pPr>
      <w:numPr>
        <w:ilvl w:val="0"/>
        <w:numId w:val="6"/>
      </w:numPr>
      <w:spacing w:line="14" w:lineRule="exact"/>
      <w:ind w:firstLine="0" w:firstLineChars="0"/>
      <w:jc w:val="center"/>
    </w:pPr>
    <w:rPr>
      <w:rFonts w:eastAsia="黑体"/>
      <w:vanish/>
      <w:sz w:val="2"/>
    </w:rPr>
  </w:style>
  <w:style w:type="paragraph" w:customStyle="1" w:styleId="230">
    <w:name w:val="标准文件_引言一级条标题"/>
    <w:basedOn w:val="86"/>
    <w:next w:val="86"/>
    <w:qFormat/>
    <w:uiPriority w:val="0"/>
    <w:pPr>
      <w:numPr>
        <w:ilvl w:val="1"/>
        <w:numId w:val="9"/>
      </w:numPr>
      <w:spacing w:before="50" w:beforeLines="50" w:after="50" w:afterLines="50"/>
      <w:ind w:firstLineChars="0"/>
    </w:pPr>
    <w:rPr>
      <w:rFonts w:ascii="黑体" w:eastAsia="黑体"/>
    </w:rPr>
  </w:style>
  <w:style w:type="paragraph" w:customStyle="1" w:styleId="231">
    <w:name w:val="标准文件_引言二级条标题"/>
    <w:basedOn w:val="86"/>
    <w:next w:val="86"/>
    <w:qFormat/>
    <w:uiPriority w:val="0"/>
    <w:pPr>
      <w:numPr>
        <w:ilvl w:val="2"/>
        <w:numId w:val="9"/>
      </w:numPr>
      <w:spacing w:before="50" w:beforeLines="50" w:after="50" w:afterLines="50"/>
      <w:ind w:firstLineChars="0"/>
    </w:pPr>
    <w:rPr>
      <w:rFonts w:ascii="黑体" w:eastAsia="黑体"/>
    </w:rPr>
  </w:style>
  <w:style w:type="paragraph" w:customStyle="1" w:styleId="232">
    <w:name w:val="标准文件_引言三级条标题"/>
    <w:basedOn w:val="86"/>
    <w:next w:val="86"/>
    <w:qFormat/>
    <w:uiPriority w:val="0"/>
    <w:pPr>
      <w:numPr>
        <w:ilvl w:val="3"/>
        <w:numId w:val="9"/>
      </w:numPr>
      <w:spacing w:before="50" w:beforeLines="50" w:after="50" w:afterLines="50"/>
      <w:ind w:firstLineChars="0"/>
    </w:pPr>
    <w:rPr>
      <w:rFonts w:ascii="黑体" w:eastAsia="黑体"/>
    </w:rPr>
  </w:style>
  <w:style w:type="paragraph" w:customStyle="1" w:styleId="233">
    <w:name w:val="标准文件_引言四级条标题"/>
    <w:basedOn w:val="86"/>
    <w:next w:val="86"/>
    <w:qFormat/>
    <w:uiPriority w:val="0"/>
    <w:pPr>
      <w:numPr>
        <w:ilvl w:val="4"/>
        <w:numId w:val="9"/>
      </w:numPr>
      <w:spacing w:before="50" w:beforeLines="50" w:after="50" w:afterLines="50"/>
      <w:ind w:firstLineChars="0"/>
    </w:pPr>
    <w:rPr>
      <w:rFonts w:ascii="黑体" w:eastAsia="黑体"/>
    </w:rPr>
  </w:style>
  <w:style w:type="paragraph" w:customStyle="1" w:styleId="234">
    <w:name w:val="标准文件_引言五级条标题"/>
    <w:basedOn w:val="86"/>
    <w:next w:val="86"/>
    <w:qFormat/>
    <w:uiPriority w:val="0"/>
    <w:pPr>
      <w:numPr>
        <w:ilvl w:val="5"/>
        <w:numId w:val="9"/>
      </w:numPr>
      <w:spacing w:before="50" w:beforeLines="50" w:after="50" w:afterLines="50"/>
      <w:ind w:firstLineChars="0"/>
    </w:pPr>
    <w:rPr>
      <w:rFonts w:ascii="黑体" w:eastAsia="黑体"/>
    </w:rPr>
  </w:style>
  <w:style w:type="paragraph" w:customStyle="1" w:styleId="235">
    <w:name w:val="标准文件_注后"/>
    <w:basedOn w:val="86"/>
    <w:qFormat/>
    <w:uiPriority w:val="0"/>
    <w:pPr>
      <w:ind w:left="811" w:firstLine="0" w:firstLineChars="0"/>
    </w:pPr>
    <w:rPr>
      <w:sz w:val="18"/>
    </w:rPr>
  </w:style>
  <w:style w:type="paragraph" w:customStyle="1" w:styleId="236">
    <w:name w:val="标准文件_注X后"/>
    <w:basedOn w:val="86"/>
    <w:qFormat/>
    <w:uiPriority w:val="0"/>
    <w:pPr>
      <w:ind w:left="811" w:firstLine="0" w:firstLineChars="0"/>
    </w:pPr>
    <w:rPr>
      <w:sz w:val="18"/>
    </w:rPr>
  </w:style>
  <w:style w:type="paragraph" w:customStyle="1" w:styleId="237">
    <w:name w:val="标准文件_示例后"/>
    <w:basedOn w:val="86"/>
    <w:qFormat/>
    <w:uiPriority w:val="0"/>
    <w:pPr>
      <w:ind w:left="964" w:firstLine="0" w:firstLineChars="0"/>
    </w:pPr>
    <w:rPr>
      <w:sz w:val="18"/>
    </w:rPr>
  </w:style>
  <w:style w:type="paragraph" w:customStyle="1" w:styleId="238">
    <w:name w:val="标准文件_示例X后"/>
    <w:basedOn w:val="86"/>
    <w:link w:val="239"/>
    <w:qFormat/>
    <w:uiPriority w:val="0"/>
    <w:pPr>
      <w:ind w:left="1049" w:firstLine="0" w:firstLineChars="0"/>
    </w:pPr>
    <w:rPr>
      <w:sz w:val="18"/>
    </w:rPr>
  </w:style>
  <w:style w:type="character" w:customStyle="1" w:styleId="239">
    <w:name w:val="标准文件_示例X后 字符"/>
    <w:basedOn w:val="214"/>
    <w:link w:val="238"/>
    <w:qFormat/>
    <w:uiPriority w:val="0"/>
    <w:rPr>
      <w:rFonts w:ascii="宋体" w:hAnsi="Times New Roman"/>
      <w:sz w:val="18"/>
    </w:rPr>
  </w:style>
  <w:style w:type="paragraph" w:customStyle="1" w:styleId="240">
    <w:name w:val="标准文件_索引项"/>
    <w:basedOn w:val="86"/>
    <w:next w:val="86"/>
    <w:qFormat/>
    <w:uiPriority w:val="0"/>
    <w:pPr>
      <w:tabs>
        <w:tab w:val="right" w:leader="dot" w:pos="9356"/>
      </w:tabs>
      <w:ind w:left="210" w:hanging="210" w:firstLineChars="0"/>
      <w:jc w:val="left"/>
    </w:pPr>
  </w:style>
  <w:style w:type="paragraph" w:customStyle="1" w:styleId="241">
    <w:name w:val="标准文件_附录一级无标题"/>
    <w:basedOn w:val="108"/>
    <w:qFormat/>
    <w:uiPriority w:val="0"/>
    <w:pPr>
      <w:spacing w:before="0" w:beforeLines="0" w:after="0" w:afterLines="0" w:line="276" w:lineRule="auto"/>
      <w:outlineLvl w:val="9"/>
    </w:pPr>
    <w:rPr>
      <w:rFonts w:ascii="宋体" w:eastAsia="宋体"/>
    </w:rPr>
  </w:style>
  <w:style w:type="paragraph" w:customStyle="1" w:styleId="242">
    <w:name w:val="标准文件_附录二级无标题"/>
    <w:basedOn w:val="109"/>
    <w:qFormat/>
    <w:uiPriority w:val="0"/>
    <w:pPr>
      <w:spacing w:before="0" w:beforeLines="0" w:after="0" w:afterLines="0" w:line="276" w:lineRule="auto"/>
      <w:outlineLvl w:val="9"/>
    </w:pPr>
    <w:rPr>
      <w:rFonts w:ascii="宋体" w:eastAsia="宋体"/>
    </w:rPr>
  </w:style>
  <w:style w:type="paragraph" w:customStyle="1" w:styleId="243">
    <w:name w:val="标准文件_附录三级无标题"/>
    <w:basedOn w:val="111"/>
    <w:qFormat/>
    <w:uiPriority w:val="0"/>
    <w:pPr>
      <w:spacing w:before="0" w:beforeLines="0" w:after="0" w:afterLines="0" w:line="276" w:lineRule="auto"/>
      <w:outlineLvl w:val="9"/>
    </w:pPr>
    <w:rPr>
      <w:rFonts w:ascii="宋体" w:eastAsia="宋体"/>
    </w:rPr>
  </w:style>
  <w:style w:type="paragraph" w:customStyle="1" w:styleId="244">
    <w:name w:val="标准文件_附录四级无标题"/>
    <w:basedOn w:val="112"/>
    <w:qFormat/>
    <w:uiPriority w:val="0"/>
    <w:pPr>
      <w:spacing w:before="0" w:beforeLines="0" w:after="0" w:afterLines="0" w:line="276" w:lineRule="auto"/>
      <w:outlineLvl w:val="9"/>
    </w:pPr>
    <w:rPr>
      <w:rFonts w:ascii="宋体" w:eastAsia="宋体"/>
    </w:rPr>
  </w:style>
  <w:style w:type="paragraph" w:customStyle="1" w:styleId="245">
    <w:name w:val="标准文件_附录五级无标题"/>
    <w:basedOn w:val="114"/>
    <w:qFormat/>
    <w:uiPriority w:val="0"/>
    <w:pPr>
      <w:spacing w:before="0" w:beforeLines="0" w:after="0" w:afterLines="0" w:line="276" w:lineRule="auto"/>
      <w:outlineLvl w:val="9"/>
    </w:pPr>
    <w:rPr>
      <w:rFonts w:ascii="宋体" w:eastAsia="宋体"/>
    </w:rPr>
  </w:style>
  <w:style w:type="paragraph" w:customStyle="1" w:styleId="246">
    <w:name w:val="标准文件_引言一级无标题"/>
    <w:basedOn w:val="230"/>
    <w:next w:val="86"/>
    <w:qFormat/>
    <w:uiPriority w:val="0"/>
    <w:pPr>
      <w:spacing w:before="0" w:beforeLines="0" w:after="0" w:afterLines="0" w:line="276" w:lineRule="auto"/>
    </w:pPr>
    <w:rPr>
      <w:rFonts w:ascii="宋体" w:eastAsia="宋体"/>
    </w:rPr>
  </w:style>
  <w:style w:type="paragraph" w:customStyle="1" w:styleId="247">
    <w:name w:val="标准文件_引言二级无标题"/>
    <w:basedOn w:val="231"/>
    <w:next w:val="86"/>
    <w:qFormat/>
    <w:uiPriority w:val="0"/>
    <w:pPr>
      <w:spacing w:before="0" w:beforeLines="0" w:after="0" w:afterLines="0" w:line="276" w:lineRule="auto"/>
    </w:pPr>
    <w:rPr>
      <w:rFonts w:ascii="宋体" w:eastAsia="宋体"/>
    </w:rPr>
  </w:style>
  <w:style w:type="paragraph" w:customStyle="1" w:styleId="248">
    <w:name w:val="标准文件_引言三级无标题"/>
    <w:basedOn w:val="232"/>
    <w:next w:val="86"/>
    <w:qFormat/>
    <w:uiPriority w:val="0"/>
    <w:pPr>
      <w:spacing w:before="0" w:beforeLines="0" w:after="0" w:afterLines="0" w:line="276" w:lineRule="auto"/>
    </w:pPr>
    <w:rPr>
      <w:rFonts w:ascii="宋体" w:eastAsia="宋体"/>
    </w:rPr>
  </w:style>
  <w:style w:type="paragraph" w:customStyle="1" w:styleId="249">
    <w:name w:val="标准文件_引言四级无标题"/>
    <w:basedOn w:val="233"/>
    <w:next w:val="86"/>
    <w:qFormat/>
    <w:uiPriority w:val="0"/>
    <w:pPr>
      <w:spacing w:before="0" w:beforeLines="0" w:after="0" w:afterLines="0" w:line="276" w:lineRule="auto"/>
    </w:pPr>
    <w:rPr>
      <w:rFonts w:ascii="宋体" w:eastAsia="宋体"/>
    </w:rPr>
  </w:style>
  <w:style w:type="paragraph" w:customStyle="1" w:styleId="250">
    <w:name w:val="标准文件_引言五级无标题"/>
    <w:basedOn w:val="234"/>
    <w:next w:val="86"/>
    <w:qFormat/>
    <w:uiPriority w:val="0"/>
    <w:pPr>
      <w:spacing w:before="0" w:beforeLines="0" w:after="0" w:afterLines="0" w:line="276" w:lineRule="auto"/>
    </w:pPr>
    <w:rPr>
      <w:rFonts w:ascii="宋体" w:eastAsia="宋体"/>
    </w:rPr>
  </w:style>
  <w:style w:type="paragraph" w:customStyle="1" w:styleId="251">
    <w:name w:val="标准文件_索引标题"/>
    <w:basedOn w:val="93"/>
    <w:next w:val="86"/>
    <w:qFormat/>
    <w:uiPriority w:val="0"/>
    <w:rPr>
      <w:rFonts w:hAnsi="黑体"/>
    </w:rPr>
  </w:style>
  <w:style w:type="paragraph" w:customStyle="1" w:styleId="252">
    <w:name w:val="标准文件_脚注内容"/>
    <w:basedOn w:val="86"/>
    <w:qFormat/>
    <w:uiPriority w:val="0"/>
    <w:pPr>
      <w:ind w:left="400" w:leftChars="200" w:hanging="200" w:hangingChars="200"/>
    </w:pPr>
    <w:rPr>
      <w:sz w:val="15"/>
    </w:rPr>
  </w:style>
  <w:style w:type="paragraph" w:customStyle="1" w:styleId="253">
    <w:name w:val="标准文件_术语条一"/>
    <w:basedOn w:val="192"/>
    <w:next w:val="86"/>
    <w:qFormat/>
    <w:uiPriority w:val="0"/>
  </w:style>
  <w:style w:type="paragraph" w:customStyle="1" w:styleId="254">
    <w:name w:val="标准文件_术语条二"/>
    <w:basedOn w:val="195"/>
    <w:next w:val="86"/>
    <w:qFormat/>
    <w:uiPriority w:val="0"/>
  </w:style>
  <w:style w:type="paragraph" w:customStyle="1" w:styleId="255">
    <w:name w:val="标准文件_术语条三"/>
    <w:basedOn w:val="194"/>
    <w:next w:val="86"/>
    <w:qFormat/>
    <w:uiPriority w:val="0"/>
  </w:style>
  <w:style w:type="paragraph" w:customStyle="1" w:styleId="256">
    <w:name w:val="标准文件_术语条四"/>
    <w:basedOn w:val="197"/>
    <w:next w:val="86"/>
    <w:qFormat/>
    <w:uiPriority w:val="0"/>
  </w:style>
  <w:style w:type="paragraph" w:customStyle="1" w:styleId="257">
    <w:name w:val="标准文件_术语条五"/>
    <w:basedOn w:val="193"/>
    <w:next w:val="86"/>
    <w:qFormat/>
    <w:uiPriority w:val="0"/>
  </w:style>
  <w:style w:type="paragraph" w:customStyle="1" w:styleId="25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59">
    <w:name w:val="发布"/>
    <w:basedOn w:val="47"/>
    <w:qFormat/>
    <w:uiPriority w:val="0"/>
    <w:rPr>
      <w:rFonts w:ascii="黑体" w:eastAsia="黑体"/>
      <w:spacing w:val="85"/>
      <w:w w:val="100"/>
      <w:position w:val="3"/>
      <w:sz w:val="28"/>
      <w:szCs w:val="28"/>
    </w:rPr>
  </w:style>
  <w:style w:type="character" w:customStyle="1" w:styleId="260">
    <w:name w:val="段 Char"/>
    <w:basedOn w:val="47"/>
    <w:link w:val="57"/>
    <w:qFormat/>
    <w:uiPriority w:val="0"/>
    <w:rPr>
      <w:rFonts w:ascii="宋体" w:hAnsi="Times New Roman"/>
      <w:sz w:val="21"/>
    </w:rPr>
  </w:style>
  <w:style w:type="paragraph" w:customStyle="1" w:styleId="261">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62">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63">
    <w:name w:val="列项◆（三级）"/>
    <w:basedOn w:val="1"/>
    <w:qFormat/>
    <w:uiPriority w:val="0"/>
    <w:pPr>
      <w:tabs>
        <w:tab w:val="left" w:pos="1678"/>
      </w:tabs>
      <w:adjustRightInd/>
      <w:spacing w:line="240" w:lineRule="auto"/>
      <w:ind w:left="1678" w:hanging="414"/>
    </w:pPr>
    <w:rPr>
      <w:rFonts w:hAnsi="Times New Roman"/>
    </w:rPr>
  </w:style>
  <w:style w:type="paragraph" w:customStyle="1" w:styleId="264">
    <w:name w:val="正文图标题"/>
    <w:next w:val="57"/>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65">
    <w:name w:val="二级无"/>
    <w:basedOn w:val="59"/>
    <w:qFormat/>
    <w:uiPriority w:val="0"/>
    <w:pPr>
      <w:numPr>
        <w:ilvl w:val="0"/>
        <w:numId w:val="0"/>
      </w:numPr>
      <w:spacing w:beforeLines="0" w:afterLines="0"/>
    </w:pPr>
    <w:rPr>
      <w:rFonts w:ascii="宋体" w:eastAsia="宋体"/>
    </w:rPr>
  </w:style>
  <w:style w:type="paragraph" w:customStyle="1" w:styleId="266">
    <w:name w:val="数字编号列项（二级）"/>
    <w:qFormat/>
    <w:uiPriority w:val="0"/>
    <w:pPr>
      <w:numPr>
        <w:ilvl w:val="1"/>
        <w:numId w:val="33"/>
      </w:numPr>
      <w:jc w:val="both"/>
    </w:pPr>
    <w:rPr>
      <w:rFonts w:ascii="宋体" w:hAnsi="Times New Roman" w:eastAsia="宋体" w:cs="Times New Roman"/>
      <w:sz w:val="21"/>
      <w:lang w:val="en-US" w:eastAsia="zh-CN" w:bidi="ar-SA"/>
    </w:rPr>
  </w:style>
  <w:style w:type="paragraph" w:customStyle="1" w:styleId="267">
    <w:name w:val="字母编号列项（一级）"/>
    <w:qFormat/>
    <w:uiPriority w:val="0"/>
    <w:pPr>
      <w:numPr>
        <w:ilvl w:val="0"/>
        <w:numId w:val="33"/>
      </w:numPr>
      <w:jc w:val="both"/>
    </w:pPr>
    <w:rPr>
      <w:rFonts w:ascii="宋体" w:hAnsi="Times New Roman" w:eastAsia="宋体" w:cs="Times New Roman"/>
      <w:sz w:val="21"/>
      <w:lang w:val="en-US" w:eastAsia="zh-CN" w:bidi="ar-SA"/>
    </w:rPr>
  </w:style>
  <w:style w:type="paragraph" w:customStyle="1" w:styleId="268">
    <w:name w:val="编号列项（三级）"/>
    <w:qFormat/>
    <w:uiPriority w:val="0"/>
    <w:pPr>
      <w:numPr>
        <w:ilvl w:val="2"/>
        <w:numId w:val="33"/>
      </w:numPr>
    </w:pPr>
    <w:rPr>
      <w:rFonts w:ascii="宋体" w:hAnsi="Times New Roman" w:eastAsia="宋体" w:cs="Times New Roman"/>
      <w:sz w:val="21"/>
      <w:lang w:val="en-US" w:eastAsia="zh-CN" w:bidi="ar-SA"/>
    </w:rPr>
  </w:style>
  <w:style w:type="paragraph" w:customStyle="1" w:styleId="269">
    <w:name w:val="注×：（正文）"/>
    <w:qFormat/>
    <w:uiPriority w:val="0"/>
    <w:pPr>
      <w:numPr>
        <w:ilvl w:val="0"/>
        <w:numId w:val="34"/>
      </w:numPr>
      <w:jc w:val="both"/>
    </w:pPr>
    <w:rPr>
      <w:rFonts w:ascii="宋体" w:hAnsi="Times New Roman" w:eastAsia="宋体" w:cs="Times New Roman"/>
      <w:sz w:val="18"/>
      <w:szCs w:val="18"/>
      <w:lang w:val="en-US" w:eastAsia="zh-CN" w:bidi="ar-SA"/>
    </w:rPr>
  </w:style>
  <w:style w:type="paragraph" w:customStyle="1" w:styleId="270">
    <w:name w:val="三级无"/>
    <w:basedOn w:val="60"/>
    <w:qFormat/>
    <w:uiPriority w:val="0"/>
    <w:pPr>
      <w:numPr>
        <w:ilvl w:val="0"/>
        <w:numId w:val="0"/>
      </w:numPr>
      <w:spacing w:beforeLines="0" w:afterLines="0"/>
      <w:ind w:left="142"/>
    </w:pPr>
    <w:rPr>
      <w:rFonts w:ascii="宋体" w:eastAsia="宋体"/>
    </w:rPr>
  </w:style>
  <w:style w:type="paragraph" w:customStyle="1" w:styleId="271">
    <w:name w:val="附录图标号"/>
    <w:basedOn w:val="1"/>
    <w:qFormat/>
    <w:uiPriority w:val="0"/>
    <w:pPr>
      <w:keepNext/>
      <w:pageBreakBefore/>
      <w:widowControl/>
      <w:numPr>
        <w:ilvl w:val="0"/>
        <w:numId w:val="35"/>
      </w:numPr>
      <w:adjustRightInd/>
      <w:spacing w:line="14" w:lineRule="exact"/>
      <w:ind w:left="0" w:firstLine="363"/>
      <w:jc w:val="center"/>
      <w:outlineLvl w:val="0"/>
    </w:pPr>
    <w:rPr>
      <w:rFonts w:ascii="Times New Roman" w:hAnsi="Times New Roman"/>
      <w:color w:val="FFFFFF"/>
      <w:szCs w:val="24"/>
    </w:rPr>
  </w:style>
  <w:style w:type="paragraph" w:customStyle="1" w:styleId="272">
    <w:name w:val="附录图标题"/>
    <w:basedOn w:val="1"/>
    <w:next w:val="57"/>
    <w:qFormat/>
    <w:uiPriority w:val="0"/>
    <w:pPr>
      <w:numPr>
        <w:ilvl w:val="1"/>
        <w:numId w:val="35"/>
      </w:numPr>
      <w:tabs>
        <w:tab w:val="left" w:pos="363"/>
      </w:tabs>
      <w:adjustRightInd/>
      <w:spacing w:beforeLines="50" w:afterLines="50" w:line="240" w:lineRule="auto"/>
      <w:ind w:left="0" w:firstLine="0"/>
      <w:jc w:val="center"/>
    </w:pPr>
    <w:rPr>
      <w:rFonts w:ascii="黑体" w:hAnsi="Times New Roman" w:eastAsia="黑体"/>
    </w:rPr>
  </w:style>
  <w:style w:type="paragraph" w:customStyle="1" w:styleId="273">
    <w:name w:val="正文表标题"/>
    <w:next w:val="57"/>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74">
    <w:name w:val="附录标识"/>
    <w:basedOn w:val="1"/>
    <w:next w:val="57"/>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75">
    <w:name w:val="附录二级条标题"/>
    <w:basedOn w:val="1"/>
    <w:next w:val="57"/>
    <w:qFormat/>
    <w:uiPriority w:val="0"/>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76">
    <w:name w:val="附录三级条标题"/>
    <w:basedOn w:val="275"/>
    <w:next w:val="57"/>
    <w:qFormat/>
    <w:uiPriority w:val="0"/>
    <w:pPr>
      <w:outlineLvl w:val="4"/>
    </w:pPr>
  </w:style>
  <w:style w:type="paragraph" w:customStyle="1" w:styleId="277">
    <w:name w:val="附录四级条标题"/>
    <w:basedOn w:val="276"/>
    <w:next w:val="57"/>
    <w:qFormat/>
    <w:uiPriority w:val="0"/>
    <w:pPr>
      <w:outlineLvl w:val="5"/>
    </w:pPr>
  </w:style>
  <w:style w:type="paragraph" w:customStyle="1" w:styleId="278">
    <w:name w:val="附录五级条标题"/>
    <w:basedOn w:val="277"/>
    <w:next w:val="57"/>
    <w:qFormat/>
    <w:uiPriority w:val="0"/>
    <w:pPr>
      <w:outlineLvl w:val="6"/>
    </w:pPr>
  </w:style>
  <w:style w:type="paragraph" w:customStyle="1" w:styleId="279">
    <w:name w:val="附录章标题"/>
    <w:next w:val="57"/>
    <w:qFormat/>
    <w:uiPriority w:val="0"/>
    <w:p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80">
    <w:name w:val="附录一级条标题"/>
    <w:basedOn w:val="279"/>
    <w:next w:val="57"/>
    <w:qFormat/>
    <w:uiPriority w:val="0"/>
    <w:pPr>
      <w:tabs>
        <w:tab w:val="left" w:pos="360"/>
      </w:tabs>
      <w:autoSpaceDN w:val="0"/>
      <w:spacing w:beforeLines="50" w:afterLines="50"/>
      <w:outlineLvl w:val="2"/>
    </w:pPr>
  </w:style>
  <w:style w:type="character" w:customStyle="1" w:styleId="281">
    <w:name w:val="文档结构图 字符"/>
    <w:basedOn w:val="47"/>
    <w:link w:val="16"/>
    <w:semiHidden/>
    <w:qFormat/>
    <w:uiPriority w:val="0"/>
    <w:rPr>
      <w:rFonts w:ascii="Times New Roman" w:hAnsi="Times New Roman"/>
      <w:kern w:val="2"/>
      <w:sz w:val="21"/>
      <w:szCs w:val="24"/>
      <w:shd w:val="clear" w:color="auto" w:fill="000080"/>
    </w:rPr>
  </w:style>
  <w:style w:type="character" w:customStyle="1" w:styleId="282">
    <w:name w:val="批注文字 字符"/>
    <w:basedOn w:val="47"/>
    <w:qFormat/>
    <w:uiPriority w:val="0"/>
    <w:rPr>
      <w:kern w:val="2"/>
      <w:sz w:val="21"/>
      <w:szCs w:val="21"/>
    </w:rPr>
  </w:style>
  <w:style w:type="character" w:customStyle="1" w:styleId="283">
    <w:name w:val="纯文本 字符"/>
    <w:basedOn w:val="47"/>
    <w:link w:val="23"/>
    <w:qFormat/>
    <w:uiPriority w:val="0"/>
    <w:rPr>
      <w:rFonts w:ascii="宋体" w:hAnsi="Courier New" w:cs="Courier New"/>
      <w:kern w:val="2"/>
      <w:sz w:val="21"/>
      <w:szCs w:val="21"/>
    </w:rPr>
  </w:style>
  <w:style w:type="character" w:customStyle="1" w:styleId="284">
    <w:name w:val="尾注文本 字符"/>
    <w:basedOn w:val="47"/>
    <w:link w:val="26"/>
    <w:semiHidden/>
    <w:qFormat/>
    <w:uiPriority w:val="0"/>
    <w:rPr>
      <w:rFonts w:ascii="Times New Roman" w:hAnsi="Times New Roman"/>
      <w:kern w:val="2"/>
      <w:sz w:val="21"/>
      <w:szCs w:val="24"/>
    </w:rPr>
  </w:style>
  <w:style w:type="character" w:customStyle="1" w:styleId="285">
    <w:name w:val="批注主题 字符"/>
    <w:basedOn w:val="282"/>
    <w:link w:val="44"/>
    <w:qFormat/>
    <w:uiPriority w:val="0"/>
    <w:rPr>
      <w:rFonts w:ascii="Times New Roman" w:hAnsi="Times New Roman"/>
      <w:b/>
      <w:bCs/>
      <w:kern w:val="2"/>
      <w:sz w:val="21"/>
      <w:szCs w:val="24"/>
    </w:rPr>
  </w:style>
  <w:style w:type="paragraph" w:customStyle="1" w:styleId="28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8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8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89">
    <w:name w:val="目次、标准名称标题"/>
    <w:basedOn w:val="1"/>
    <w:next w:val="57"/>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290">
    <w:name w:val="示例"/>
    <w:next w:val="291"/>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29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92">
    <w:name w:val="注："/>
    <w:next w:val="57"/>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93">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294">
    <w:name w:val="示例×："/>
    <w:basedOn w:val="58"/>
    <w:qFormat/>
    <w:uiPriority w:val="0"/>
    <w:pPr>
      <w:numPr>
        <w:numId w:val="0"/>
      </w:numPr>
      <w:spacing w:beforeLines="0" w:afterLines="0"/>
      <w:ind w:firstLine="363"/>
      <w:outlineLvl w:val="9"/>
    </w:pPr>
    <w:rPr>
      <w:rFonts w:ascii="宋体" w:eastAsia="宋体"/>
      <w:sz w:val="18"/>
      <w:szCs w:val="18"/>
    </w:rPr>
  </w:style>
  <w:style w:type="paragraph" w:customStyle="1" w:styleId="295">
    <w:name w:val="注：（正文）"/>
    <w:basedOn w:val="292"/>
    <w:next w:val="57"/>
    <w:qFormat/>
    <w:uiPriority w:val="0"/>
  </w:style>
  <w:style w:type="paragraph" w:customStyle="1" w:styleId="29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297">
    <w:name w:val="标准书眉_偶数页"/>
    <w:basedOn w:val="287"/>
    <w:next w:val="1"/>
    <w:qFormat/>
    <w:uiPriority w:val="0"/>
    <w:pPr>
      <w:jc w:val="left"/>
    </w:pPr>
  </w:style>
  <w:style w:type="paragraph" w:customStyle="1" w:styleId="298">
    <w:name w:val="参考文献"/>
    <w:basedOn w:val="1"/>
    <w:next w:val="57"/>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99">
    <w:name w:val="参考文献、索引标题"/>
    <w:basedOn w:val="1"/>
    <w:next w:val="57"/>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30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01">
    <w:name w:val="附录标题"/>
    <w:basedOn w:val="57"/>
    <w:next w:val="57"/>
    <w:qFormat/>
    <w:uiPriority w:val="0"/>
    <w:pPr>
      <w:ind w:firstLine="0" w:firstLineChars="0"/>
      <w:jc w:val="center"/>
    </w:pPr>
    <w:rPr>
      <w:rFonts w:ascii="黑体" w:eastAsia="黑体"/>
    </w:rPr>
  </w:style>
  <w:style w:type="paragraph" w:customStyle="1" w:styleId="302">
    <w:name w:val="附录表标号"/>
    <w:basedOn w:val="1"/>
    <w:next w:val="57"/>
    <w:qFormat/>
    <w:uiPriority w:val="0"/>
    <w:pPr>
      <w:numPr>
        <w:ilvl w:val="0"/>
        <w:numId w:val="36"/>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303">
    <w:name w:val="附录表标题"/>
    <w:basedOn w:val="1"/>
    <w:next w:val="57"/>
    <w:qFormat/>
    <w:uiPriority w:val="0"/>
    <w:pPr>
      <w:numPr>
        <w:ilvl w:val="1"/>
        <w:numId w:val="36"/>
      </w:numPr>
      <w:tabs>
        <w:tab w:val="left" w:pos="0"/>
        <w:tab w:val="left" w:pos="180"/>
      </w:tabs>
      <w:adjustRightInd/>
      <w:spacing w:beforeLines="50" w:afterLines="50" w:line="240" w:lineRule="auto"/>
      <w:jc w:val="center"/>
    </w:pPr>
    <w:rPr>
      <w:rFonts w:ascii="黑体" w:hAnsi="Times New Roman" w:eastAsia="黑体"/>
    </w:rPr>
  </w:style>
  <w:style w:type="paragraph" w:customStyle="1" w:styleId="304">
    <w:name w:val="附录二级无"/>
    <w:basedOn w:val="275"/>
    <w:qFormat/>
    <w:uiPriority w:val="0"/>
    <w:pPr>
      <w:numPr>
        <w:ilvl w:val="3"/>
        <w:numId w:val="10"/>
      </w:numPr>
      <w:tabs>
        <w:tab w:val="clear" w:pos="360"/>
      </w:tabs>
      <w:spacing w:beforeLines="0" w:afterLines="0"/>
    </w:pPr>
    <w:rPr>
      <w:rFonts w:ascii="宋体" w:eastAsia="宋体"/>
      <w:szCs w:val="21"/>
    </w:rPr>
  </w:style>
  <w:style w:type="paragraph" w:customStyle="1" w:styleId="305">
    <w:name w:val="附录公式"/>
    <w:basedOn w:val="57"/>
    <w:next w:val="57"/>
    <w:link w:val="306"/>
    <w:qFormat/>
    <w:uiPriority w:val="0"/>
  </w:style>
  <w:style w:type="character" w:customStyle="1" w:styleId="306">
    <w:name w:val="附录公式 Char"/>
    <w:basedOn w:val="260"/>
    <w:link w:val="305"/>
    <w:qFormat/>
    <w:uiPriority w:val="0"/>
    <w:rPr>
      <w:rFonts w:ascii="宋体" w:hAnsi="Times New Roman"/>
      <w:sz w:val="21"/>
    </w:rPr>
  </w:style>
  <w:style w:type="paragraph" w:customStyle="1" w:styleId="307">
    <w:name w:val="附录公式编号制表符"/>
    <w:basedOn w:val="1"/>
    <w:next w:val="57"/>
    <w:qFormat/>
    <w:uiPriority w:val="0"/>
    <w:pPr>
      <w:widowControl/>
      <w:tabs>
        <w:tab w:val="center" w:pos="4201"/>
        <w:tab w:val="right" w:leader="dot" w:pos="9298"/>
      </w:tabs>
      <w:autoSpaceDE w:val="0"/>
      <w:autoSpaceDN w:val="0"/>
      <w:adjustRightInd/>
      <w:spacing w:line="240" w:lineRule="auto"/>
    </w:pPr>
    <w:rPr>
      <w:rFonts w:hAnsi="Times New Roman"/>
      <w:kern w:val="0"/>
      <w:szCs w:val="20"/>
    </w:rPr>
  </w:style>
  <w:style w:type="paragraph" w:customStyle="1" w:styleId="308">
    <w:name w:val="附录三级无"/>
    <w:basedOn w:val="276"/>
    <w:qFormat/>
    <w:uiPriority w:val="0"/>
    <w:pPr>
      <w:numPr>
        <w:ilvl w:val="4"/>
        <w:numId w:val="10"/>
      </w:numPr>
      <w:tabs>
        <w:tab w:val="clear" w:pos="360"/>
      </w:tabs>
      <w:spacing w:beforeLines="0" w:afterLines="0"/>
    </w:pPr>
    <w:rPr>
      <w:rFonts w:ascii="宋体" w:eastAsia="宋体"/>
      <w:szCs w:val="21"/>
    </w:rPr>
  </w:style>
  <w:style w:type="paragraph" w:customStyle="1" w:styleId="309">
    <w:name w:val="附录数字编号列项（二级）"/>
    <w:qFormat/>
    <w:uiPriority w:val="0"/>
    <w:pPr>
      <w:numPr>
        <w:ilvl w:val="1"/>
        <w:numId w:val="37"/>
      </w:numPr>
    </w:pPr>
    <w:rPr>
      <w:rFonts w:ascii="宋体" w:hAnsi="Times New Roman" w:eastAsia="宋体" w:cs="Times New Roman"/>
      <w:sz w:val="21"/>
      <w:lang w:val="en-US" w:eastAsia="zh-CN" w:bidi="ar-SA"/>
    </w:rPr>
  </w:style>
  <w:style w:type="paragraph" w:customStyle="1" w:styleId="310">
    <w:name w:val="附录四级无"/>
    <w:basedOn w:val="277"/>
    <w:qFormat/>
    <w:uiPriority w:val="0"/>
    <w:pPr>
      <w:numPr>
        <w:ilvl w:val="5"/>
        <w:numId w:val="10"/>
      </w:numPr>
      <w:tabs>
        <w:tab w:val="clear" w:pos="360"/>
      </w:tabs>
      <w:spacing w:beforeLines="0" w:afterLines="0"/>
    </w:pPr>
    <w:rPr>
      <w:rFonts w:ascii="宋体" w:eastAsia="宋体"/>
      <w:szCs w:val="21"/>
    </w:rPr>
  </w:style>
  <w:style w:type="paragraph" w:customStyle="1" w:styleId="311">
    <w:name w:val="附录五级无"/>
    <w:basedOn w:val="278"/>
    <w:qFormat/>
    <w:uiPriority w:val="0"/>
    <w:pPr>
      <w:numPr>
        <w:ilvl w:val="6"/>
        <w:numId w:val="10"/>
      </w:numPr>
      <w:tabs>
        <w:tab w:val="clear" w:pos="360"/>
      </w:tabs>
      <w:spacing w:beforeLines="0" w:afterLines="0"/>
    </w:pPr>
    <w:rPr>
      <w:rFonts w:ascii="宋体" w:eastAsia="宋体"/>
      <w:szCs w:val="21"/>
    </w:rPr>
  </w:style>
  <w:style w:type="paragraph" w:customStyle="1" w:styleId="312">
    <w:name w:val="附录一级无"/>
    <w:basedOn w:val="280"/>
    <w:qFormat/>
    <w:uiPriority w:val="0"/>
    <w:pPr>
      <w:numPr>
        <w:ilvl w:val="2"/>
        <w:numId w:val="10"/>
      </w:numPr>
      <w:tabs>
        <w:tab w:val="clear" w:pos="360"/>
      </w:tabs>
      <w:spacing w:beforeLines="0" w:afterLines="0"/>
    </w:pPr>
    <w:rPr>
      <w:rFonts w:ascii="宋体" w:eastAsia="宋体"/>
      <w:szCs w:val="21"/>
    </w:rPr>
  </w:style>
  <w:style w:type="paragraph" w:customStyle="1" w:styleId="313">
    <w:name w:val="附录字母编号列项（一级）"/>
    <w:qFormat/>
    <w:uiPriority w:val="0"/>
    <w:pPr>
      <w:numPr>
        <w:ilvl w:val="0"/>
        <w:numId w:val="37"/>
      </w:numPr>
    </w:pPr>
    <w:rPr>
      <w:rFonts w:ascii="宋体" w:hAnsi="Times New Roman" w:eastAsia="宋体" w:cs="Times New Roman"/>
      <w:sz w:val="21"/>
      <w:lang w:val="en-US" w:eastAsia="zh-CN" w:bidi="ar-SA"/>
    </w:rPr>
  </w:style>
  <w:style w:type="paragraph" w:customStyle="1" w:styleId="314">
    <w:name w:val="列项说明"/>
    <w:basedOn w:val="1"/>
    <w:qFormat/>
    <w:uiPriority w:val="0"/>
    <w:pPr>
      <w:spacing w:line="320" w:lineRule="exact"/>
      <w:ind w:left="400" w:leftChars="200" w:hanging="200" w:hangingChars="200"/>
      <w:jc w:val="left"/>
      <w:textAlignment w:val="baseline"/>
    </w:pPr>
    <w:rPr>
      <w:rFonts w:hAnsi="Times New Roman"/>
      <w:kern w:val="0"/>
      <w:szCs w:val="20"/>
    </w:rPr>
  </w:style>
  <w:style w:type="paragraph" w:customStyle="1" w:styleId="31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316">
    <w:name w:val="其他标准标志"/>
    <w:basedOn w:val="79"/>
    <w:qFormat/>
    <w:uiPriority w:val="0"/>
    <w:pPr>
      <w:framePr w:w="6101" w:h="1389" w:hRule="exact" w:hSpace="181" w:vSpace="181" w:vAnchor="page" w:hAnchor="page" w:x="4673" w:y="942"/>
    </w:pPr>
    <w:rPr>
      <w:szCs w:val="96"/>
    </w:rPr>
  </w:style>
  <w:style w:type="paragraph" w:customStyle="1" w:styleId="317">
    <w:name w:val="前言、引言标题"/>
    <w:next w:val="57"/>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18">
    <w:name w:val="示例后文字"/>
    <w:basedOn w:val="57"/>
    <w:next w:val="57"/>
    <w:qFormat/>
    <w:uiPriority w:val="0"/>
    <w:pPr>
      <w:ind w:firstLine="360"/>
    </w:pPr>
    <w:rPr>
      <w:sz w:val="18"/>
    </w:rPr>
  </w:style>
  <w:style w:type="paragraph" w:customStyle="1" w:styleId="319">
    <w:name w:val="首示例"/>
    <w:next w:val="57"/>
    <w:link w:val="320"/>
    <w:qFormat/>
    <w:uiPriority w:val="0"/>
    <w:pPr>
      <w:tabs>
        <w:tab w:val="left" w:pos="360"/>
      </w:tabs>
    </w:pPr>
    <w:rPr>
      <w:rFonts w:ascii="宋体" w:hAnsi="宋体" w:eastAsia="宋体" w:cs="Times New Roman"/>
      <w:kern w:val="2"/>
      <w:sz w:val="18"/>
      <w:szCs w:val="18"/>
      <w:lang w:val="en-US" w:eastAsia="zh-CN" w:bidi="ar-SA"/>
    </w:rPr>
  </w:style>
  <w:style w:type="character" w:customStyle="1" w:styleId="320">
    <w:name w:val="首示例 Char"/>
    <w:basedOn w:val="47"/>
    <w:link w:val="319"/>
    <w:qFormat/>
    <w:uiPriority w:val="0"/>
    <w:rPr>
      <w:rFonts w:ascii="宋体" w:hAnsi="宋体"/>
      <w:kern w:val="2"/>
      <w:sz w:val="18"/>
      <w:szCs w:val="18"/>
    </w:rPr>
  </w:style>
  <w:style w:type="paragraph" w:customStyle="1" w:styleId="321">
    <w:name w:val="四级无"/>
    <w:basedOn w:val="61"/>
    <w:qFormat/>
    <w:uiPriority w:val="0"/>
    <w:pPr>
      <w:numPr>
        <w:ilvl w:val="0"/>
        <w:numId w:val="0"/>
      </w:numPr>
      <w:spacing w:beforeLines="0" w:afterLines="0"/>
    </w:pPr>
    <w:rPr>
      <w:rFonts w:ascii="宋体" w:eastAsia="宋体"/>
    </w:rPr>
  </w:style>
  <w:style w:type="paragraph" w:customStyle="1" w:styleId="322">
    <w:name w:val="条文脚注"/>
    <w:basedOn w:val="34"/>
    <w:qFormat/>
    <w:uiPriority w:val="0"/>
    <w:pPr>
      <w:tabs>
        <w:tab w:val="left" w:pos="0"/>
      </w:tabs>
      <w:spacing w:line="240" w:lineRule="auto"/>
      <w:ind w:left="0" w:leftChars="0" w:firstLine="0" w:firstLineChars="0"/>
      <w:jc w:val="both"/>
    </w:pPr>
    <w:rPr>
      <w:rFonts w:hAnsi="Times New Roman"/>
    </w:rPr>
  </w:style>
  <w:style w:type="paragraph" w:customStyle="1" w:styleId="323">
    <w:name w:val="图标脚注说明"/>
    <w:basedOn w:val="57"/>
    <w:qFormat/>
    <w:uiPriority w:val="0"/>
    <w:pPr>
      <w:ind w:left="840" w:hanging="420" w:firstLineChars="0"/>
    </w:pPr>
    <w:rPr>
      <w:sz w:val="18"/>
      <w:szCs w:val="18"/>
    </w:rPr>
  </w:style>
  <w:style w:type="paragraph" w:customStyle="1" w:styleId="324">
    <w:name w:val="图的脚注"/>
    <w:next w:val="5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325">
    <w:name w:val="五级无"/>
    <w:basedOn w:val="62"/>
    <w:qFormat/>
    <w:uiPriority w:val="0"/>
    <w:pPr>
      <w:numPr>
        <w:ilvl w:val="0"/>
        <w:numId w:val="0"/>
      </w:numPr>
      <w:spacing w:beforeLines="0" w:afterLines="0"/>
    </w:pPr>
    <w:rPr>
      <w:rFonts w:ascii="宋体" w:eastAsia="宋体"/>
    </w:rPr>
  </w:style>
  <w:style w:type="paragraph" w:customStyle="1" w:styleId="326">
    <w:name w:val="一级无"/>
    <w:basedOn w:val="56"/>
    <w:qFormat/>
    <w:uiPriority w:val="0"/>
    <w:pPr>
      <w:numPr>
        <w:ilvl w:val="0"/>
        <w:numId w:val="0"/>
      </w:numPr>
      <w:spacing w:beforeLines="0" w:afterLines="0"/>
    </w:pPr>
    <w:rPr>
      <w:rFonts w:ascii="宋体" w:eastAsia="宋体"/>
    </w:rPr>
  </w:style>
  <w:style w:type="paragraph" w:customStyle="1" w:styleId="327">
    <w:name w:val="正文公式编号制表符"/>
    <w:basedOn w:val="57"/>
    <w:next w:val="57"/>
    <w:qFormat/>
    <w:uiPriority w:val="0"/>
    <w:pPr>
      <w:ind w:firstLine="0" w:firstLineChars="0"/>
    </w:pPr>
  </w:style>
  <w:style w:type="paragraph" w:customStyle="1" w:styleId="328">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329">
    <w:name w:val="封面标准名称2"/>
    <w:basedOn w:val="152"/>
    <w:qFormat/>
    <w:uiPriority w:val="0"/>
    <w:pPr>
      <w:framePr w:w="9639" w:vAnchor="page" w:hAnchor="page" w:y="4469"/>
      <w:spacing w:beforeLines="630"/>
    </w:pPr>
  </w:style>
  <w:style w:type="paragraph" w:customStyle="1" w:styleId="330">
    <w:name w:val="封面标准英文名称2"/>
    <w:basedOn w:val="155"/>
    <w:qFormat/>
    <w:uiPriority w:val="0"/>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331">
    <w:name w:val="封面一致性程度标识2"/>
    <w:basedOn w:val="156"/>
    <w:qFormat/>
    <w:uiPriority w:val="0"/>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332">
    <w:name w:val="封面标准文稿类别2"/>
    <w:basedOn w:val="154"/>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333">
    <w:name w:val="封面标准文稿编辑信息2"/>
    <w:basedOn w:val="153"/>
    <w:qFormat/>
    <w:uiPriority w:val="0"/>
    <w:pPr>
      <w:framePr w:w="9639" w:h="6917" w:hRule="exact" w:wrap="around" w:vAnchor="page" w:hAnchor="page" w:xAlign="center" w:y="4469" w:anchorLock="1"/>
      <w:widowControl w:val="0"/>
      <w:spacing w:after="160"/>
      <w:textAlignment w:val="center"/>
    </w:pPr>
    <w:rPr>
      <w:szCs w:val="28"/>
    </w:rPr>
  </w:style>
  <w:style w:type="character" w:customStyle="1" w:styleId="334">
    <w:name w:val="批注文字 字符1"/>
    <w:basedOn w:val="47"/>
    <w:link w:val="17"/>
    <w:qFormat/>
    <w:uiPriority w:val="0"/>
    <w:rPr>
      <w:rFonts w:ascii="Times New Roman" w:hAnsi="Times New Roman"/>
      <w:kern w:val="2"/>
      <w:sz w:val="21"/>
      <w:szCs w:val="24"/>
    </w:rPr>
  </w:style>
  <w:style w:type="paragraph" w:customStyle="1" w:styleId="335">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336">
    <w:name w:val="msonormal"/>
    <w:basedOn w:val="1"/>
    <w:qFormat/>
    <w:uiPriority w:val="0"/>
    <w:pPr>
      <w:widowControl/>
      <w:adjustRightInd/>
      <w:spacing w:before="100" w:beforeAutospacing="1" w:after="100" w:afterAutospacing="1" w:line="240" w:lineRule="auto"/>
      <w:jc w:val="left"/>
    </w:pPr>
    <w:rPr>
      <w:rFonts w:cs="宋体"/>
      <w:kern w:val="0"/>
      <w:sz w:val="24"/>
      <w:szCs w:val="24"/>
    </w:rPr>
  </w:style>
  <w:style w:type="paragraph" w:customStyle="1" w:styleId="337">
    <w:name w:val="font5"/>
    <w:basedOn w:val="1"/>
    <w:qFormat/>
    <w:uiPriority w:val="0"/>
    <w:pPr>
      <w:widowControl/>
      <w:adjustRightInd/>
      <w:spacing w:before="100" w:beforeAutospacing="1" w:after="100" w:afterAutospacing="1" w:line="240" w:lineRule="auto"/>
      <w:jc w:val="left"/>
    </w:pPr>
    <w:rPr>
      <w:rFonts w:cs="宋体"/>
      <w:kern w:val="0"/>
      <w:sz w:val="18"/>
      <w:szCs w:val="18"/>
    </w:rPr>
  </w:style>
  <w:style w:type="paragraph" w:customStyle="1" w:styleId="338">
    <w:name w:val="font6"/>
    <w:basedOn w:val="1"/>
    <w:qFormat/>
    <w:uiPriority w:val="0"/>
    <w:pPr>
      <w:widowControl/>
      <w:adjustRightInd/>
      <w:spacing w:before="100" w:beforeAutospacing="1" w:after="100" w:afterAutospacing="1" w:line="240" w:lineRule="auto"/>
      <w:jc w:val="left"/>
    </w:pPr>
    <w:rPr>
      <w:rFonts w:cs="宋体"/>
      <w:color w:val="000000"/>
      <w:kern w:val="0"/>
      <w:sz w:val="18"/>
      <w:szCs w:val="18"/>
    </w:rPr>
  </w:style>
  <w:style w:type="paragraph" w:customStyle="1" w:styleId="339">
    <w:name w:val="font7"/>
    <w:basedOn w:val="1"/>
    <w:qFormat/>
    <w:uiPriority w:val="0"/>
    <w:pPr>
      <w:widowControl/>
      <w:adjustRightInd/>
      <w:spacing w:before="100" w:beforeAutospacing="1" w:after="100" w:afterAutospacing="1" w:line="240" w:lineRule="auto"/>
      <w:jc w:val="left"/>
    </w:pPr>
    <w:rPr>
      <w:rFonts w:ascii="Times New Roman" w:hAnsi="Times New Roman"/>
      <w:color w:val="000000"/>
      <w:kern w:val="0"/>
      <w:sz w:val="18"/>
      <w:szCs w:val="18"/>
    </w:rPr>
  </w:style>
  <w:style w:type="paragraph" w:customStyle="1" w:styleId="340">
    <w:name w:val="font8"/>
    <w:basedOn w:val="1"/>
    <w:qFormat/>
    <w:uiPriority w:val="0"/>
    <w:pPr>
      <w:widowControl/>
      <w:adjustRightInd/>
      <w:spacing w:before="100" w:beforeAutospacing="1" w:after="100" w:afterAutospacing="1" w:line="240" w:lineRule="auto"/>
      <w:jc w:val="left"/>
    </w:pPr>
    <w:rPr>
      <w:rFonts w:cs="宋体"/>
      <w:color w:val="000000"/>
      <w:kern w:val="0"/>
      <w:sz w:val="18"/>
      <w:szCs w:val="18"/>
    </w:rPr>
  </w:style>
  <w:style w:type="paragraph" w:customStyle="1" w:styleId="341">
    <w:name w:val="font9"/>
    <w:basedOn w:val="1"/>
    <w:qFormat/>
    <w:uiPriority w:val="0"/>
    <w:pPr>
      <w:widowControl/>
      <w:adjustRightInd/>
      <w:spacing w:before="100" w:beforeAutospacing="1" w:after="100" w:afterAutospacing="1" w:line="240" w:lineRule="auto"/>
      <w:jc w:val="left"/>
    </w:pPr>
    <w:rPr>
      <w:rFonts w:ascii="Times New Roman" w:hAnsi="Times New Roman"/>
      <w:color w:val="000000"/>
      <w:kern w:val="0"/>
      <w:sz w:val="18"/>
      <w:szCs w:val="18"/>
    </w:rPr>
  </w:style>
  <w:style w:type="paragraph" w:customStyle="1" w:styleId="342">
    <w:name w:val="font10"/>
    <w:basedOn w:val="1"/>
    <w:qFormat/>
    <w:uiPriority w:val="0"/>
    <w:pPr>
      <w:widowControl/>
      <w:adjustRightInd/>
      <w:spacing w:before="100" w:beforeAutospacing="1" w:after="100" w:afterAutospacing="1" w:line="240" w:lineRule="auto"/>
      <w:jc w:val="left"/>
    </w:pPr>
    <w:rPr>
      <w:rFonts w:ascii="Times New Roman" w:hAnsi="Times New Roman"/>
      <w:color w:val="000000"/>
      <w:kern w:val="0"/>
      <w:sz w:val="18"/>
      <w:szCs w:val="18"/>
    </w:rPr>
  </w:style>
  <w:style w:type="paragraph" w:customStyle="1" w:styleId="343">
    <w:name w:val="font11"/>
    <w:basedOn w:val="1"/>
    <w:qFormat/>
    <w:uiPriority w:val="0"/>
    <w:pPr>
      <w:widowControl/>
      <w:adjustRightInd/>
      <w:spacing w:before="100" w:beforeAutospacing="1" w:after="100" w:afterAutospacing="1" w:line="240" w:lineRule="auto"/>
      <w:jc w:val="left"/>
    </w:pPr>
    <w:rPr>
      <w:rFonts w:cs="宋体"/>
      <w:color w:val="000000"/>
      <w:kern w:val="0"/>
      <w:sz w:val="18"/>
      <w:szCs w:val="18"/>
    </w:rPr>
  </w:style>
  <w:style w:type="paragraph" w:customStyle="1" w:styleId="344">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center"/>
    </w:pPr>
    <w:rPr>
      <w:rFonts w:ascii="Times New Roman" w:hAnsi="Times New Roman"/>
      <w:kern w:val="0"/>
      <w:sz w:val="18"/>
      <w:szCs w:val="18"/>
    </w:rPr>
  </w:style>
  <w:style w:type="paragraph" w:customStyle="1" w:styleId="345">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center"/>
    </w:pPr>
    <w:rPr>
      <w:rFonts w:cs="宋体"/>
      <w:kern w:val="0"/>
      <w:sz w:val="18"/>
      <w:szCs w:val="18"/>
    </w:rPr>
  </w:style>
  <w:style w:type="paragraph" w:customStyle="1" w:styleId="346">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center"/>
    </w:pPr>
    <w:rPr>
      <w:rFonts w:ascii="Times New Roman" w:hAnsi="Times New Roman"/>
      <w:kern w:val="0"/>
      <w:sz w:val="18"/>
      <w:szCs w:val="18"/>
    </w:rPr>
  </w:style>
  <w:style w:type="paragraph" w:customStyle="1" w:styleId="347">
    <w:name w:val="xl68"/>
    <w:basedOn w:val="1"/>
    <w:qFormat/>
    <w:uiPriority w:val="0"/>
    <w:pPr>
      <w:widowControl/>
      <w:shd w:val="clear" w:color="000000" w:fill="FFFFFF"/>
      <w:adjustRightInd/>
      <w:spacing w:before="100" w:beforeAutospacing="1" w:after="100" w:afterAutospacing="1" w:line="240" w:lineRule="auto"/>
      <w:jc w:val="left"/>
    </w:pPr>
    <w:rPr>
      <w:rFonts w:ascii="Times New Roman" w:hAnsi="Times New Roman"/>
      <w:kern w:val="0"/>
      <w:sz w:val="24"/>
      <w:szCs w:val="24"/>
    </w:rPr>
  </w:style>
  <w:style w:type="paragraph" w:customStyle="1" w:styleId="348">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textAlignment w:val="top"/>
    </w:pPr>
    <w:rPr>
      <w:rFonts w:ascii="Times New Roman" w:hAnsi="Times New Roman"/>
      <w:kern w:val="0"/>
      <w:sz w:val="18"/>
      <w:szCs w:val="18"/>
    </w:rPr>
  </w:style>
  <w:style w:type="paragraph" w:customStyle="1" w:styleId="349">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textAlignment w:val="top"/>
    </w:pPr>
    <w:rPr>
      <w:rFonts w:cs="宋体"/>
      <w:color w:val="000000"/>
      <w:kern w:val="0"/>
      <w:sz w:val="18"/>
      <w:szCs w:val="18"/>
    </w:rPr>
  </w:style>
  <w:style w:type="paragraph" w:customStyle="1" w:styleId="350">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pPr>
    <w:rPr>
      <w:rFonts w:ascii="Times New Roman" w:hAnsi="Times New Roman"/>
      <w:color w:val="000000"/>
      <w:kern w:val="0"/>
      <w:sz w:val="18"/>
      <w:szCs w:val="18"/>
    </w:rPr>
  </w:style>
  <w:style w:type="paragraph" w:customStyle="1" w:styleId="351">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pPr>
    <w:rPr>
      <w:rFonts w:ascii="Times New Roman" w:hAnsi="Times New Roman"/>
      <w:kern w:val="0"/>
      <w:sz w:val="18"/>
      <w:szCs w:val="18"/>
    </w:rPr>
  </w:style>
  <w:style w:type="paragraph" w:customStyle="1" w:styleId="352">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textAlignment w:val="top"/>
    </w:pPr>
    <w:rPr>
      <w:rFonts w:ascii="Times New Roman" w:hAnsi="Times New Roman"/>
      <w:color w:val="000000"/>
      <w:kern w:val="0"/>
      <w:sz w:val="18"/>
      <w:szCs w:val="18"/>
    </w:rPr>
  </w:style>
  <w:style w:type="paragraph" w:customStyle="1" w:styleId="353">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left"/>
    </w:pPr>
    <w:rPr>
      <w:rFonts w:ascii="Times New Roman" w:hAnsi="Times New Roman"/>
      <w:color w:val="000000"/>
      <w:kern w:val="0"/>
      <w:sz w:val="18"/>
      <w:szCs w:val="18"/>
    </w:rPr>
  </w:style>
  <w:style w:type="paragraph" w:customStyle="1" w:styleId="354">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left"/>
    </w:pPr>
    <w:rPr>
      <w:rFonts w:cs="宋体"/>
      <w:color w:val="000000"/>
      <w:kern w:val="0"/>
      <w:sz w:val="18"/>
      <w:szCs w:val="18"/>
    </w:rPr>
  </w:style>
  <w:style w:type="paragraph" w:customStyle="1" w:styleId="355">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left"/>
    </w:pPr>
    <w:rPr>
      <w:rFonts w:cs="宋体"/>
      <w:kern w:val="0"/>
      <w:sz w:val="18"/>
      <w:szCs w:val="18"/>
    </w:rPr>
  </w:style>
  <w:style w:type="paragraph" w:customStyle="1" w:styleId="356">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left"/>
    </w:pPr>
    <w:rPr>
      <w:rFonts w:ascii="Times New Roman" w:hAnsi="Times New Roman"/>
      <w:kern w:val="0"/>
      <w:sz w:val="18"/>
      <w:szCs w:val="18"/>
    </w:rPr>
  </w:style>
  <w:style w:type="paragraph" w:customStyle="1" w:styleId="357">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left"/>
    </w:pPr>
    <w:rPr>
      <w:rFonts w:cs="宋体"/>
      <w:kern w:val="0"/>
      <w:sz w:val="18"/>
      <w:szCs w:val="18"/>
    </w:rPr>
  </w:style>
  <w:style w:type="paragraph" w:customStyle="1" w:styleId="358">
    <w:name w:val="xl79"/>
    <w:basedOn w:val="1"/>
    <w:qFormat/>
    <w:uiPriority w:val="0"/>
    <w:pPr>
      <w:widowControl/>
      <w:pBdr>
        <w:top w:val="single" w:color="auto" w:sz="4" w:space="0"/>
        <w:left w:val="single" w:color="auto" w:sz="4" w:space="0"/>
        <w:right w:val="single" w:color="auto" w:sz="4" w:space="0"/>
      </w:pBdr>
      <w:shd w:val="clear" w:color="000000" w:fill="FFFFFF"/>
      <w:adjustRightInd/>
      <w:spacing w:before="100" w:beforeAutospacing="1" w:after="100" w:afterAutospacing="1" w:line="240" w:lineRule="auto"/>
      <w:jc w:val="center"/>
    </w:pPr>
    <w:rPr>
      <w:rFonts w:ascii="Times New Roman" w:hAnsi="Times New Roman"/>
      <w:kern w:val="0"/>
      <w:sz w:val="18"/>
      <w:szCs w:val="18"/>
    </w:rPr>
  </w:style>
  <w:style w:type="paragraph" w:customStyle="1" w:styleId="359">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left"/>
    </w:pPr>
    <w:rPr>
      <w:rFonts w:ascii="Times New Roman" w:hAnsi="Times New Roman"/>
      <w:kern w:val="0"/>
      <w:sz w:val="18"/>
      <w:szCs w:val="18"/>
    </w:rPr>
  </w:style>
  <w:style w:type="paragraph" w:customStyle="1" w:styleId="360">
    <w:name w:val="xl81"/>
    <w:basedOn w:val="1"/>
    <w:qFormat/>
    <w:uiPriority w:val="0"/>
    <w:pPr>
      <w:widowControl/>
      <w:pBdr>
        <w:left w:val="single" w:color="auto" w:sz="4" w:space="0"/>
        <w:bottom w:val="single" w:color="auto" w:sz="4" w:space="0"/>
        <w:right w:val="single" w:color="auto" w:sz="4" w:space="0"/>
      </w:pBdr>
      <w:shd w:val="clear" w:color="000000" w:fill="FFFFFF"/>
      <w:adjustRightInd/>
      <w:spacing w:before="100" w:beforeAutospacing="1" w:after="100" w:afterAutospacing="1" w:line="240" w:lineRule="auto"/>
      <w:jc w:val="center"/>
    </w:pPr>
    <w:rPr>
      <w:rFonts w:ascii="Times New Roman" w:hAnsi="Times New Roman"/>
      <w:kern w:val="0"/>
      <w:sz w:val="18"/>
      <w:szCs w:val="18"/>
    </w:rPr>
  </w:style>
  <w:style w:type="paragraph" w:customStyle="1" w:styleId="361">
    <w:name w:val="xl82"/>
    <w:basedOn w:val="1"/>
    <w:qFormat/>
    <w:uiPriority w:val="0"/>
    <w:pPr>
      <w:widowControl/>
      <w:shd w:val="clear" w:color="000000" w:fill="FFFFFF"/>
      <w:adjustRightInd/>
      <w:spacing w:before="100" w:beforeAutospacing="1" w:after="100" w:afterAutospacing="1" w:line="240" w:lineRule="auto"/>
      <w:jc w:val="center"/>
    </w:pPr>
    <w:rPr>
      <w:rFonts w:ascii="Times New Roman" w:hAnsi="Times New Roman"/>
      <w:kern w:val="0"/>
      <w:sz w:val="24"/>
      <w:szCs w:val="24"/>
    </w:rPr>
  </w:style>
  <w:style w:type="paragraph" w:customStyle="1" w:styleId="362">
    <w:name w:val="font12"/>
    <w:basedOn w:val="1"/>
    <w:qFormat/>
    <w:uiPriority w:val="0"/>
    <w:pPr>
      <w:widowControl/>
      <w:adjustRightInd/>
      <w:spacing w:before="100" w:beforeAutospacing="1" w:after="100" w:afterAutospacing="1" w:line="240" w:lineRule="auto"/>
      <w:jc w:val="left"/>
    </w:pPr>
    <w:rPr>
      <w:rFonts w:ascii="Times New Roman" w:hAnsi="Times New Roman"/>
      <w:kern w:val="0"/>
      <w:sz w:val="18"/>
      <w:szCs w:val="18"/>
    </w:rPr>
  </w:style>
  <w:style w:type="character" w:customStyle="1" w:styleId="363">
    <w:name w:val="sh14"/>
    <w:basedOn w:val="47"/>
    <w:qFormat/>
    <w:uiPriority w:val="0"/>
  </w:style>
  <w:style w:type="character" w:customStyle="1" w:styleId="364">
    <w:name w:val="不明显参考11"/>
    <w:qFormat/>
    <w:uiPriority w:val="31"/>
    <w:rPr>
      <w:smallCaps/>
      <w:color w:val="C0504D"/>
      <w:u w:val="single"/>
    </w:rPr>
  </w:style>
  <w:style w:type="paragraph" w:customStyle="1" w:styleId="365">
    <w:name w:val="修订2"/>
    <w:hidden/>
    <w:semiHidden/>
    <w:qFormat/>
    <w:uiPriority w:val="99"/>
    <w:rPr>
      <w:rFonts w:ascii="Calibri" w:hAnsi="Calibri" w:eastAsia="宋体" w:cs="Times New Roman"/>
      <w:kern w:val="2"/>
      <w:sz w:val="21"/>
      <w:szCs w:val="21"/>
      <w:lang w:val="en-US" w:eastAsia="zh-CN" w:bidi="ar-SA"/>
    </w:rPr>
  </w:style>
  <w:style w:type="character" w:customStyle="1" w:styleId="366">
    <w:name w:val="EmailStyle141"/>
    <w:qFormat/>
    <w:uiPriority w:val="0"/>
    <w:rPr>
      <w:rFonts w:ascii="Arial" w:hAnsi="Arial" w:eastAsia="宋体" w:cs="Arial"/>
      <w:color w:val="auto"/>
      <w:sz w:val="20"/>
    </w:rPr>
  </w:style>
  <w:style w:type="paragraph" w:customStyle="1" w:styleId="36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6078D9FE4C8483CA11897F73024C73B"/>
        <w:style w:val=""/>
        <w:category>
          <w:name w:val="常规"/>
          <w:gallery w:val="placeholder"/>
        </w:category>
        <w:types>
          <w:type w:val="bbPlcHdr"/>
        </w:types>
        <w:behaviors>
          <w:behavior w:val="content"/>
        </w:behaviors>
        <w:description w:val=""/>
        <w:guid w:val="{FDA3F433-8259-445B-8CB5-28D3D75B8910}"/>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206"/>
    <w:rsid w:val="00035A01"/>
    <w:rsid w:val="000551FE"/>
    <w:rsid w:val="000F2206"/>
    <w:rsid w:val="00114700"/>
    <w:rsid w:val="0012264A"/>
    <w:rsid w:val="00123CCD"/>
    <w:rsid w:val="0015183A"/>
    <w:rsid w:val="001703BC"/>
    <w:rsid w:val="00192EAA"/>
    <w:rsid w:val="001F0F9B"/>
    <w:rsid w:val="002B28D2"/>
    <w:rsid w:val="002C5C49"/>
    <w:rsid w:val="00317C19"/>
    <w:rsid w:val="0038538F"/>
    <w:rsid w:val="00395662"/>
    <w:rsid w:val="003961E1"/>
    <w:rsid w:val="003E6DB8"/>
    <w:rsid w:val="00416BB1"/>
    <w:rsid w:val="004A26C8"/>
    <w:rsid w:val="005078BF"/>
    <w:rsid w:val="0054772B"/>
    <w:rsid w:val="0056771E"/>
    <w:rsid w:val="005A2CE4"/>
    <w:rsid w:val="005B4B7C"/>
    <w:rsid w:val="005C45D5"/>
    <w:rsid w:val="006520F6"/>
    <w:rsid w:val="006B403B"/>
    <w:rsid w:val="006C655C"/>
    <w:rsid w:val="00730A5A"/>
    <w:rsid w:val="0073757C"/>
    <w:rsid w:val="00741F59"/>
    <w:rsid w:val="007546B3"/>
    <w:rsid w:val="007739B3"/>
    <w:rsid w:val="00780986"/>
    <w:rsid w:val="007B7AD2"/>
    <w:rsid w:val="007E71F8"/>
    <w:rsid w:val="008575E9"/>
    <w:rsid w:val="00881F98"/>
    <w:rsid w:val="008A79FE"/>
    <w:rsid w:val="008B6DB4"/>
    <w:rsid w:val="008E6B0E"/>
    <w:rsid w:val="009135C4"/>
    <w:rsid w:val="00941F1A"/>
    <w:rsid w:val="00947F03"/>
    <w:rsid w:val="009E5B31"/>
    <w:rsid w:val="00A45FED"/>
    <w:rsid w:val="00A74F32"/>
    <w:rsid w:val="00AD4F1F"/>
    <w:rsid w:val="00AF13B0"/>
    <w:rsid w:val="00AF3070"/>
    <w:rsid w:val="00B22AFE"/>
    <w:rsid w:val="00BB22BE"/>
    <w:rsid w:val="00BB6FCD"/>
    <w:rsid w:val="00C31224"/>
    <w:rsid w:val="00C46AD2"/>
    <w:rsid w:val="00C76A07"/>
    <w:rsid w:val="00C925BF"/>
    <w:rsid w:val="00CA216D"/>
    <w:rsid w:val="00CB6765"/>
    <w:rsid w:val="00CC521C"/>
    <w:rsid w:val="00CD634D"/>
    <w:rsid w:val="00D56799"/>
    <w:rsid w:val="00D636AF"/>
    <w:rsid w:val="00DC34E4"/>
    <w:rsid w:val="00E03CE9"/>
    <w:rsid w:val="00E26595"/>
    <w:rsid w:val="00E45989"/>
    <w:rsid w:val="00EB385C"/>
    <w:rsid w:val="00ED6E53"/>
    <w:rsid w:val="00F0321B"/>
    <w:rsid w:val="00F97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96078D9FE4C8483CA11897F73024C73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04B9F-7FE9-40C3-86DE-8CB60AE5CD6A}">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12</Pages>
  <Words>4991</Words>
  <Characters>6022</Characters>
  <Lines>24</Lines>
  <Paragraphs>6</Paragraphs>
  <TotalTime>4</TotalTime>
  <ScaleCrop>false</ScaleCrop>
  <LinksUpToDate>false</LinksUpToDate>
  <CharactersWithSpaces>6172</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2023-08-18T03:20:00Z</dcterms:created>
  <dc:creator>admin</dc:creator>
  <cp:lastModifiedBy>wangyan66</cp:lastModifiedBy>
  <cp:lastPrinted>2022-03-31T08:34:00Z</cp:lastPrinted>
  <dcterms:modified xsi:type="dcterms:W3CDTF">2025-04-22T02:35:45Z</dcterms:modified>
  <dc:title>行业标准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2052-11.8.2.12309</vt:lpwstr>
  </property>
  <property fmtid="{D5CDD505-2E9C-101B-9397-08002B2CF9AE}" pid="15" name="ICV">
    <vt:lpwstr>8CF935B793CB48228D7E02E26901FB84_13</vt:lpwstr>
  </property>
  <property fmtid="{D5CDD505-2E9C-101B-9397-08002B2CF9AE}" pid="16" name="KSOTemplateDocerSaveRecord">
    <vt:lpwstr>eyJoZGlkIjoiMzEwNTM5NzYwMDRjMzkwZTVkZjY2ODkwMGIxNGU0OTUiLCJ1c2VySWQiOiI0NTc3NzI0NDIifQ==</vt:lpwstr>
  </property>
</Properties>
</file>