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71.060.50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G</w:t>
            </w:r>
            <w:r>
              <w:rPr>
                <w:rFonts w:ascii="黑体" w:hAnsi="黑体" w:eastAsia="黑体"/>
                <w:sz w:val="21"/>
                <w:szCs w:val="21"/>
              </w:rPr>
              <w:t xml:space="preserve"> </w:t>
            </w:r>
            <w:r>
              <w:rPr>
                <w:rFonts w:hint="eastAsia" w:ascii="黑体" w:hAnsi="黑体" w:eastAsia="黑体"/>
                <w:sz w:val="21"/>
                <w:szCs w:val="21"/>
              </w:rPr>
              <w:t>12</w:t>
            </w:r>
            <w:r>
              <w:rPr>
                <w:rFonts w:ascii="黑体" w:hAnsi="黑体" w:eastAsia="黑体"/>
                <w:sz w:val="21"/>
                <w:szCs w:val="21"/>
              </w:rPr>
              <w:fldChar w:fldCharType="end"/>
            </w:r>
            <w:bookmarkEnd w:id="1"/>
          </w:p>
        </w:tc>
      </w:tr>
    </w:tbl>
    <w:tbl>
      <w:tblPr>
        <w:tblStyle w:val="28"/>
        <w:tblpPr w:leftFromText="181" w:rightFromText="181" w:horzAnchor="margin" w:tblpX="3857" w:tblpY="5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28" w:hRule="atLeast"/>
        </w:trPr>
        <w:tc>
          <w:tcPr>
            <w:tcW w:w="4990" w:type="dxa"/>
          </w:tcPr>
          <w:p>
            <w:pPr>
              <w:pStyle w:val="50"/>
              <w:framePr w:w="0" w:hRule="auto" w:wrap="auto" w:vAnchor="margin" w:hAnchor="text" w:xAlign="left" w:yAlign="inline"/>
              <w:ind w:firstLine="420"/>
            </w:pPr>
            <w:bookmarkStart w:id="2" w:name="_Hlk26473981"/>
            <w:r>
              <w:fldChar w:fldCharType="begin">
                <w:ffData>
                  <w:name w:val="c1"/>
                  <w:enabled/>
                  <w:calcOnExit w:val="0"/>
                  <w:textInput>
                    <w:maxLength w:val="8"/>
                  </w:textInput>
                </w:ffData>
              </w:fldChar>
            </w:r>
            <w:bookmarkStart w:id="3" w:name="c1"/>
            <w:r>
              <w:instrText xml:space="preserve"> FORMTEXT </w:instrText>
            </w:r>
            <w:r>
              <w:fldChar w:fldCharType="separate"/>
            </w:r>
            <w:r>
              <w:t>HG</w:t>
            </w:r>
            <w:r>
              <w:fldChar w:fldCharType="end"/>
            </w:r>
            <w:bookmarkEnd w:id="3"/>
          </w:p>
        </w:tc>
      </w:tr>
    </w:tbl>
    <w:p>
      <w:pPr>
        <w:pStyle w:val="51"/>
        <w:framePr w:w="9639" w:h="624" w:hRule="exact" w:hSpace="181" w:vSpace="181" w:wrap="around" w:hAnchor="page" w:x="1305" w:y="2269"/>
        <w:rPr>
          <w:rFonts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化工</w:t>
      </w:r>
      <w:r>
        <w:rPr>
          <w:rFonts w:ascii="黑体" w:eastAsia="黑体"/>
          <w:b w:val="0"/>
          <w:bCs w:val="0"/>
          <w:w w:val="100"/>
          <w:sz w:val="48"/>
        </w:rPr>
        <w:fldChar w:fldCharType="end"/>
      </w:r>
      <w:bookmarkEnd w:id="4"/>
      <w:r>
        <w:rPr>
          <w:rFonts w:hint="eastAsia" w:ascii="黑体" w:hAnsi="黑体" w:eastAsia="黑体"/>
          <w:b w:val="0"/>
          <w:bCs w:val="0"/>
          <w:w w:val="100"/>
          <w:sz w:val="48"/>
          <w:szCs w:val="48"/>
        </w:rPr>
        <w:t>行业标准</w:t>
      </w:r>
    </w:p>
    <w:bookmarkEnd w:id="2"/>
    <w:p>
      <w:pPr>
        <w:pStyle w:val="196"/>
        <w:rPr>
          <w:lang w:val="fr-FR"/>
        </w:rPr>
      </w:pPr>
      <w:bookmarkStart w:id="5" w:name="文字1"/>
      <w:r>
        <w:rPr>
          <w:rFonts w:ascii="黑体" w:hAnsi="Times New Roman" w:eastAsia="黑体" w:cs="Times New Roman"/>
          <w:bCs/>
          <w:sz w:val="28"/>
          <w:szCs w:val="28"/>
          <w:lang w:val="fr-FR" w:eastAsia="zh-CN" w:bidi="ar-SA"/>
        </w:rPr>
        <w:fldChar w:fldCharType="begin">
          <w:ffData>
            <w:name w:val="文字1"/>
            <w:enabled/>
            <w:calcOnExit w:val="0"/>
            <w:textInput>
              <w:default w:val="HG/T"/>
            </w:textInput>
          </w:ffData>
        </w:fldChar>
      </w:r>
      <w:r>
        <w:rPr>
          <w:rFonts w:ascii="黑体" w:hAnsi="Times New Roman" w:eastAsia="黑体" w:cs="Times New Roman"/>
          <w:bCs/>
          <w:sz w:val="28"/>
          <w:szCs w:val="28"/>
          <w:lang w:val="fr-FR" w:eastAsia="zh-CN" w:bidi="ar-SA"/>
        </w:rPr>
        <w:instrText xml:space="preserve">FORMTEXT</w:instrText>
      </w:r>
      <w:r>
        <w:rPr>
          <w:rFonts w:ascii="黑体" w:hAnsi="Times New Roman" w:eastAsia="黑体" w:cs="Times New Roman"/>
          <w:bCs/>
          <w:sz w:val="28"/>
          <w:szCs w:val="28"/>
          <w:lang w:val="fr-FR" w:eastAsia="zh-CN" w:bidi="ar-SA"/>
        </w:rPr>
        <w:fldChar w:fldCharType="separate"/>
      </w:r>
      <w:r>
        <w:rPr>
          <w:rFonts w:ascii="黑体" w:hAnsi="Times New Roman" w:eastAsia="黑体" w:cs="Times New Roman"/>
          <w:bCs/>
          <w:sz w:val="28"/>
          <w:szCs w:val="28"/>
          <w:lang w:val="fr-FR" w:eastAsia="zh-CN" w:bidi="ar-SA"/>
        </w:rPr>
        <w:t>HG/T</w:t>
      </w:r>
      <w:r>
        <w:rPr>
          <w:rFonts w:ascii="黑体" w:hAnsi="Times New Roman" w:eastAsia="黑体" w:cs="Times New Roman"/>
          <w:bCs/>
          <w:sz w:val="28"/>
          <w:szCs w:val="28"/>
          <w:lang w:val="fr-FR" w:eastAsia="zh-CN" w:bidi="ar-SA"/>
        </w:rPr>
        <w:fldChar w:fldCharType="end"/>
      </w:r>
      <w:bookmarkEnd w:id="5"/>
      <w:r>
        <w:rPr>
          <w:lang w:val="fr-FR"/>
        </w:rPr>
        <w:t xml:space="preserve"> </w:t>
      </w:r>
      <w:r>
        <w:rPr>
          <w:rFonts w:hint="eastAsia"/>
          <w:lang w:val="en-US" w:eastAsia="zh-CN"/>
        </w:rPr>
        <w:t>4833</w:t>
      </w:r>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197"/>
        <w:rPr>
          <w:rFonts w:hAnsi="黑体"/>
          <w:lang w:val="fr-FR"/>
        </w:rPr>
      </w:pPr>
      <w:bookmarkStart w:id="7" w:name="OSTD_CODE"/>
      <w:r>
        <w:rPr>
          <w:rFonts w:ascii="黑体" w:hAnsi="黑体" w:eastAsia="黑体" w:cs="Times New Roman"/>
          <w:bCs/>
          <w:sz w:val="21"/>
          <w:szCs w:val="28"/>
          <w:lang w:val="fr-FR" w:eastAsia="zh-CN" w:bidi="ar-SA"/>
        </w:rPr>
        <w:fldChar w:fldCharType="begin">
          <w:ffData>
            <w:name w:val="OSTD_CODE"/>
            <w:enabled/>
            <w:calcOnExit w:val="0"/>
            <w:textInput>
              <w:default w:val="代替 HG/T 4833-2015"/>
            </w:textInput>
          </w:ffData>
        </w:fldChar>
      </w:r>
      <w:r>
        <w:rPr>
          <w:rFonts w:ascii="黑体" w:hAnsi="黑体" w:eastAsia="黑体" w:cs="Times New Roman"/>
          <w:bCs/>
          <w:sz w:val="21"/>
          <w:szCs w:val="28"/>
          <w:lang w:val="fr-FR" w:eastAsia="zh-CN" w:bidi="ar-SA"/>
        </w:rPr>
        <w:instrText xml:space="preserve">FORMTEXT</w:instrText>
      </w:r>
      <w:r>
        <w:rPr>
          <w:rFonts w:ascii="黑体" w:hAnsi="黑体" w:eastAsia="黑体" w:cs="Times New Roman"/>
          <w:bCs/>
          <w:sz w:val="21"/>
          <w:szCs w:val="28"/>
          <w:lang w:val="fr-FR" w:eastAsia="zh-CN" w:bidi="ar-SA"/>
        </w:rPr>
        <w:fldChar w:fldCharType="separate"/>
      </w:r>
      <w:r>
        <w:rPr>
          <w:rFonts w:ascii="黑体" w:hAnsi="黑体" w:eastAsia="黑体" w:cs="Times New Roman"/>
          <w:bCs/>
          <w:sz w:val="21"/>
          <w:szCs w:val="28"/>
          <w:lang w:val="fr-FR" w:eastAsia="zh-CN" w:bidi="ar-SA"/>
        </w:rPr>
        <w:t>代替 HG/T 4833-2015</w:t>
      </w:r>
      <w:r>
        <w:rPr>
          <w:rFonts w:ascii="黑体" w:hAnsi="黑体" w:eastAsia="黑体" w:cs="Times New Roman"/>
          <w:bCs/>
          <w:sz w:val="21"/>
          <w:szCs w:val="28"/>
          <w:lang w:val="fr-FR" w:eastAsia="zh-CN" w:bidi="ar-SA"/>
        </w:rPr>
        <w:fldChar w:fldCharType="end"/>
      </w:r>
      <w:bookmarkEnd w:id="7"/>
    </w:p>
    <w:p>
      <w:pPr>
        <w:spacing w:line="240" w:lineRule="auto"/>
        <w:rPr>
          <w:rFonts w:ascii="黑体" w:hAnsi="黑体" w:eastAsia="黑体"/>
          <w:kern w:val="0"/>
          <w:sz w:val="10"/>
          <w:szCs w:val="10"/>
          <w:lang w:val="fr-FR"/>
        </w:rPr>
      </w:pPr>
    </w:p>
    <w:p>
      <w:pPr>
        <w:pStyle w:val="51"/>
        <w:framePr w:w="9639" w:h="6976" w:hRule="exact" w:hSpace="0" w:vSpace="0" w:wrap="around" w:hAnchor="page" w:y="6408"/>
        <w:jc w:val="center"/>
        <w:rPr>
          <w:rFonts w:ascii="黑体" w:hAnsi="黑体" w:eastAsia="黑体"/>
          <w:b w:val="0"/>
          <w:bCs w:val="0"/>
          <w:w w:val="100"/>
          <w:lang w:val="fr-FR"/>
        </w:rPr>
      </w:pPr>
    </w:p>
    <w:p>
      <w:pPr>
        <w:pStyle w:val="198"/>
        <w:framePr w:h="6974" w:hRule="exact" w:wrap="around" w:x="1419" w:anchorLock="1"/>
      </w:pPr>
      <w:bookmarkStart w:id="8" w:name="CSTD_NAME"/>
      <w:r>
        <w:rPr>
          <w:rFonts w:ascii="黑体" w:hAnsi="黑体" w:eastAsia="黑体" w:cs="Times New Roman"/>
          <w:bCs/>
          <w:sz w:val="52"/>
          <w:lang w:val="en-US" w:eastAsia="zh-CN" w:bidi="ar-SA"/>
        </w:rPr>
        <w:fldChar w:fldCharType="begin">
          <w:ffData>
            <w:name w:val="CSTD_NAME"/>
            <w:enabled/>
            <w:calcOnExit w:val="0"/>
            <w:textInput>
              <w:default w:val="工业次磷酸铝"/>
            </w:textInput>
          </w:ffData>
        </w:fldChar>
      </w:r>
      <w:r>
        <w:rPr>
          <w:rFonts w:ascii="黑体" w:hAnsi="黑体" w:eastAsia="黑体" w:cs="Times New Roman"/>
          <w:bCs/>
          <w:sz w:val="52"/>
          <w:lang w:val="en-US" w:eastAsia="zh-CN" w:bidi="ar-SA"/>
        </w:rPr>
        <w:instrText xml:space="preserve">FORMTEXT</w:instrText>
      </w:r>
      <w:r>
        <w:rPr>
          <w:rFonts w:ascii="黑体" w:hAnsi="黑体" w:eastAsia="黑体" w:cs="Times New Roman"/>
          <w:bCs/>
          <w:sz w:val="52"/>
          <w:lang w:val="en-US" w:eastAsia="zh-CN" w:bidi="ar-SA"/>
        </w:rPr>
        <w:fldChar w:fldCharType="separate"/>
      </w:r>
      <w:r>
        <w:rPr>
          <w:rFonts w:ascii="黑体" w:hAnsi="黑体" w:eastAsia="黑体" w:cs="Times New Roman"/>
          <w:bCs/>
          <w:sz w:val="52"/>
          <w:lang w:val="en-US" w:eastAsia="zh-CN" w:bidi="ar-SA"/>
        </w:rPr>
        <w:t>工业次磷酸铝</w:t>
      </w:r>
      <w:r>
        <w:rPr>
          <w:rFonts w:ascii="黑体" w:hAnsi="黑体" w:eastAsia="黑体" w:cs="Times New Roman"/>
          <w:bCs/>
          <w:sz w:val="52"/>
          <w:lang w:val="en-US" w:eastAsia="zh-CN" w:bidi="ar-SA"/>
        </w:rPr>
        <w:fldChar w:fldCharType="end"/>
      </w:r>
      <w:bookmarkEnd w:id="8"/>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bookmarkStart w:id="9" w:name="ESTD_NAME"/>
      <w:r>
        <w:rPr>
          <w:rFonts w:ascii="Times New Roman" w:hAnsi="Times New Roman" w:eastAsia="黑体" w:cs="Times New Roman"/>
          <w:sz w:val="28"/>
          <w:szCs w:val="28"/>
          <w:lang w:val="en-US" w:eastAsia="zh-CN" w:bidi="ar-SA"/>
        </w:rPr>
        <w:fldChar w:fldCharType="begin">
          <w:ffData>
            <w:name w:val="ESTD_NAME"/>
            <w:enabled/>
            <w:calcOnExit w:val="0"/>
            <w:textInput>
              <w:default w:val="Aluminium hypophosphite for industrial use"/>
            </w:textInput>
          </w:ffData>
        </w:fldChar>
      </w:r>
      <w:r>
        <w:rPr>
          <w:rFonts w:ascii="Times New Roman" w:hAnsi="Times New Roman" w:eastAsia="黑体" w:cs="Times New Roman"/>
          <w:sz w:val="28"/>
          <w:szCs w:val="28"/>
          <w:lang w:val="en-US" w:eastAsia="zh-CN" w:bidi="ar-SA"/>
        </w:rPr>
        <w:instrText xml:space="preserve">FORMTEXT</w:instrText>
      </w:r>
      <w:r>
        <w:rPr>
          <w:rFonts w:ascii="Times New Roman" w:hAnsi="Times New Roman" w:eastAsia="黑体" w:cs="Times New Roman"/>
          <w:sz w:val="28"/>
          <w:szCs w:val="28"/>
          <w:lang w:val="en-US" w:eastAsia="zh-CN" w:bidi="ar-SA"/>
        </w:rPr>
        <w:fldChar w:fldCharType="separate"/>
      </w:r>
      <w:r>
        <w:rPr>
          <w:rFonts w:ascii="Times New Roman" w:hAnsi="Times New Roman" w:eastAsia="黑体" w:cs="Times New Roman"/>
          <w:sz w:val="28"/>
          <w:szCs w:val="28"/>
          <w:lang w:val="en-US" w:eastAsia="zh-CN" w:bidi="ar-SA"/>
        </w:rPr>
        <w:t>Aluminium hypophosphite for industrial use</w:t>
      </w:r>
      <w:r>
        <w:rPr>
          <w:rFonts w:ascii="Times New Roman" w:hAnsi="Times New Roman" w:eastAsia="黑体" w:cs="Times New Roman"/>
          <w:sz w:val="28"/>
          <w:szCs w:val="28"/>
          <w:lang w:val="en-US" w:eastAsia="zh-CN" w:bidi="ar-SA"/>
        </w:rPr>
        <w:fldChar w:fldCharType="end"/>
      </w:r>
      <w:bookmarkEnd w:id="9"/>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spacing w:before="440" w:after="160"/>
        <w:textAlignment w:val="bottom"/>
        <w:rPr>
          <w:rFonts w:hint="default" w:eastAsia="宋体"/>
          <w:sz w:val="24"/>
          <w:szCs w:val="28"/>
          <w:lang w:val="en-US" w:eastAsia="zh-CN"/>
        </w:rPr>
      </w:pPr>
      <w:r>
        <w:rPr>
          <w:rFonts w:hint="eastAsia"/>
          <w:sz w:val="24"/>
          <w:szCs w:val="28"/>
          <w:lang w:val="en-US" w:eastAsia="zh-CN"/>
        </w:rPr>
        <w:t>（征求意见稿）</w:t>
      </w:r>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pPr>
        <w:pStyle w:val="126"/>
        <w:framePr w:w="9639" w:h="6974" w:hRule="exact" w:wrap="around" w:vAnchor="page" w:hAnchor="page" w:x="1419" w:y="6408" w:anchorLock="1"/>
        <w:spacing w:before="720" w:beforeLines="300" w:after="72" w:afterLines="30" w:line="240" w:lineRule="auto"/>
        <w:textAlignment w:val="bottom"/>
        <w:rPr>
          <w:b/>
          <w:sz w:val="21"/>
          <w:szCs w:val="28"/>
        </w:rPr>
      </w:pPr>
    </w:p>
    <w:p>
      <w:pPr>
        <w:pStyle w:val="194"/>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    </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int="eastAsia" w:hAnsi="黑体"/>
          <w:w w:val="100"/>
          <w:sz w:val="28"/>
        </w:rPr>
        <w:t>中华人民共和国工业和信息化部</w:t>
      </w:r>
      <w:r>
        <w:rPr>
          <w:rFonts w:hAnsi="黑体"/>
          <w:w w:val="100"/>
          <w:sz w:val="28"/>
        </w:rPr>
        <w:fldChar w:fldCharType="end"/>
      </w:r>
      <w:bookmarkEnd w:id="17"/>
      <w:r>
        <w:rPr>
          <w:rFonts w:ascii="Times New Roman"/>
          <w:w w:val="100"/>
          <w:sz w:val="28"/>
          <w:szCs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567" w:right="1134" w:bottom="1021" w:left="1134" w:header="1418" w:footer="1134" w:gutter="284"/>
          <w:cols w:space="425" w:num="1"/>
          <w:titlePg/>
          <w:docGrid w:linePitch="312" w:charSpace="0"/>
        </w:sect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824230</wp:posOffset>
                </wp:positionH>
                <wp:positionV relativeFrom="page">
                  <wp:posOffset>2700655</wp:posOffset>
                </wp:positionV>
                <wp:extent cx="6119495" cy="0"/>
                <wp:effectExtent l="0" t="0" r="33655" b="1905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64.9pt;margin-top:212.65pt;height:0pt;width:481.85pt;mso-position-horizontal-relative:page;mso-position-vertical-relative:page;z-index:251659264;mso-width-relative:page;mso-height-relative:page;" filled="f" stroked="t" coordsize="21600,21600" o:allowoverlap="f" o:gfxdata="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CM/LrNgA&#10;AAAMAQAADwAAAAAAAAABACAAAAAiAAAAZHJzL2Rvd25yZXYueG1sUEsBAhQAFAAAAAgAh07iQC7V&#10;BtLmAQAArAMAAA4AAAAAAAAAAQAgAAAAJwEAAGRycy9lMm9Eb2MueG1sUEsFBgAAAAAGAAYAWQEA&#10;AH8FAAAAAA==&#10;">
                <v:fill on="f" focussize="0,0"/>
                <v:stroke color="#000000" joinstyle="round"/>
                <v:imagedata o:title=""/>
                <o:lock v:ext="edit" aspectratio="f"/>
              </v:line>
            </w:pict>
          </mc:Fallback>
        </mc:AlternateContent>
      </w: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0"/>
        <w:spacing w:after="360"/>
      </w:pPr>
      <w:bookmarkStart w:id="18" w:name="BookMark2"/>
      <w:r>
        <w:rPr>
          <w:spacing w:val="320"/>
        </w:rPr>
        <w:t>前</w:t>
      </w:r>
      <w:r>
        <w:t>言</w:t>
      </w:r>
    </w:p>
    <w:p>
      <w:pPr>
        <w:pStyle w:val="57"/>
        <w:ind w:firstLine="420"/>
      </w:pPr>
      <w:r>
        <w:rPr>
          <w:rFonts w:hint="eastAsia"/>
        </w:rPr>
        <w:t>本文件按照</w:t>
      </w:r>
      <w:r>
        <w:rPr>
          <w:rFonts w:ascii="Times New Roman"/>
        </w:rPr>
        <w:t>GB/T 1.1</w:t>
      </w:r>
      <w:r>
        <w:rPr>
          <w:rFonts w:hint="eastAsia"/>
        </w:rPr>
        <w:t>—</w:t>
      </w:r>
      <w:r>
        <w:rPr>
          <w:rFonts w:ascii="Times New Roman"/>
        </w:rPr>
        <w:t>2020</w:t>
      </w:r>
      <w:r>
        <w:rPr>
          <w:rFonts w:hint="eastAsia"/>
        </w:rPr>
        <w:t>《标准化工作导则  第1部分：标准化文件的结构和起草规则》的规定起草。</w:t>
      </w:r>
    </w:p>
    <w:p>
      <w:pPr>
        <w:pStyle w:val="231"/>
        <w:spacing w:line="360" w:lineRule="exact"/>
        <w:rPr>
          <w:color w:val="000000"/>
        </w:rPr>
      </w:pPr>
      <w:r>
        <w:rPr>
          <w:rFonts w:hAnsi="宋体"/>
          <w:color w:val="000000"/>
        </w:rPr>
        <w:t>本文件代替</w:t>
      </w:r>
      <w:r>
        <w:rPr>
          <w:rFonts w:ascii="Times New Roman"/>
          <w:color w:val="000000"/>
          <w:szCs w:val="21"/>
        </w:rPr>
        <w:t xml:space="preserve">HG/T </w:t>
      </w:r>
      <w:r>
        <w:rPr>
          <w:rFonts w:hint="eastAsia" w:ascii="Times New Roman"/>
          <w:color w:val="000000"/>
          <w:szCs w:val="21"/>
          <w:lang w:val="en-US" w:eastAsia="zh-CN"/>
        </w:rPr>
        <w:t>4833</w:t>
      </w:r>
      <w:r>
        <w:rPr>
          <w:rFonts w:hint="eastAsia" w:ascii="Times New Roman"/>
          <w:color w:val="000000"/>
          <w:szCs w:val="21"/>
        </w:rPr>
        <w:t>—</w:t>
      </w:r>
      <w:r>
        <w:rPr>
          <w:rFonts w:ascii="Times New Roman"/>
          <w:color w:val="000000"/>
          <w:szCs w:val="21"/>
        </w:rPr>
        <w:t>201</w:t>
      </w:r>
      <w:r>
        <w:rPr>
          <w:rFonts w:hint="eastAsia" w:ascii="Times New Roman"/>
          <w:color w:val="000000"/>
          <w:szCs w:val="21"/>
          <w:lang w:val="en-US" w:eastAsia="zh-CN"/>
        </w:rPr>
        <w:t>5</w:t>
      </w:r>
      <w:r>
        <w:rPr>
          <w:rFonts w:ascii="Times New Roman" w:hAnsi="宋体"/>
        </w:rPr>
        <w:t>《</w:t>
      </w:r>
      <w:r>
        <w:rPr>
          <w:rFonts w:hint="eastAsia" w:ascii="Times New Roman" w:hAnsi="宋体"/>
          <w:lang w:val="en-US" w:eastAsia="zh-CN"/>
        </w:rPr>
        <w:t>工</w:t>
      </w:r>
      <w:r>
        <w:rPr>
          <w:rFonts w:hint="eastAsia"/>
          <w:color w:val="000000"/>
        </w:rPr>
        <w:t>业次磷酸铝</w:t>
      </w:r>
      <w:r>
        <w:rPr>
          <w:rFonts w:ascii="Times New Roman" w:hAnsi="宋体"/>
        </w:rPr>
        <w:t>》</w:t>
      </w:r>
      <w:r>
        <w:rPr>
          <w:rFonts w:hint="eastAsia" w:hAnsi="宋体"/>
          <w:color w:val="000000"/>
        </w:rPr>
        <w:t>，</w:t>
      </w:r>
      <w:r>
        <w:rPr>
          <w:rFonts w:hAnsi="宋体"/>
          <w:color w:val="000000"/>
        </w:rPr>
        <w:t>与</w:t>
      </w:r>
      <w:r>
        <w:rPr>
          <w:rFonts w:ascii="Times New Roman"/>
          <w:color w:val="000000"/>
          <w:szCs w:val="21"/>
        </w:rPr>
        <w:t>HG/T</w:t>
      </w:r>
      <w:r>
        <w:rPr>
          <w:rFonts w:hint="eastAsia" w:ascii="Times New Roman"/>
          <w:color w:val="000000"/>
          <w:szCs w:val="21"/>
          <w:lang w:val="en-US" w:eastAsia="zh-CN"/>
        </w:rPr>
        <w:t xml:space="preserve"> 4833</w:t>
      </w:r>
      <w:r>
        <w:rPr>
          <w:rFonts w:hint="eastAsia" w:ascii="Times New Roman"/>
          <w:color w:val="000000"/>
          <w:szCs w:val="21"/>
        </w:rPr>
        <w:t>—</w:t>
      </w:r>
      <w:r>
        <w:rPr>
          <w:rFonts w:ascii="Times New Roman"/>
          <w:color w:val="000000"/>
          <w:szCs w:val="21"/>
        </w:rPr>
        <w:t>201</w:t>
      </w:r>
      <w:r>
        <w:rPr>
          <w:rFonts w:hint="eastAsia" w:ascii="Times New Roman"/>
          <w:color w:val="000000"/>
          <w:szCs w:val="21"/>
          <w:lang w:val="en-US" w:eastAsia="zh-CN"/>
        </w:rPr>
        <w:t>5</w:t>
      </w:r>
      <w:r>
        <w:rPr>
          <w:rFonts w:ascii="Times New Roman"/>
          <w:color w:val="000000"/>
          <w:szCs w:val="21"/>
        </w:rPr>
        <w:t>相比</w:t>
      </w:r>
      <w:r>
        <w:rPr>
          <w:rFonts w:hint="eastAsia" w:ascii="Times New Roman"/>
          <w:color w:val="000000"/>
          <w:szCs w:val="21"/>
        </w:rPr>
        <w:t>，除结构调整和编辑性改动外，</w:t>
      </w:r>
      <w:r>
        <w:rPr>
          <w:rFonts w:hint="eastAsia"/>
          <w:color w:val="000000"/>
        </w:rPr>
        <w:t>主要技术变化如下：</w:t>
      </w:r>
    </w:p>
    <w:p>
      <w:pPr>
        <w:tabs>
          <w:tab w:val="left" w:pos="1209"/>
        </w:tabs>
        <w:topLinePunct/>
        <w:spacing w:line="360" w:lineRule="exact"/>
        <w:ind w:firstLine="420" w:firstLineChars="200"/>
        <w:rPr>
          <w:bCs/>
          <w:color w:val="000000" w:themeColor="text1"/>
          <w:sz w:val="21"/>
          <w:szCs w:val="21"/>
          <w14:textFill>
            <w14:solidFill>
              <w14:schemeClr w14:val="tx1"/>
            </w14:solidFill>
          </w14:textFill>
        </w:rPr>
      </w:pPr>
      <w:r>
        <w:rPr>
          <w:rFonts w:hint="eastAsia" w:ascii="Times New Roman" w:hAnsi="Times New Roman"/>
          <w:kern w:val="0"/>
          <w:sz w:val="21"/>
          <w:szCs w:val="21"/>
        </w:rPr>
        <w:t>a）</w:t>
      </w:r>
      <w:r>
        <w:rPr>
          <w:rFonts w:hint="eastAsia" w:ascii="宋体" w:hAnsi="Times New Roman" w:eastAsia="宋体" w:cs="Times New Roman"/>
          <w:kern w:val="0"/>
          <w:sz w:val="21"/>
          <w:szCs w:val="21"/>
          <w:lang w:val="en-US" w:eastAsia="zh-CN" w:bidi="ar-SA"/>
        </w:rPr>
        <w:t>删除</w:t>
      </w:r>
      <w:r>
        <w:rPr>
          <w:rFonts w:hint="eastAsia" w:ascii="宋体" w:hAnsi="Times New Roman" w:cs="Times New Roman"/>
          <w:kern w:val="0"/>
          <w:sz w:val="21"/>
          <w:szCs w:val="21"/>
          <w:lang w:val="en-US" w:eastAsia="zh-CN" w:bidi="ar-SA"/>
        </w:rPr>
        <w:t>了</w:t>
      </w:r>
      <w:r>
        <w:rPr>
          <w:rFonts w:hint="eastAsia" w:ascii="宋体" w:hAnsi="Times New Roman" w:eastAsia="宋体" w:cs="Times New Roman"/>
          <w:kern w:val="0"/>
          <w:sz w:val="21"/>
          <w:szCs w:val="21"/>
          <w:lang w:val="en-US" w:eastAsia="zh-CN" w:bidi="ar-SA"/>
        </w:rPr>
        <w:t>合格品</w:t>
      </w:r>
      <w:r>
        <w:rPr>
          <w:rFonts w:hint="eastAsia" w:ascii="宋体" w:hAnsi="Times New Roman" w:cs="Times New Roman"/>
          <w:kern w:val="0"/>
          <w:sz w:val="21"/>
          <w:szCs w:val="21"/>
          <w:lang w:val="en-US" w:eastAsia="zh-CN" w:bidi="ar-SA"/>
        </w:rPr>
        <w:t>等级及指标</w:t>
      </w:r>
      <w:r>
        <w:rPr>
          <w:rFonts w:hint="eastAsia" w:ascii="Times New Roman" w:hAnsi="Times New Roman"/>
          <w:kern w:val="0"/>
          <w:sz w:val="21"/>
          <w:szCs w:val="21"/>
        </w:rPr>
        <w:t>（</w:t>
      </w:r>
      <w:r>
        <w:rPr>
          <w:rFonts w:hAnsi="宋体"/>
          <w:color w:val="000000"/>
          <w:sz w:val="21"/>
          <w:szCs w:val="21"/>
        </w:rPr>
        <w:t>见</w:t>
      </w:r>
      <w:r>
        <w:rPr>
          <w:rFonts w:ascii="Times New Roman" w:hAnsi="Times New Roman"/>
          <w:color w:val="000000"/>
          <w:sz w:val="21"/>
          <w:szCs w:val="21"/>
        </w:rPr>
        <w:t>201</w:t>
      </w:r>
      <w:r>
        <w:rPr>
          <w:rFonts w:hint="eastAsia" w:ascii="Times New Roman" w:hAnsi="Times New Roman"/>
          <w:color w:val="000000"/>
          <w:sz w:val="21"/>
          <w:szCs w:val="21"/>
          <w:lang w:val="en-US" w:eastAsia="zh-CN"/>
        </w:rPr>
        <w:t>5</w:t>
      </w:r>
      <w:r>
        <w:rPr>
          <w:rFonts w:ascii="Times New Roman" w:hAnsi="Times New Roman"/>
          <w:color w:val="000000"/>
          <w:sz w:val="21"/>
          <w:szCs w:val="21"/>
        </w:rPr>
        <w:t>年</w:t>
      </w:r>
      <w:r>
        <w:rPr>
          <w:rFonts w:hint="eastAsia"/>
          <w:color w:val="000000"/>
          <w:sz w:val="21"/>
          <w:szCs w:val="21"/>
        </w:rPr>
        <w:t>版的</w:t>
      </w:r>
      <w:r>
        <w:rPr>
          <w:rFonts w:ascii="Times New Roman" w:hAnsi="Times New Roman"/>
          <w:color w:val="000000"/>
          <w:sz w:val="21"/>
          <w:szCs w:val="21"/>
        </w:rPr>
        <w:t>5.</w:t>
      </w:r>
      <w:r>
        <w:rPr>
          <w:rFonts w:hint="eastAsia" w:ascii="Times New Roman" w:hAnsi="Times New Roman"/>
          <w:color w:val="000000"/>
          <w:sz w:val="21"/>
          <w:szCs w:val="21"/>
          <w:lang w:val="en-US" w:eastAsia="zh-CN"/>
        </w:rPr>
        <w:t>2</w:t>
      </w:r>
      <w:r>
        <w:rPr>
          <w:rFonts w:hint="eastAsia" w:ascii="Times New Roman" w:hAnsi="Times New Roman"/>
          <w:kern w:val="0"/>
          <w:sz w:val="21"/>
          <w:szCs w:val="21"/>
        </w:rPr>
        <w:t>）</w:t>
      </w:r>
      <w:r>
        <w:rPr>
          <w:rFonts w:hint="eastAsia" w:ascii="宋体" w:hAnsi="Times New Roman" w:eastAsia="宋体" w:cs="Times New Roman"/>
          <w:kern w:val="0"/>
          <w:sz w:val="21"/>
          <w:szCs w:val="21"/>
          <w:lang w:val="en-US" w:eastAsia="zh-CN" w:bidi="ar-SA"/>
        </w:rPr>
        <w:t>；</w:t>
      </w:r>
    </w:p>
    <w:p>
      <w:pPr>
        <w:tabs>
          <w:tab w:val="left" w:pos="1209"/>
        </w:tabs>
        <w:topLinePunct/>
        <w:spacing w:line="360" w:lineRule="exact"/>
        <w:ind w:firstLine="420" w:firstLineChars="200"/>
        <w:rPr>
          <w:rFonts w:hint="eastAsia" w:ascii="Times New Roman" w:hAnsi="Times New Roman"/>
          <w:kern w:val="0"/>
          <w:sz w:val="21"/>
          <w:szCs w:val="21"/>
          <w:lang w:eastAsia="zh-CN"/>
        </w:rPr>
      </w:pPr>
      <w:r>
        <w:rPr>
          <w:rFonts w:hint="eastAsia" w:ascii="Times New Roman" w:hAnsi="Times New Roman"/>
          <w:kern w:val="0"/>
          <w:sz w:val="21"/>
          <w:szCs w:val="21"/>
        </w:rPr>
        <w:t>b）</w:t>
      </w:r>
      <w:r>
        <w:rPr>
          <w:rFonts w:hint="eastAsia" w:ascii="宋体" w:hAnsi="Times New Roman" w:eastAsia="宋体" w:cs="Times New Roman"/>
          <w:kern w:val="0"/>
          <w:sz w:val="21"/>
          <w:szCs w:val="21"/>
          <w:lang w:val="en-US" w:eastAsia="zh-CN" w:bidi="ar-SA"/>
        </w:rPr>
        <w:t>更改</w:t>
      </w:r>
      <w:r>
        <w:rPr>
          <w:rFonts w:hint="eastAsia" w:ascii="宋体" w:hAnsi="Times New Roman" w:cs="Times New Roman"/>
          <w:kern w:val="0"/>
          <w:sz w:val="21"/>
          <w:szCs w:val="21"/>
          <w:lang w:val="en-US" w:eastAsia="zh-CN" w:bidi="ar-SA"/>
        </w:rPr>
        <w:t>了</w:t>
      </w:r>
      <w:r>
        <w:rPr>
          <w:rFonts w:hint="default" w:ascii="Times New Roman" w:hAnsi="Times New Roman" w:cs="Times New Roman"/>
          <w:sz w:val="21"/>
          <w:szCs w:val="21"/>
        </w:rPr>
        <w:t>pH</w:t>
      </w:r>
      <w:r>
        <w:rPr>
          <w:rFonts w:hint="default" w:ascii="Times New Roman" w:hAnsi="Times New Roman" w:cs="Times New Roman"/>
          <w:sz w:val="21"/>
          <w:szCs w:val="21"/>
          <w:lang w:eastAsia="zh-CN"/>
        </w:rPr>
        <w:t>（</w:t>
      </w:r>
      <w:r>
        <w:rPr>
          <w:rFonts w:hint="default" w:ascii="Times New Roman" w:hAnsi="Times New Roman" w:cs="Times New Roman"/>
          <w:sz w:val="21"/>
          <w:szCs w:val="21"/>
        </w:rPr>
        <w:t>100 g/L悬浊液</w:t>
      </w:r>
      <w:r>
        <w:rPr>
          <w:rFonts w:hint="default" w:ascii="Times New Roman" w:hAnsi="Times New Roman" w:cs="Times New Roman"/>
          <w:sz w:val="21"/>
          <w:szCs w:val="21"/>
          <w:lang w:eastAsia="zh-CN"/>
        </w:rPr>
        <w:t>）</w:t>
      </w:r>
      <w:r>
        <w:rPr>
          <w:rFonts w:hint="eastAsia" w:ascii="宋体" w:hAnsi="Times New Roman" w:eastAsia="宋体" w:cs="Times New Roman"/>
          <w:kern w:val="0"/>
          <w:sz w:val="21"/>
          <w:szCs w:val="21"/>
          <w:lang w:val="en-US" w:eastAsia="zh-CN" w:bidi="ar-SA"/>
        </w:rPr>
        <w:t>、</w:t>
      </w:r>
      <w:r>
        <w:rPr>
          <w:rFonts w:hint="eastAsia" w:ascii="宋体" w:hAnsi="Times New Roman" w:cs="Times New Roman"/>
          <w:kern w:val="0"/>
          <w:sz w:val="21"/>
          <w:szCs w:val="21"/>
          <w:lang w:val="en-US" w:eastAsia="zh-CN" w:bidi="ar-SA"/>
        </w:rPr>
        <w:t>白度、</w:t>
      </w:r>
      <w:r>
        <w:rPr>
          <w:rFonts w:hint="default" w:ascii="Times New Roman" w:hAnsi="Times New Roman" w:cs="Times New Roman"/>
          <w:sz w:val="21"/>
          <w:szCs w:val="21"/>
        </w:rPr>
        <w:t>1 %热失重温度</w:t>
      </w:r>
      <w:r>
        <w:rPr>
          <w:rFonts w:hint="eastAsia" w:ascii="宋体" w:hAnsi="Times New Roman" w:eastAsia="宋体" w:cs="Times New Roman"/>
          <w:kern w:val="0"/>
          <w:sz w:val="21"/>
          <w:szCs w:val="21"/>
          <w:lang w:val="en-US" w:eastAsia="zh-CN" w:bidi="ar-SA"/>
        </w:rPr>
        <w:t>指标</w:t>
      </w:r>
      <w:r>
        <w:rPr>
          <w:rFonts w:hint="eastAsia" w:ascii="宋体" w:hAnsi="Times New Roman" w:cs="Times New Roman"/>
          <w:kern w:val="0"/>
          <w:sz w:val="21"/>
          <w:szCs w:val="21"/>
          <w:lang w:val="en-US" w:eastAsia="zh-CN" w:bidi="ar-SA"/>
        </w:rPr>
        <w:t>值</w:t>
      </w:r>
      <w:r>
        <w:rPr>
          <w:rFonts w:hint="eastAsia" w:ascii="Times New Roman" w:hAnsi="Times New Roman"/>
          <w:kern w:val="0"/>
          <w:sz w:val="21"/>
          <w:szCs w:val="21"/>
        </w:rPr>
        <w:t>（</w:t>
      </w:r>
      <w:r>
        <w:rPr>
          <w:rFonts w:hAnsi="宋体"/>
          <w:color w:val="000000"/>
          <w:sz w:val="21"/>
          <w:szCs w:val="21"/>
        </w:rPr>
        <w:t>见</w:t>
      </w:r>
      <w:r>
        <w:rPr>
          <w:rFonts w:hint="eastAsia" w:ascii="Times New Roman" w:hAnsi="Times New Roman"/>
          <w:color w:val="000000"/>
          <w:sz w:val="21"/>
          <w:szCs w:val="21"/>
          <w:lang w:val="en-US" w:eastAsia="zh-CN"/>
        </w:rPr>
        <w:t>5.2</w:t>
      </w:r>
      <w:r>
        <w:rPr>
          <w:rFonts w:hint="eastAsia"/>
          <w:color w:val="000000"/>
          <w:sz w:val="21"/>
          <w:szCs w:val="21"/>
        </w:rPr>
        <w:t>，</w:t>
      </w:r>
      <w:r>
        <w:rPr>
          <w:rFonts w:ascii="Times New Roman" w:hAnsi="Times New Roman"/>
          <w:color w:val="000000"/>
          <w:sz w:val="21"/>
          <w:szCs w:val="21"/>
        </w:rPr>
        <w:t>201</w:t>
      </w:r>
      <w:r>
        <w:rPr>
          <w:rFonts w:hint="eastAsia" w:ascii="Times New Roman" w:hAnsi="Times New Roman"/>
          <w:color w:val="000000"/>
          <w:sz w:val="21"/>
          <w:szCs w:val="21"/>
          <w:lang w:val="en-US" w:eastAsia="zh-CN"/>
        </w:rPr>
        <w:t>5</w:t>
      </w:r>
      <w:r>
        <w:rPr>
          <w:rFonts w:ascii="Times New Roman" w:hAnsi="Times New Roman"/>
          <w:color w:val="000000"/>
          <w:sz w:val="21"/>
          <w:szCs w:val="21"/>
        </w:rPr>
        <w:t>年</w:t>
      </w:r>
      <w:r>
        <w:rPr>
          <w:rFonts w:hint="eastAsia"/>
          <w:color w:val="000000"/>
          <w:sz w:val="21"/>
          <w:szCs w:val="21"/>
        </w:rPr>
        <w:t>版的</w:t>
      </w:r>
      <w:r>
        <w:rPr>
          <w:rFonts w:ascii="Times New Roman" w:hAnsi="Times New Roman"/>
          <w:color w:val="000000"/>
          <w:sz w:val="21"/>
          <w:szCs w:val="21"/>
        </w:rPr>
        <w:t>5.</w:t>
      </w:r>
      <w:r>
        <w:rPr>
          <w:rFonts w:hint="eastAsia" w:ascii="Times New Roman" w:hAnsi="Times New Roman"/>
          <w:color w:val="000000"/>
          <w:sz w:val="21"/>
          <w:szCs w:val="21"/>
          <w:lang w:val="en-US" w:eastAsia="zh-CN"/>
        </w:rPr>
        <w:t>2</w:t>
      </w:r>
      <w:r>
        <w:rPr>
          <w:rFonts w:hint="eastAsia" w:ascii="Times New Roman" w:hAnsi="Times New Roman"/>
          <w:kern w:val="0"/>
          <w:sz w:val="21"/>
          <w:szCs w:val="21"/>
        </w:rPr>
        <w:t>）</w:t>
      </w:r>
      <w:r>
        <w:rPr>
          <w:rFonts w:hint="eastAsia" w:ascii="Times New Roman" w:hAnsi="Times New Roman"/>
          <w:kern w:val="0"/>
          <w:sz w:val="21"/>
          <w:szCs w:val="21"/>
          <w:lang w:eastAsia="zh-CN"/>
        </w:rPr>
        <w:t>；</w:t>
      </w:r>
    </w:p>
    <w:p>
      <w:pPr>
        <w:tabs>
          <w:tab w:val="left" w:pos="1209"/>
        </w:tabs>
        <w:topLinePunct/>
        <w:spacing w:line="360" w:lineRule="exact"/>
        <w:ind w:left="630" w:leftChars="200" w:hanging="210" w:hangingChars="100"/>
        <w:rPr>
          <w:rFonts w:hint="eastAsia" w:ascii="宋体" w:hAnsi="Times New Roman" w:cs="Times New Roman"/>
          <w:kern w:val="0"/>
          <w:sz w:val="21"/>
          <w:szCs w:val="21"/>
          <w:lang w:val="en-US" w:eastAsia="zh-CN" w:bidi="ar-SA"/>
        </w:rPr>
      </w:pPr>
      <w:r>
        <w:rPr>
          <w:rFonts w:hint="default" w:ascii="Times New Roman" w:hAnsi="Times New Roman" w:cs="Times New Roman"/>
          <w:kern w:val="0"/>
          <w:sz w:val="21"/>
          <w:szCs w:val="21"/>
          <w:lang w:val="en-US" w:eastAsia="zh-CN" w:bidi="ar-SA"/>
        </w:rPr>
        <w:t>c</w:t>
      </w:r>
      <w:r>
        <w:rPr>
          <w:rFonts w:hint="eastAsia" w:ascii="宋体" w:hAnsi="Times New Roman" w:cs="Times New Roman"/>
          <w:kern w:val="0"/>
          <w:sz w:val="21"/>
          <w:szCs w:val="21"/>
          <w:lang w:val="en-US" w:eastAsia="zh-CN" w:bidi="ar-SA"/>
        </w:rPr>
        <w:t>）</w:t>
      </w:r>
      <w:r>
        <w:rPr>
          <w:rFonts w:hint="eastAsia" w:ascii="宋体" w:hAnsi="Times New Roman" w:eastAsia="宋体" w:cs="Times New Roman"/>
          <w:kern w:val="0"/>
          <w:sz w:val="21"/>
          <w:szCs w:val="21"/>
          <w:lang w:val="en-US" w:eastAsia="zh-CN" w:bidi="ar-SA"/>
        </w:rPr>
        <w:t>增加</w:t>
      </w:r>
      <w:r>
        <w:rPr>
          <w:rFonts w:hint="eastAsia" w:ascii="宋体" w:hAnsi="Times New Roman" w:cs="Times New Roman"/>
          <w:kern w:val="0"/>
          <w:sz w:val="21"/>
          <w:szCs w:val="21"/>
          <w:lang w:val="en-US" w:eastAsia="zh-CN" w:bidi="ar-SA"/>
        </w:rPr>
        <w:t>了</w:t>
      </w:r>
      <w:r>
        <w:rPr>
          <w:rFonts w:hint="eastAsia" w:ascii="宋体" w:hAnsi="Times New Roman" w:eastAsia="宋体" w:cs="Times New Roman"/>
          <w:kern w:val="0"/>
          <w:sz w:val="21"/>
          <w:szCs w:val="21"/>
          <w:lang w:val="en-US" w:eastAsia="zh-CN" w:bidi="ar-SA"/>
        </w:rPr>
        <w:t>氯化物（以</w:t>
      </w:r>
      <w:r>
        <w:rPr>
          <w:rFonts w:hint="default" w:ascii="Times New Roman" w:hAnsi="Times New Roman" w:eastAsia="宋体" w:cs="Times New Roman"/>
          <w:kern w:val="0"/>
          <w:sz w:val="21"/>
          <w:szCs w:val="21"/>
          <w:lang w:val="en-US" w:eastAsia="zh-CN" w:bidi="ar-SA"/>
        </w:rPr>
        <w:t>Cl</w:t>
      </w:r>
      <w:r>
        <w:rPr>
          <w:rFonts w:hint="eastAsia" w:ascii="宋体" w:hAnsi="Times New Roman" w:eastAsia="宋体" w:cs="Times New Roman"/>
          <w:kern w:val="0"/>
          <w:sz w:val="21"/>
          <w:szCs w:val="21"/>
          <w:lang w:val="en-US" w:eastAsia="zh-CN" w:bidi="ar-SA"/>
        </w:rPr>
        <w:t>计）、硫酸盐（以</w:t>
      </w:r>
      <w:r>
        <w:rPr>
          <w:rFonts w:hint="default" w:ascii="Times New Roman" w:hAnsi="Times New Roman" w:eastAsia="宋体" w:cs="Times New Roman"/>
          <w:kern w:val="0"/>
          <w:sz w:val="21"/>
          <w:szCs w:val="21"/>
          <w:lang w:val="en-US" w:eastAsia="zh-CN" w:bidi="ar-SA"/>
        </w:rPr>
        <w:t>SO</w:t>
      </w:r>
      <w:r>
        <w:rPr>
          <w:rFonts w:hint="default" w:ascii="Times New Roman" w:hAnsi="Times New Roman" w:eastAsia="宋体" w:cs="Times New Roman"/>
          <w:kern w:val="0"/>
          <w:sz w:val="21"/>
          <w:szCs w:val="21"/>
          <w:vertAlign w:val="subscript"/>
          <w:lang w:val="en-US" w:eastAsia="zh-CN" w:bidi="ar-SA"/>
        </w:rPr>
        <w:t>4</w:t>
      </w:r>
      <w:r>
        <w:rPr>
          <w:rFonts w:hint="eastAsia" w:ascii="宋体" w:hAnsi="Times New Roman" w:eastAsia="宋体" w:cs="Times New Roman"/>
          <w:kern w:val="0"/>
          <w:sz w:val="21"/>
          <w:szCs w:val="21"/>
          <w:lang w:val="en-US" w:eastAsia="zh-CN" w:bidi="ar-SA"/>
        </w:rPr>
        <w:t>计）</w:t>
      </w:r>
      <w:r>
        <w:rPr>
          <w:rFonts w:hint="eastAsia" w:ascii="宋体" w:hAnsi="Times New Roman" w:cs="Times New Roman"/>
          <w:kern w:val="0"/>
          <w:sz w:val="21"/>
          <w:szCs w:val="21"/>
          <w:lang w:val="en-US" w:eastAsia="zh-CN" w:bidi="ar-SA"/>
        </w:rPr>
        <w:t>与粒度分布</w:t>
      </w:r>
      <w:r>
        <w:rPr>
          <w:rFonts w:hint="eastAsia" w:ascii="宋体" w:hAnsi="Times New Roman" w:eastAsia="宋体" w:cs="Times New Roman"/>
          <w:kern w:val="0"/>
          <w:sz w:val="21"/>
          <w:szCs w:val="21"/>
          <w:lang w:val="en-US" w:eastAsia="zh-CN" w:bidi="ar-SA"/>
        </w:rPr>
        <w:t>指标及试验方法</w:t>
      </w:r>
      <w:r>
        <w:rPr>
          <w:rFonts w:hint="eastAsia" w:ascii="Times New Roman" w:hAnsi="Times New Roman"/>
          <w:kern w:val="0"/>
          <w:sz w:val="21"/>
          <w:szCs w:val="21"/>
        </w:rPr>
        <w:t>（</w:t>
      </w:r>
      <w:r>
        <w:rPr>
          <w:rFonts w:hAnsi="宋体"/>
          <w:color w:val="000000"/>
          <w:sz w:val="21"/>
          <w:szCs w:val="21"/>
        </w:rPr>
        <w:t>见</w:t>
      </w:r>
      <w:r>
        <w:rPr>
          <w:rFonts w:hint="eastAsia" w:ascii="Times New Roman" w:hAnsi="Times New Roman"/>
          <w:color w:val="000000"/>
          <w:sz w:val="21"/>
          <w:szCs w:val="21"/>
          <w:lang w:val="en-US" w:eastAsia="zh-CN"/>
        </w:rPr>
        <w:t>5.2、6.9、6.10、6.11</w:t>
      </w:r>
      <w:r>
        <w:rPr>
          <w:rFonts w:hint="eastAsia" w:ascii="Times New Roman" w:hAnsi="Times New Roman"/>
          <w:kern w:val="0"/>
          <w:sz w:val="21"/>
          <w:szCs w:val="21"/>
        </w:rPr>
        <w:t>）</w:t>
      </w:r>
      <w:r>
        <w:rPr>
          <w:rFonts w:hint="eastAsia" w:ascii="宋体" w:hAnsi="Times New Roman" w:cs="Times New Roman"/>
          <w:kern w:val="0"/>
          <w:sz w:val="21"/>
          <w:szCs w:val="21"/>
          <w:lang w:val="en-US" w:eastAsia="zh-CN" w:bidi="ar-SA"/>
        </w:rPr>
        <w:t>；</w:t>
      </w:r>
    </w:p>
    <w:p>
      <w:pPr>
        <w:autoSpaceDE w:val="0"/>
        <w:autoSpaceDN w:val="0"/>
        <w:spacing w:line="360" w:lineRule="exact"/>
        <w:ind w:left="840" w:leftChars="200" w:hanging="420" w:hangingChars="200"/>
        <w:rPr>
          <w:rFonts w:hint="default" w:ascii="Times New Roman" w:hAnsi="Times New Roman" w:eastAsia="宋体"/>
          <w:kern w:val="0"/>
          <w:sz w:val="21"/>
          <w:szCs w:val="21"/>
          <w:lang w:val="en-US" w:eastAsia="zh-CN"/>
        </w:rPr>
      </w:pPr>
      <w:r>
        <w:rPr>
          <w:rFonts w:hint="eastAsia" w:ascii="Times New Roman" w:hAnsi="Times New Roman"/>
          <w:color w:val="000000" w:themeColor="text1"/>
          <w:kern w:val="0"/>
          <w:sz w:val="21"/>
          <w:szCs w:val="21"/>
          <w14:textFill>
            <w14:solidFill>
              <w14:schemeClr w14:val="tx1"/>
            </w14:solidFill>
          </w14:textFill>
        </w:rPr>
        <w:t>d</w:t>
      </w:r>
      <w:r>
        <w:rPr>
          <w:rFonts w:hint="eastAsia" w:ascii="Times New Roman" w:hAnsi="Times New Roman"/>
          <w:kern w:val="0"/>
          <w:sz w:val="21"/>
          <w:szCs w:val="21"/>
        </w:rPr>
        <w:t>）</w:t>
      </w:r>
      <w:r>
        <w:rPr>
          <w:rFonts w:hint="eastAsia" w:ascii="Times New Roman" w:hAnsi="Times New Roman"/>
          <w:kern w:val="0"/>
          <w:sz w:val="21"/>
          <w:szCs w:val="21"/>
          <w:lang w:val="en-US" w:eastAsia="zh-CN"/>
        </w:rPr>
        <w:t>更改了</w:t>
      </w:r>
      <w:r>
        <w:rPr>
          <w:rFonts w:hint="default" w:ascii="Times New Roman" w:hAnsi="Times New Roman" w:cs="Times New Roman"/>
          <w:sz w:val="21"/>
          <w:szCs w:val="21"/>
        </w:rPr>
        <w:t>1 %热失重温度</w:t>
      </w:r>
      <w:r>
        <w:rPr>
          <w:rFonts w:hint="eastAsia" w:ascii="Times New Roman" w:hAnsi="Times New Roman" w:cs="Times New Roman"/>
          <w:sz w:val="21"/>
          <w:szCs w:val="21"/>
          <w:lang w:val="en-US" w:eastAsia="zh-CN"/>
        </w:rPr>
        <w:t>测定方法</w:t>
      </w:r>
      <w:r>
        <w:rPr>
          <w:rFonts w:hint="eastAsia" w:ascii="Times New Roman" w:hAnsi="Times New Roman"/>
          <w:kern w:val="0"/>
          <w:sz w:val="21"/>
          <w:szCs w:val="21"/>
        </w:rPr>
        <w:t>（</w:t>
      </w:r>
      <w:r>
        <w:rPr>
          <w:rFonts w:hAnsi="宋体"/>
          <w:color w:val="000000"/>
          <w:sz w:val="21"/>
          <w:szCs w:val="21"/>
        </w:rPr>
        <w:t>见</w:t>
      </w:r>
      <w:r>
        <w:rPr>
          <w:rFonts w:hint="eastAsia" w:ascii="Times New Roman" w:hAnsi="Times New Roman"/>
          <w:color w:val="000000"/>
          <w:sz w:val="21"/>
          <w:szCs w:val="21"/>
          <w:lang w:val="en-US" w:eastAsia="zh-CN"/>
        </w:rPr>
        <w:t>6.8</w:t>
      </w:r>
      <w:r>
        <w:rPr>
          <w:rFonts w:hint="eastAsia"/>
          <w:color w:val="000000"/>
          <w:sz w:val="21"/>
          <w:szCs w:val="21"/>
        </w:rPr>
        <w:t>，</w:t>
      </w:r>
      <w:r>
        <w:rPr>
          <w:rFonts w:ascii="Times New Roman" w:hAnsi="Times New Roman"/>
          <w:color w:val="000000"/>
          <w:sz w:val="21"/>
          <w:szCs w:val="21"/>
        </w:rPr>
        <w:t>201</w:t>
      </w:r>
      <w:r>
        <w:rPr>
          <w:rFonts w:hint="eastAsia" w:ascii="Times New Roman" w:hAnsi="Times New Roman"/>
          <w:color w:val="000000"/>
          <w:sz w:val="21"/>
          <w:szCs w:val="21"/>
          <w:lang w:val="en-US" w:eastAsia="zh-CN"/>
        </w:rPr>
        <w:t>5</w:t>
      </w:r>
      <w:r>
        <w:rPr>
          <w:rFonts w:ascii="Times New Roman" w:hAnsi="Times New Roman"/>
          <w:color w:val="000000"/>
          <w:sz w:val="21"/>
          <w:szCs w:val="21"/>
        </w:rPr>
        <w:t>年</w:t>
      </w:r>
      <w:r>
        <w:rPr>
          <w:rFonts w:hint="eastAsia"/>
          <w:color w:val="000000"/>
          <w:sz w:val="21"/>
          <w:szCs w:val="21"/>
        </w:rPr>
        <w:t>版的</w:t>
      </w:r>
      <w:r>
        <w:rPr>
          <w:rFonts w:hint="eastAsia" w:ascii="Times New Roman" w:hAnsi="Times New Roman"/>
          <w:color w:val="000000"/>
          <w:sz w:val="21"/>
          <w:szCs w:val="21"/>
          <w:lang w:val="en-US" w:eastAsia="zh-CN"/>
        </w:rPr>
        <w:t>6.8</w:t>
      </w:r>
      <w:r>
        <w:rPr>
          <w:rFonts w:hint="eastAsia" w:ascii="Times New Roman" w:hAnsi="Times New Roman"/>
          <w:kern w:val="0"/>
          <w:sz w:val="21"/>
          <w:szCs w:val="21"/>
        </w:rPr>
        <w:t>）</w:t>
      </w:r>
      <w:r>
        <w:rPr>
          <w:rFonts w:hint="eastAsia" w:ascii="Times New Roman" w:hAnsi="Times New Roman" w:cs="Times New Roman"/>
          <w:sz w:val="21"/>
          <w:szCs w:val="21"/>
          <w:lang w:val="en-US" w:eastAsia="zh-CN"/>
        </w:rPr>
        <w:t>；</w:t>
      </w:r>
    </w:p>
    <w:p>
      <w:pPr>
        <w:autoSpaceDE w:val="0"/>
        <w:autoSpaceDN w:val="0"/>
        <w:spacing w:line="360" w:lineRule="exact"/>
        <w:ind w:left="840" w:leftChars="200" w:hanging="420" w:hangingChars="200"/>
        <w:rPr>
          <w:rFonts w:hint="eastAsia" w:ascii="Times New Roman" w:hAnsi="Times New Roman"/>
          <w:kern w:val="0"/>
          <w:sz w:val="21"/>
          <w:szCs w:val="21"/>
          <w:lang w:eastAsia="zh-CN"/>
        </w:rPr>
      </w:pPr>
      <w:r>
        <w:rPr>
          <w:rFonts w:hint="eastAsia" w:ascii="Times New Roman" w:hAnsi="Times New Roman"/>
          <w:kern w:val="0"/>
          <w:sz w:val="21"/>
          <w:szCs w:val="21"/>
          <w:lang w:val="en-US" w:eastAsia="zh-CN"/>
        </w:rPr>
        <w:t>e）</w:t>
      </w:r>
      <w:r>
        <w:rPr>
          <w:rFonts w:hint="eastAsia" w:ascii="宋体" w:hAnsi="Times New Roman" w:eastAsia="宋体" w:cs="Times New Roman"/>
          <w:kern w:val="0"/>
          <w:sz w:val="21"/>
          <w:szCs w:val="21"/>
          <w:lang w:val="en-US" w:eastAsia="zh-CN" w:bidi="ar-SA"/>
        </w:rPr>
        <w:t>更改</w:t>
      </w:r>
      <w:r>
        <w:rPr>
          <w:rFonts w:hint="eastAsia" w:ascii="宋体" w:hAnsi="Times New Roman" w:cs="Times New Roman"/>
          <w:kern w:val="0"/>
          <w:sz w:val="21"/>
          <w:szCs w:val="21"/>
          <w:lang w:val="en-US" w:eastAsia="zh-CN" w:bidi="ar-SA"/>
        </w:rPr>
        <w:t>了</w:t>
      </w:r>
      <w:r>
        <w:rPr>
          <w:rFonts w:hint="eastAsia" w:ascii="宋体" w:hAnsi="Times New Roman" w:eastAsia="宋体" w:cs="Times New Roman"/>
          <w:kern w:val="0"/>
          <w:sz w:val="21"/>
          <w:szCs w:val="21"/>
          <w:lang w:val="en-US" w:eastAsia="zh-CN" w:bidi="ar-SA"/>
        </w:rPr>
        <w:t>“批量”</w:t>
      </w:r>
      <w:r>
        <w:rPr>
          <w:rFonts w:hint="eastAsia" w:ascii="宋体" w:hAnsi="Times New Roman" w:cs="Times New Roman"/>
          <w:kern w:val="0"/>
          <w:sz w:val="21"/>
          <w:szCs w:val="21"/>
          <w:lang w:val="en-US" w:eastAsia="zh-CN" w:bidi="ar-SA"/>
        </w:rPr>
        <w:t>与产品包装</w:t>
      </w:r>
      <w:r>
        <w:rPr>
          <w:rFonts w:hint="eastAsia" w:ascii="Times New Roman" w:hAnsi="Times New Roman"/>
          <w:kern w:val="0"/>
          <w:sz w:val="21"/>
          <w:szCs w:val="21"/>
        </w:rPr>
        <w:t>（</w:t>
      </w:r>
      <w:r>
        <w:rPr>
          <w:rFonts w:hAnsi="宋体"/>
          <w:color w:val="000000"/>
          <w:sz w:val="21"/>
          <w:szCs w:val="21"/>
        </w:rPr>
        <w:t>见</w:t>
      </w:r>
      <w:r>
        <w:rPr>
          <w:rFonts w:hint="eastAsia" w:ascii="Times New Roman" w:hAnsi="Times New Roman"/>
          <w:color w:val="000000"/>
          <w:sz w:val="21"/>
          <w:szCs w:val="21"/>
          <w:lang w:val="en-US" w:eastAsia="zh-CN"/>
        </w:rPr>
        <w:t>7</w:t>
      </w:r>
      <w:r>
        <w:rPr>
          <w:rFonts w:ascii="Times New Roman" w:hAnsi="Times New Roman"/>
          <w:color w:val="000000"/>
          <w:sz w:val="21"/>
          <w:szCs w:val="21"/>
        </w:rPr>
        <w:t>.2</w:t>
      </w:r>
      <w:r>
        <w:rPr>
          <w:rFonts w:hint="eastAsia" w:ascii="Times New Roman" w:hAnsi="Times New Roman"/>
          <w:color w:val="000000"/>
          <w:sz w:val="21"/>
          <w:szCs w:val="21"/>
          <w:lang w:eastAsia="zh-CN"/>
        </w:rPr>
        <w:t>、</w:t>
      </w:r>
      <w:r>
        <w:rPr>
          <w:rFonts w:hint="eastAsia" w:ascii="Times New Roman" w:hAnsi="Times New Roman"/>
          <w:color w:val="000000"/>
          <w:sz w:val="21"/>
          <w:szCs w:val="21"/>
          <w:lang w:val="en-US" w:eastAsia="zh-CN"/>
        </w:rPr>
        <w:t>9.1</w:t>
      </w:r>
      <w:r>
        <w:rPr>
          <w:rFonts w:hint="eastAsia"/>
          <w:color w:val="000000"/>
          <w:sz w:val="21"/>
          <w:szCs w:val="21"/>
        </w:rPr>
        <w:t>，</w:t>
      </w:r>
      <w:r>
        <w:rPr>
          <w:rFonts w:ascii="Times New Roman" w:hAnsi="Times New Roman"/>
          <w:color w:val="000000"/>
          <w:sz w:val="21"/>
          <w:szCs w:val="21"/>
        </w:rPr>
        <w:t>201</w:t>
      </w:r>
      <w:r>
        <w:rPr>
          <w:rFonts w:hint="eastAsia" w:ascii="Times New Roman" w:hAnsi="Times New Roman"/>
          <w:color w:val="000000"/>
          <w:sz w:val="21"/>
          <w:szCs w:val="21"/>
          <w:lang w:val="en-US" w:eastAsia="zh-CN"/>
        </w:rPr>
        <w:t>5</w:t>
      </w:r>
      <w:r>
        <w:rPr>
          <w:rFonts w:ascii="Times New Roman" w:hAnsi="Times New Roman"/>
          <w:color w:val="000000"/>
          <w:sz w:val="21"/>
          <w:szCs w:val="21"/>
        </w:rPr>
        <w:t>年</w:t>
      </w:r>
      <w:r>
        <w:rPr>
          <w:rFonts w:hint="eastAsia"/>
          <w:color w:val="000000"/>
          <w:sz w:val="21"/>
          <w:szCs w:val="21"/>
        </w:rPr>
        <w:t>版的</w:t>
      </w:r>
      <w:r>
        <w:rPr>
          <w:rFonts w:hint="eastAsia" w:ascii="Times New Roman" w:hAnsi="Times New Roman"/>
          <w:color w:val="000000"/>
          <w:sz w:val="21"/>
          <w:szCs w:val="21"/>
          <w:lang w:val="en-US" w:eastAsia="zh-CN"/>
        </w:rPr>
        <w:t>7</w:t>
      </w:r>
      <w:r>
        <w:rPr>
          <w:rFonts w:ascii="Times New Roman" w:hAnsi="Times New Roman"/>
          <w:color w:val="000000"/>
          <w:sz w:val="21"/>
          <w:szCs w:val="21"/>
        </w:rPr>
        <w:t>.2</w:t>
      </w:r>
      <w:r>
        <w:rPr>
          <w:rFonts w:hint="eastAsia" w:ascii="Times New Roman" w:hAnsi="Times New Roman"/>
          <w:color w:val="000000"/>
          <w:sz w:val="21"/>
          <w:szCs w:val="21"/>
          <w:lang w:eastAsia="zh-CN"/>
        </w:rPr>
        <w:t>、</w:t>
      </w:r>
      <w:r>
        <w:rPr>
          <w:rFonts w:hint="eastAsia" w:ascii="Times New Roman" w:hAnsi="Times New Roman"/>
          <w:color w:val="000000"/>
          <w:sz w:val="21"/>
          <w:szCs w:val="21"/>
          <w:lang w:val="en-US" w:eastAsia="zh-CN"/>
        </w:rPr>
        <w:t>9.1</w:t>
      </w:r>
      <w:r>
        <w:rPr>
          <w:rFonts w:hint="eastAsia" w:ascii="Times New Roman" w:hAnsi="Times New Roman"/>
          <w:kern w:val="0"/>
          <w:sz w:val="21"/>
          <w:szCs w:val="21"/>
        </w:rPr>
        <w:t>）</w:t>
      </w:r>
      <w:r>
        <w:rPr>
          <w:rFonts w:hint="eastAsia" w:ascii="Times New Roman" w:hAnsi="Times New Roman"/>
          <w:kern w:val="0"/>
          <w:sz w:val="21"/>
          <w:szCs w:val="21"/>
          <w:lang w:eastAsia="zh-CN"/>
        </w:rPr>
        <w:t>。</w:t>
      </w:r>
    </w:p>
    <w:p>
      <w:pPr>
        <w:widowControl/>
        <w:tabs>
          <w:tab w:val="center" w:pos="4201"/>
          <w:tab w:val="right" w:leader="dot" w:pos="9298"/>
        </w:tabs>
        <w:autoSpaceDE w:val="0"/>
        <w:autoSpaceDN w:val="0"/>
        <w:spacing w:line="360" w:lineRule="exact"/>
        <w:ind w:firstLine="420" w:firstLineChars="200"/>
        <w:rPr>
          <w:rFonts w:hAnsi="宋体"/>
          <w:color w:val="000000"/>
        </w:rPr>
      </w:pPr>
      <w:r>
        <w:rPr>
          <w:rFonts w:hint="eastAsia" w:ascii="宋体" w:hAnsi="宋体"/>
          <w:color w:val="000000"/>
          <w:kern w:val="0"/>
        </w:rPr>
        <w:t>请注意本文件的某些内容可能涉及专利。本文件的发布机构不承担识别专利的责任。</w:t>
      </w:r>
    </w:p>
    <w:p>
      <w:pPr>
        <w:spacing w:line="360" w:lineRule="exact"/>
        <w:ind w:firstLine="420" w:firstLineChars="200"/>
        <w:rPr>
          <w:color w:val="000000"/>
        </w:rPr>
      </w:pPr>
      <w:r>
        <w:rPr>
          <w:rFonts w:hAnsi="宋体"/>
          <w:color w:val="000000"/>
        </w:rPr>
        <w:t>本文件由中国石油和化学工业</w:t>
      </w:r>
      <w:r>
        <w:rPr>
          <w:rFonts w:hint="eastAsia" w:hAnsi="宋体"/>
          <w:color w:val="000000"/>
        </w:rPr>
        <w:t>联合</w:t>
      </w:r>
      <w:r>
        <w:rPr>
          <w:rFonts w:hAnsi="宋体"/>
          <w:color w:val="000000"/>
        </w:rPr>
        <w:t>会提出。</w:t>
      </w:r>
    </w:p>
    <w:p>
      <w:pPr>
        <w:spacing w:line="360" w:lineRule="exact"/>
        <w:ind w:firstLine="420" w:firstLineChars="200"/>
        <w:rPr>
          <w:color w:val="000000"/>
        </w:rPr>
      </w:pPr>
      <w:r>
        <w:rPr>
          <w:rFonts w:hAnsi="宋体"/>
          <w:color w:val="000000"/>
        </w:rPr>
        <w:t>本文件由全国化学标准化技术委员会无机化工分技术委员会（</w:t>
      </w:r>
      <w:r>
        <w:rPr>
          <w:rFonts w:ascii="Times New Roman" w:hAnsi="Times New Roman"/>
          <w:color w:val="000000"/>
        </w:rPr>
        <w:t>SAC/TC63/SC1</w:t>
      </w:r>
      <w:r>
        <w:rPr>
          <w:rFonts w:hAnsi="宋体"/>
          <w:color w:val="000000"/>
        </w:rPr>
        <w:t>）归口。</w:t>
      </w:r>
    </w:p>
    <w:p>
      <w:pPr>
        <w:pStyle w:val="57"/>
        <w:spacing w:line="360" w:lineRule="exact"/>
        <w:ind w:firstLine="420"/>
        <w:rPr>
          <w:szCs w:val="21"/>
        </w:rPr>
      </w:pPr>
      <w:r>
        <w:rPr>
          <w:rFonts w:hint="eastAsia"/>
        </w:rPr>
        <w:t>本文件起草单位：</w:t>
      </w:r>
      <w:r>
        <w:rPr>
          <w:rFonts w:hint="eastAsia" w:ascii="Times New Roman"/>
          <w:kern w:val="2"/>
          <w:szCs w:val="21"/>
        </w:rPr>
        <w:t>。</w:t>
      </w:r>
    </w:p>
    <w:p>
      <w:pPr>
        <w:pStyle w:val="57"/>
        <w:spacing w:line="360" w:lineRule="exact"/>
        <w:ind w:firstLine="420"/>
        <w:rPr>
          <w:szCs w:val="21"/>
        </w:rPr>
      </w:pPr>
      <w:r>
        <w:rPr>
          <w:rFonts w:hint="eastAsia"/>
        </w:rPr>
        <w:t>本文件主要起草人：</w:t>
      </w:r>
    </w:p>
    <w:p>
      <w:pPr>
        <w:spacing w:line="360" w:lineRule="exact"/>
        <w:ind w:firstLine="420" w:firstLineChars="200"/>
      </w:pPr>
      <w:r>
        <w:rPr>
          <w:rFonts w:hint="eastAsia"/>
        </w:rPr>
        <w:t>本文件及其所代替文件的历次版本发布情况为：</w:t>
      </w:r>
    </w:p>
    <w:p>
      <w:pPr>
        <w:spacing w:line="360" w:lineRule="exact"/>
        <w:ind w:firstLine="420" w:firstLineChars="200"/>
        <w:rPr>
          <w:rFonts w:hAnsi="宋体"/>
          <w:color w:val="000000"/>
        </w:rPr>
      </w:pPr>
      <w:r>
        <w:rPr>
          <w:rFonts w:hint="default" w:ascii="Times New Roman" w:hAnsi="Times New Roman" w:cs="Times New Roman"/>
          <w:color w:val="000000"/>
        </w:rPr>
        <w:t>——</w:t>
      </w:r>
      <w:r>
        <w:rPr>
          <w:rFonts w:hint="eastAsia" w:ascii="Times New Roman" w:hAnsi="Times New Roman"/>
          <w:color w:val="000000"/>
          <w:lang w:val="en-US" w:eastAsia="zh-CN"/>
        </w:rPr>
        <w:t>2015</w:t>
      </w:r>
      <w:r>
        <w:rPr>
          <w:rFonts w:hint="eastAsia" w:ascii="Times New Roman" w:hAnsi="Times New Roman"/>
          <w:color w:val="000000"/>
        </w:rPr>
        <w:t>年</w:t>
      </w:r>
      <w:r>
        <w:rPr>
          <w:rFonts w:hint="eastAsia" w:hAnsi="宋体"/>
          <w:color w:val="000000"/>
        </w:rPr>
        <w:t>首次发布</w:t>
      </w:r>
      <w:r>
        <w:rPr>
          <w:rFonts w:hint="eastAsia" w:hAnsi="宋体"/>
          <w:color w:val="000000"/>
          <w:lang w:val="en-US" w:eastAsia="zh-CN"/>
        </w:rPr>
        <w:t>为</w:t>
      </w:r>
      <w:r>
        <w:rPr>
          <w:rFonts w:ascii="Times New Roman"/>
          <w:color w:val="000000"/>
          <w:szCs w:val="21"/>
        </w:rPr>
        <w:t>HG/T</w:t>
      </w:r>
      <w:r>
        <w:rPr>
          <w:rFonts w:hint="eastAsia" w:ascii="Times New Roman"/>
          <w:color w:val="000000"/>
          <w:szCs w:val="21"/>
          <w:lang w:val="en-US" w:eastAsia="zh-CN"/>
        </w:rPr>
        <w:t xml:space="preserve"> 4833</w:t>
      </w:r>
      <w:r>
        <w:rPr>
          <w:rFonts w:hint="eastAsia" w:ascii="Times New Roman"/>
          <w:color w:val="000000"/>
          <w:szCs w:val="21"/>
        </w:rPr>
        <w:t>—</w:t>
      </w:r>
      <w:r>
        <w:rPr>
          <w:rFonts w:ascii="Times New Roman"/>
          <w:color w:val="000000"/>
          <w:szCs w:val="21"/>
        </w:rPr>
        <w:t>201</w:t>
      </w:r>
      <w:r>
        <w:rPr>
          <w:rFonts w:hint="eastAsia" w:ascii="Times New Roman"/>
          <w:color w:val="000000"/>
          <w:szCs w:val="21"/>
          <w:lang w:val="en-US" w:eastAsia="zh-CN"/>
        </w:rPr>
        <w:t>5</w:t>
      </w:r>
      <w:r>
        <w:rPr>
          <w:rFonts w:hint="eastAsia" w:hAnsi="宋体"/>
          <w:color w:val="000000"/>
        </w:rPr>
        <w:t>；</w:t>
      </w:r>
    </w:p>
    <w:p>
      <w:pPr>
        <w:spacing w:line="360" w:lineRule="exact"/>
        <w:ind w:firstLine="420" w:firstLineChars="200"/>
      </w:pPr>
      <w:r>
        <w:rPr>
          <w:rFonts w:hint="default" w:ascii="Times New Roman" w:hAnsi="Times New Roman" w:cs="Times New Roman"/>
          <w:color w:val="000000"/>
        </w:rPr>
        <w:t>——</w:t>
      </w:r>
      <w:r>
        <w:rPr>
          <w:rFonts w:hint="eastAsia" w:hAnsi="宋体"/>
          <w:color w:val="000000"/>
        </w:rPr>
        <w:t>本</w:t>
      </w:r>
      <w:r>
        <w:rPr>
          <w:rFonts w:hint="eastAsia"/>
          <w:color w:val="000000"/>
        </w:rPr>
        <w:t>次为第</w:t>
      </w:r>
      <w:r>
        <w:rPr>
          <w:rFonts w:hint="eastAsia"/>
          <w:color w:val="000000"/>
          <w:lang w:val="en-US" w:eastAsia="zh-CN"/>
        </w:rPr>
        <w:t>一</w:t>
      </w:r>
      <w:r>
        <w:rPr>
          <w:rFonts w:hint="eastAsia"/>
          <w:color w:val="000000"/>
        </w:rPr>
        <w:t>次修订。</w:t>
      </w:r>
    </w:p>
    <w:p>
      <w:pPr>
        <w:pStyle w:val="57"/>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linePitch="312" w:charSpace="0"/>
        </w:sectPr>
      </w:pPr>
    </w:p>
    <w:bookmarkEnd w:id="18"/>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sdt>
      <w:sdtPr>
        <w:tag w:val="NEW_STAND_NAME"/>
        <w:id w:val="595910757"/>
        <w:lock w:val="sdtLocked"/>
        <w:placeholder>
          <w:docPart w:val="D5F7A70ADBA04388B8453C88F870C95E"/>
        </w:placeholder>
      </w:sdtPr>
      <w:sdtContent>
        <w:p>
          <w:pPr>
            <w:pStyle w:val="178"/>
            <w:spacing w:before="240" w:beforeLines="100" w:after="528" w:afterLines="220"/>
          </w:pPr>
          <w:bookmarkStart w:id="20" w:name="NEW_STAND_NAME"/>
          <w:r>
            <w:rPr>
              <w:rFonts w:hint="eastAsia"/>
            </w:rPr>
            <w:t>工业</w:t>
          </w:r>
          <w:r>
            <w:rPr>
              <w:rFonts w:hint="eastAsia"/>
              <w:lang w:val="en-US" w:eastAsia="zh-CN"/>
            </w:rPr>
            <w:t>次磷酸铝</w:t>
          </w:r>
        </w:p>
      </w:sdtContent>
    </w:sdt>
    <w:bookmarkEnd w:id="20"/>
    <w:p>
      <w:pPr>
        <w:pStyle w:val="234"/>
        <w:numPr>
          <w:ilvl w:val="0"/>
          <w:numId w:val="0"/>
        </w:numPr>
        <w:spacing w:line="360" w:lineRule="atLeast"/>
        <w:ind w:firstLine="420" w:firstLineChars="200"/>
      </w:pPr>
      <w:bookmarkStart w:id="21" w:name="_Toc26986771"/>
      <w:bookmarkStart w:id="22" w:name="_Toc26986530"/>
      <w:bookmarkStart w:id="23" w:name="_Toc17233333"/>
      <w:bookmarkStart w:id="24" w:name="_Toc17233325"/>
      <w:bookmarkStart w:id="25" w:name="_Toc26648465"/>
      <w:bookmarkStart w:id="26" w:name="_Toc26718930"/>
      <w:bookmarkStart w:id="27" w:name="_Toc24884218"/>
      <w:bookmarkStart w:id="28" w:name="_Toc24884211"/>
      <w:r>
        <w:rPr>
          <w:rFonts w:hint="eastAsia"/>
        </w:rPr>
        <w:t>警告</w:t>
      </w:r>
      <w:r>
        <w:rPr>
          <w:rFonts w:hint="eastAsia"/>
          <w:lang w:eastAsia="zh-CN"/>
        </w:rPr>
        <w:t>：</w:t>
      </w:r>
      <w:r>
        <w:rPr>
          <w:rFonts w:hint="eastAsia"/>
        </w:rPr>
        <w:t>按GB 12268的规定，本产品属</w:t>
      </w:r>
      <w:r>
        <w:rPr>
          <w:rFonts w:hint="eastAsia"/>
          <w:lang w:val="en-US" w:eastAsia="zh-CN"/>
        </w:rPr>
        <w:t>4类</w:t>
      </w:r>
      <w:r>
        <w:t>第</w:t>
      </w:r>
      <w:r>
        <w:rPr>
          <w:rFonts w:hint="eastAsia" w:hAnsi="宋体"/>
        </w:rPr>
        <w:t>4.1</w:t>
      </w:r>
      <w:r>
        <w:rPr>
          <w:rFonts w:hint="eastAsia" w:hAnsi="宋体"/>
          <w:lang w:val="en-US" w:eastAsia="zh-CN"/>
        </w:rPr>
        <w:t>项</w:t>
      </w:r>
      <w:r>
        <w:rPr>
          <w:rFonts w:hint="eastAsia" w:ascii="宋体" w:hAnsi="宋体"/>
          <w:szCs w:val="20"/>
        </w:rPr>
        <w:t>易燃固体</w:t>
      </w:r>
      <w:r>
        <w:rPr>
          <w:rFonts w:hint="eastAsia" w:ascii="Times New Roman" w:hAnsi="宋体"/>
        </w:rPr>
        <w:t>，</w:t>
      </w:r>
      <w:r>
        <w:rPr>
          <w:rFonts w:hint="eastAsia" w:ascii="Times New Roman" w:hAnsi="宋体"/>
          <w:lang w:val="en-US" w:eastAsia="zh-CN"/>
        </w:rPr>
        <w:t>操作</w:t>
      </w:r>
      <w:r>
        <w:rPr>
          <w:rFonts w:hint="eastAsia" w:ascii="Times New Roman" w:hAnsi="宋体"/>
        </w:rPr>
        <w:t>时，应</w:t>
      </w:r>
      <w:r>
        <w:rPr>
          <w:rFonts w:hint="eastAsia" w:ascii="Times New Roman" w:hAnsi="宋体"/>
          <w:lang w:val="en-US" w:eastAsia="zh-CN"/>
        </w:rPr>
        <w:t>小心谨慎</w:t>
      </w:r>
      <w:r>
        <w:rPr>
          <w:rFonts w:hint="eastAsia"/>
        </w:rPr>
        <w:t>。</w:t>
      </w:r>
      <w:r>
        <w:rPr>
          <w:rFonts w:hint="eastAsia" w:ascii="黑体" w:eastAsia="黑体"/>
          <w:kern w:val="0"/>
          <w:szCs w:val="20"/>
        </w:rPr>
        <w:t>使用本文件的人员应有正规实验室的实践经验。本文件并未指出所有可能的安全问题，使用者有责任采取适当的安全和健康措施，并保证符合国家有关法规规定的条件。</w:t>
      </w:r>
    </w:p>
    <w:p>
      <w:pPr>
        <w:pStyle w:val="105"/>
        <w:spacing w:before="240" w:after="240"/>
      </w:pPr>
      <w:r>
        <w:rPr>
          <w:rFonts w:hint="eastAsia"/>
        </w:rPr>
        <w:t>范围</w:t>
      </w:r>
      <w:bookmarkEnd w:id="21"/>
      <w:bookmarkEnd w:id="22"/>
      <w:bookmarkEnd w:id="23"/>
      <w:bookmarkEnd w:id="24"/>
      <w:bookmarkEnd w:id="25"/>
      <w:bookmarkEnd w:id="26"/>
      <w:bookmarkEnd w:id="27"/>
      <w:bookmarkEnd w:id="28"/>
    </w:p>
    <w:p>
      <w:pPr>
        <w:widowControl/>
        <w:autoSpaceDE w:val="0"/>
        <w:autoSpaceDN w:val="0"/>
        <w:spacing w:line="360" w:lineRule="exact"/>
        <w:ind w:firstLine="420" w:firstLineChars="200"/>
        <w:rPr>
          <w:rFonts w:hint="eastAsia" w:ascii="宋体" w:hAnsi="Times New Roman" w:eastAsia="宋体" w:cs="Times New Roman"/>
          <w:kern w:val="0"/>
          <w:sz w:val="21"/>
          <w:szCs w:val="20"/>
          <w:lang w:val="en-US" w:eastAsia="zh-CN" w:bidi="ar-SA"/>
        </w:rPr>
      </w:pPr>
      <w:bookmarkStart w:id="29" w:name="_Toc17233326"/>
      <w:bookmarkStart w:id="30" w:name="_Toc17233334"/>
      <w:bookmarkStart w:id="31" w:name="_Toc24884219"/>
      <w:bookmarkStart w:id="32" w:name="_Toc24884212"/>
      <w:bookmarkStart w:id="33" w:name="_Toc26648466"/>
      <w:r>
        <w:rPr>
          <w:rFonts w:hint="eastAsia" w:ascii="宋体" w:hAnsi="Times New Roman" w:eastAsia="宋体" w:cs="Times New Roman"/>
          <w:kern w:val="0"/>
          <w:sz w:val="21"/>
          <w:szCs w:val="20"/>
          <w:lang w:val="en-US" w:eastAsia="zh-CN" w:bidi="ar-SA"/>
        </w:rPr>
        <w:t>本文件规定了工业次磷酸铝的要求、试验方法、检验规则、标志、标签和随行文件、包装、运输</w:t>
      </w:r>
      <w:r>
        <w:rPr>
          <w:rFonts w:hint="eastAsia" w:ascii="宋体" w:hAnsi="Times New Roman" w:cs="Times New Roman"/>
          <w:kern w:val="0"/>
          <w:sz w:val="21"/>
          <w:szCs w:val="20"/>
          <w:lang w:val="en-US" w:eastAsia="zh-CN" w:bidi="ar-SA"/>
        </w:rPr>
        <w:t>和</w:t>
      </w:r>
      <w:r>
        <w:rPr>
          <w:rFonts w:hint="eastAsia" w:ascii="宋体" w:hAnsi="Times New Roman" w:eastAsia="宋体" w:cs="Times New Roman"/>
          <w:kern w:val="0"/>
          <w:sz w:val="21"/>
          <w:szCs w:val="20"/>
          <w:lang w:val="en-US" w:eastAsia="zh-CN" w:bidi="ar-SA"/>
        </w:rPr>
        <w:t>贮存。</w:t>
      </w:r>
    </w:p>
    <w:p>
      <w:pPr>
        <w:widowControl/>
        <w:autoSpaceDE w:val="0"/>
        <w:autoSpaceDN w:val="0"/>
        <w:spacing w:line="360" w:lineRule="exact"/>
        <w:ind w:firstLine="420" w:firstLineChars="200"/>
        <w:rPr>
          <w:rFonts w:hint="eastAsia" w:ascii="宋体" w:hAnsi="Times New Roman" w:eastAsia="宋体" w:cs="Times New Roman"/>
          <w:kern w:val="0"/>
          <w:sz w:val="21"/>
          <w:szCs w:val="20"/>
          <w:lang w:val="en-US" w:eastAsia="zh-CN" w:bidi="ar-SA"/>
        </w:rPr>
      </w:pPr>
      <w:r>
        <w:rPr>
          <w:rFonts w:hint="eastAsia" w:ascii="宋体" w:hAnsi="Times New Roman" w:eastAsia="宋体" w:cs="Times New Roman"/>
          <w:kern w:val="0"/>
          <w:sz w:val="21"/>
          <w:szCs w:val="20"/>
          <w:lang w:val="en-US" w:eastAsia="zh-CN" w:bidi="ar-SA"/>
        </w:rPr>
        <w:t>本文件适用于工业次磷酸铝。</w:t>
      </w:r>
    </w:p>
    <w:p>
      <w:pPr>
        <w:widowControl/>
        <w:autoSpaceDE w:val="0"/>
        <w:autoSpaceDN w:val="0"/>
        <w:spacing w:line="360" w:lineRule="exact"/>
        <w:ind w:firstLine="360" w:firstLineChars="200"/>
        <w:rPr>
          <w:rFonts w:ascii="Times New Roman" w:hAnsi="宋体"/>
          <w:kern w:val="0"/>
          <w:sz w:val="18"/>
          <w:szCs w:val="18"/>
        </w:rPr>
      </w:pPr>
      <w:r>
        <w:rPr>
          <w:rFonts w:hint="eastAsia" w:ascii="黑体" w:hAnsi="黑体" w:eastAsia="黑体" w:cs="黑体"/>
          <w:kern w:val="0"/>
          <w:sz w:val="18"/>
          <w:szCs w:val="18"/>
        </w:rPr>
        <w:t>注：</w:t>
      </w:r>
      <w:r>
        <w:rPr>
          <w:rFonts w:hint="eastAsia" w:ascii="Times New Roman" w:hAnsi="宋体"/>
          <w:kern w:val="0"/>
          <w:sz w:val="18"/>
          <w:szCs w:val="18"/>
        </w:rPr>
        <w:t>该产品用于橡胶、塑</w:t>
      </w:r>
      <w:r>
        <w:rPr>
          <w:rFonts w:hint="eastAsia" w:ascii="Times New Roman" w:hAnsi="宋体" w:eastAsia="宋体" w:cs="Times New Roman"/>
          <w:kern w:val="0"/>
          <w:sz w:val="18"/>
          <w:szCs w:val="18"/>
        </w:rPr>
        <w:t>料、涂料</w:t>
      </w:r>
      <w:r>
        <w:rPr>
          <w:rFonts w:hint="eastAsia" w:ascii="Times New Roman" w:hAnsi="宋体" w:eastAsia="宋体" w:cs="Times New Roman"/>
          <w:kern w:val="0"/>
          <w:sz w:val="18"/>
          <w:szCs w:val="18"/>
          <w:lang w:val="en-US" w:eastAsia="zh-CN"/>
        </w:rPr>
        <w:t>等高分子材料生产</w:t>
      </w:r>
      <w:r>
        <w:rPr>
          <w:rFonts w:hint="eastAsia" w:ascii="Times New Roman" w:hAnsi="宋体" w:eastAsia="宋体" w:cs="Times New Roman"/>
          <w:kern w:val="0"/>
          <w:sz w:val="18"/>
          <w:szCs w:val="18"/>
        </w:rPr>
        <w:t>行业</w:t>
      </w:r>
      <w:r>
        <w:rPr>
          <w:rFonts w:hint="eastAsia" w:ascii="Times New Roman" w:hAnsi="宋体"/>
          <w:kern w:val="0"/>
          <w:sz w:val="18"/>
          <w:szCs w:val="18"/>
        </w:rPr>
        <w:t>，用作织物阻燃剂、合成材料阻燃剂等。</w:t>
      </w:r>
    </w:p>
    <w:p>
      <w:pPr>
        <w:pStyle w:val="105"/>
        <w:spacing w:before="240" w:after="240" w:line="360" w:lineRule="exact"/>
      </w:pPr>
      <w:bookmarkStart w:id="34" w:name="_Toc26718931"/>
      <w:bookmarkStart w:id="35" w:name="_Toc26986772"/>
      <w:bookmarkStart w:id="36" w:name="_Toc26986531"/>
      <w:r>
        <w:rPr>
          <w:rFonts w:hint="eastAsia"/>
        </w:rPr>
        <w:t>规范性引用文件</w:t>
      </w:r>
      <w:bookmarkEnd w:id="29"/>
      <w:bookmarkEnd w:id="30"/>
      <w:bookmarkEnd w:id="31"/>
      <w:bookmarkEnd w:id="32"/>
      <w:bookmarkEnd w:id="33"/>
      <w:bookmarkEnd w:id="34"/>
      <w:bookmarkEnd w:id="35"/>
      <w:bookmarkEnd w:id="36"/>
    </w:p>
    <w:sdt>
      <w:sdtPr>
        <w:rPr>
          <w:rFonts w:hint="eastAsia"/>
        </w:rPr>
        <w:id w:val="715848253"/>
        <w:placeholder>
          <w:docPart w:val="B2C64E2A36184CD7932810F0408288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spacing w:line="360" w:lineRule="exact"/>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spacing w:line="360" w:lineRule="atLeast"/>
        <w:ind w:firstLine="420" w:firstLineChars="200"/>
        <w:rPr>
          <w:rFonts w:hint="default" w:ascii="Times New Roman" w:hAnsi="Times New Roman" w:cs="Times New Roman"/>
          <w:szCs w:val="28"/>
        </w:rPr>
      </w:pPr>
      <w:r>
        <w:rPr>
          <w:rFonts w:hint="default" w:ascii="Times New Roman" w:hAnsi="Times New Roman" w:cs="Times New Roman"/>
          <w:szCs w:val="28"/>
        </w:rPr>
        <w:t xml:space="preserve">GB 190  </w:t>
      </w:r>
      <w:r>
        <w:rPr>
          <w:rFonts w:hint="default" w:ascii="Times New Roman" w:hAnsi="Times New Roman" w:cs="Times New Roman"/>
          <w:szCs w:val="21"/>
        </w:rPr>
        <w:t>危险货物包装标志</w:t>
      </w:r>
    </w:p>
    <w:p>
      <w:pPr>
        <w:spacing w:line="360" w:lineRule="atLeast"/>
        <w:ind w:firstLine="420" w:firstLineChars="200"/>
        <w:rPr>
          <w:rFonts w:hint="default" w:ascii="Times New Roman" w:hAnsi="Times New Roman" w:cs="Times New Roman"/>
        </w:rPr>
      </w:pPr>
      <w:r>
        <w:rPr>
          <w:rFonts w:hint="default" w:ascii="Times New Roman" w:hAnsi="Times New Roman" w:cs="Times New Roman"/>
        </w:rPr>
        <w:t>GB/T 191</w:t>
      </w:r>
      <w:r>
        <w:rPr>
          <w:rFonts w:hint="eastAsia" w:ascii="Times New Roman" w:hAnsi="Times New Roman" w:cs="Times New Roman"/>
          <w:color w:val="000000"/>
          <w:szCs w:val="28"/>
          <w:lang w:eastAsia="zh-CN"/>
        </w:rPr>
        <w:t>—</w:t>
      </w:r>
      <w:r>
        <w:rPr>
          <w:rFonts w:hint="default" w:ascii="Times New Roman" w:hAnsi="Times New Roman" w:cs="Times New Roman"/>
        </w:rPr>
        <w:t xml:space="preserve">2008  </w:t>
      </w:r>
      <w:r>
        <w:rPr>
          <w:rFonts w:hint="default" w:ascii="Times New Roman" w:hAnsi="Times New Roman" w:cs="Times New Roman"/>
          <w:color w:val="000000"/>
        </w:rPr>
        <w:t>包装储运图示标志</w:t>
      </w:r>
    </w:p>
    <w:p>
      <w:pPr>
        <w:spacing w:line="360" w:lineRule="atLeast"/>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cs="Times New Roman"/>
          <w:color w:val="000000"/>
          <w:szCs w:val="21"/>
        </w:rPr>
        <w:t>GB/T 3050—2000</w:t>
      </w:r>
      <w:r>
        <w:rPr>
          <w:rFonts w:hint="eastAsia" w:ascii="Times New Roman" w:hAnsi="Times New Roman" w:cs="Times New Roman"/>
          <w:color w:val="000000"/>
          <w:szCs w:val="21"/>
          <w:lang w:val="en-US" w:eastAsia="zh-CN"/>
        </w:rPr>
        <w:t xml:space="preserve">  </w:t>
      </w:r>
      <w:r>
        <w:rPr>
          <w:rFonts w:hint="eastAsia" w:ascii="Times New Roman" w:hAnsi="Times New Roman" w:cs="Times New Roman"/>
          <w:color w:val="000000"/>
          <w:szCs w:val="21"/>
        </w:rPr>
        <w:t>无机化工产品中氯化物含量测定的通用方法</w:t>
      </w:r>
      <w:r>
        <w:rPr>
          <w:rFonts w:hint="eastAsia" w:ascii="Times New Roman" w:hAnsi="Times New Roman" w:cs="Times New Roman"/>
          <w:color w:val="000000"/>
          <w:szCs w:val="21"/>
          <w:lang w:val="en-US" w:eastAsia="zh-CN"/>
        </w:rPr>
        <w:t xml:space="preserve">  </w:t>
      </w:r>
      <w:r>
        <w:rPr>
          <w:rFonts w:hint="eastAsia" w:ascii="Times New Roman" w:hAnsi="Times New Roman" w:cs="Times New Roman"/>
          <w:color w:val="000000"/>
          <w:szCs w:val="21"/>
        </w:rPr>
        <w:t>电位滴定法</w:t>
      </w:r>
    </w:p>
    <w:p>
      <w:pPr>
        <w:spacing w:line="360" w:lineRule="atLeas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6678  化工产品采样总则</w:t>
      </w:r>
    </w:p>
    <w:p>
      <w:pPr>
        <w:spacing w:line="360" w:lineRule="atLeas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6682</w:t>
      </w:r>
      <w:r>
        <w:rPr>
          <w:rFonts w:hint="eastAsia" w:ascii="Times New Roman" w:hAnsi="Times New Roman" w:cs="Times New Roman"/>
          <w:color w:val="000000"/>
          <w:szCs w:val="28"/>
          <w:lang w:val="en-US" w:eastAsia="zh-CN"/>
        </w:rPr>
        <w:t xml:space="preserve">  </w:t>
      </w:r>
      <w:r>
        <w:rPr>
          <w:rFonts w:hint="default" w:ascii="Times New Roman" w:hAnsi="Times New Roman" w:cs="Times New Roman"/>
          <w:color w:val="000000"/>
          <w:szCs w:val="21"/>
        </w:rPr>
        <w:t>分析实验室用水规格和试验方法</w:t>
      </w:r>
    </w:p>
    <w:p>
      <w:pPr>
        <w:spacing w:line="360" w:lineRule="atLeast"/>
        <w:ind w:firstLine="420" w:firstLineChars="200"/>
        <w:rPr>
          <w:rFonts w:hint="default" w:ascii="Times New Roman" w:hAnsi="Times New Roman" w:cs="Times New Roman"/>
        </w:rPr>
      </w:pPr>
      <w:r>
        <w:rPr>
          <w:rFonts w:hint="default" w:ascii="Times New Roman" w:hAnsi="Times New Roman" w:cs="Times New Roman"/>
          <w:color w:val="000000"/>
          <w:szCs w:val="21"/>
        </w:rPr>
        <w:t>GB/T 8170  数值修约规则与极限数值的表示方法和判定</w:t>
      </w:r>
    </w:p>
    <w:p>
      <w:pPr>
        <w:spacing w:line="360" w:lineRule="atLeas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12268</w:t>
      </w:r>
      <w:r>
        <w:rPr>
          <w:rFonts w:hint="eastAsia" w:ascii="宋体" w:hAnsi="宋体" w:eastAsia="宋体" w:cs="宋体"/>
          <w:color w:val="000000"/>
          <w:szCs w:val="21"/>
        </w:rPr>
        <w:t>—</w:t>
      </w:r>
      <w:r>
        <w:rPr>
          <w:rFonts w:hint="default" w:ascii="Times New Roman" w:hAnsi="Times New Roman" w:cs="Times New Roman"/>
          <w:color w:val="000000"/>
          <w:szCs w:val="21"/>
        </w:rPr>
        <w:t>2012  危险货物品名表</w:t>
      </w:r>
    </w:p>
    <w:p>
      <w:pPr>
        <w:spacing w:line="360" w:lineRule="atLeast"/>
        <w:ind w:firstLine="420" w:firstLineChars="200"/>
        <w:rPr>
          <w:rFonts w:hint="default" w:ascii="Times New Roman" w:hAnsi="Times New Roman" w:eastAsia="宋体" w:cs="Times New Roman"/>
          <w:color w:val="000000"/>
          <w:szCs w:val="21"/>
          <w:lang w:val="en-US" w:eastAsia="zh-CN"/>
        </w:rPr>
      </w:pPr>
      <w:r>
        <w:rPr>
          <w:rFonts w:hint="default" w:ascii="Times New Roman" w:hAnsi="Times New Roman" w:eastAsia="宋体" w:cs="Times New Roman"/>
          <w:color w:val="000000"/>
          <w:szCs w:val="21"/>
        </w:rPr>
        <w:t>GB/T </w:t>
      </w:r>
      <w:r>
        <w:rPr>
          <w:rFonts w:hint="eastAsia" w:ascii="Times New Roman" w:hAnsi="Times New Roman" w:eastAsia="宋体" w:cs="Times New Roman"/>
          <w:color w:val="000000"/>
          <w:szCs w:val="21"/>
          <w:lang w:val="en-US" w:eastAsia="zh-CN"/>
        </w:rPr>
        <w:t>19077</w:t>
      </w:r>
      <w:r>
        <w:rPr>
          <w:rFonts w:hint="default" w:ascii="Times New Roman" w:hAnsi="Times New Roman" w:eastAsia="宋体" w:cs="Times New Roman"/>
          <w:color w:val="000000"/>
          <w:szCs w:val="21"/>
        </w:rPr>
        <w:t xml:space="preserve">  </w:t>
      </w:r>
      <w:r>
        <w:rPr>
          <w:rFonts w:hint="eastAsia" w:ascii="Times New Roman" w:hAnsi="Times New Roman" w:eastAsia="宋体" w:cs="Times New Roman"/>
          <w:color w:val="000000"/>
          <w:szCs w:val="21"/>
          <w:lang w:val="en-US" w:eastAsia="zh-CN"/>
        </w:rPr>
        <w:t>粒度分布  激光衍射法</w:t>
      </w:r>
    </w:p>
    <w:p>
      <w:pPr>
        <w:spacing w:line="360" w:lineRule="atLeast"/>
        <w:ind w:firstLine="420" w:firstLineChars="200"/>
        <w:rPr>
          <w:rFonts w:hint="default" w:ascii="Times New Roman" w:hAnsi="Times New Roman" w:cs="Times New Roman"/>
          <w:color w:val="000000"/>
          <w:szCs w:val="21"/>
          <w:highlight w:val="yellow"/>
        </w:rPr>
      </w:pPr>
      <w:r>
        <w:rPr>
          <w:rFonts w:hint="default" w:ascii="Times New Roman" w:hAnsi="Times New Roman" w:eastAsia="宋体" w:cs="Times New Roman"/>
          <w:color w:val="000000"/>
          <w:szCs w:val="21"/>
        </w:rPr>
        <w:t>GB/T </w:t>
      </w:r>
      <w:r>
        <w:rPr>
          <w:rFonts w:hint="default" w:ascii="Times New Roman" w:hAnsi="Times New Roman" w:eastAsia="宋体" w:cs="Times New Roman"/>
          <w:color w:val="000000"/>
          <w:szCs w:val="21"/>
          <w:lang w:val="en-US" w:eastAsia="zh-CN"/>
        </w:rPr>
        <w:t>27761</w:t>
      </w:r>
      <w:r>
        <w:rPr>
          <w:rFonts w:hint="default" w:ascii="Times New Roman" w:hAnsi="Times New Roman" w:eastAsia="宋体" w:cs="Times New Roman"/>
          <w:color w:val="000000"/>
          <w:szCs w:val="21"/>
        </w:rPr>
        <w:t>  热重分析仪失重和剩余量的试验方法</w:t>
      </w:r>
    </w:p>
    <w:p>
      <w:pPr>
        <w:spacing w:line="360" w:lineRule="atLeast"/>
        <w:ind w:firstLine="435"/>
        <w:rPr>
          <w:rFonts w:hint="default" w:ascii="Times New Roman" w:hAnsi="Times New Roman" w:cs="Times New Roman"/>
        </w:rPr>
      </w:pPr>
      <w:r>
        <w:rPr>
          <w:rStyle w:val="30"/>
          <w:rFonts w:hint="default" w:ascii="Times New Roman" w:hAnsi="Times New Roman" w:cs="Times New Roman"/>
          <w:b w:val="0"/>
          <w:color w:val="000000"/>
          <w:spacing w:val="1"/>
          <w:szCs w:val="21"/>
        </w:rPr>
        <w:t xml:space="preserve">GB/T 23774  </w:t>
      </w:r>
      <w:r>
        <w:rPr>
          <w:rFonts w:hint="default" w:ascii="Times New Roman" w:hAnsi="Times New Roman" w:cs="Times New Roman"/>
        </w:rPr>
        <w:t>无机化工产品白度测定的通用方法</w:t>
      </w:r>
    </w:p>
    <w:p>
      <w:pPr>
        <w:spacing w:line="360" w:lineRule="atLeast"/>
        <w:ind w:firstLine="435"/>
        <w:rPr>
          <w:rFonts w:hint="default" w:ascii="Times New Roman" w:hAnsi="Times New Roman" w:cs="Times New Roman"/>
        </w:rPr>
      </w:pPr>
      <w:r>
        <w:rPr>
          <w:rFonts w:hint="default" w:ascii="Times New Roman" w:hAnsi="Times New Roman" w:cs="Times New Roman"/>
        </w:rPr>
        <w:t>HG/T 3696.1  无机化工产品  化学分析用标准溶液、制剂及制品的制备  第1部分：标准滴定溶液的制备</w:t>
      </w:r>
    </w:p>
    <w:p>
      <w:pPr>
        <w:pStyle w:val="123"/>
        <w:framePr w:w="0" w:hRule="auto" w:wrap="auto" w:vAnchor="margin" w:hAnchor="text" w:xAlign="left" w:yAlign="inline"/>
        <w:spacing w:line="360" w:lineRule="atLeast"/>
        <w:ind w:firstLine="420" w:firstLineChars="200"/>
        <w:jc w:val="both"/>
        <w:rPr>
          <w:rFonts w:hint="default" w:ascii="Times New Roman" w:hAnsi="Times New Roman" w:eastAsia="宋体" w:cs="Times New Roman"/>
          <w:sz w:val="21"/>
          <w:szCs w:val="21"/>
        </w:rPr>
      </w:pPr>
      <w:r>
        <w:rPr>
          <w:rFonts w:hint="default" w:ascii="Times New Roman" w:hAnsi="Times New Roman" w:cs="Times New Roman"/>
          <w:color w:val="000000"/>
          <w:sz w:val="21"/>
          <w:szCs w:val="21"/>
        </w:rPr>
        <w:t xml:space="preserve">HG/T 3696.2  </w:t>
      </w:r>
      <w:r>
        <w:rPr>
          <w:rFonts w:hint="default" w:ascii="Times New Roman" w:hAnsi="Times New Roman" w:eastAsia="宋体" w:cs="Times New Roman"/>
          <w:sz w:val="21"/>
          <w:szCs w:val="21"/>
        </w:rPr>
        <w:t>无机化工产品  化学分析用标准溶液、制剂及制品的制备  第2部分：杂质标准溶液的制备</w:t>
      </w:r>
    </w:p>
    <w:p>
      <w:pPr>
        <w:pStyle w:val="231"/>
        <w:spacing w:line="360" w:lineRule="atLeast"/>
        <w:rPr>
          <w:rFonts w:hint="default" w:ascii="Times New Roman" w:hAnsi="Times New Roman" w:cs="Times New Roman"/>
        </w:rPr>
      </w:pPr>
      <w:r>
        <w:rPr>
          <w:rFonts w:hint="default" w:ascii="Times New Roman" w:hAnsi="Times New Roman" w:cs="Times New Roman"/>
          <w:color w:val="000000"/>
        </w:rPr>
        <w:t xml:space="preserve">HG/T 3696.3  </w:t>
      </w:r>
      <w:r>
        <w:rPr>
          <w:rFonts w:hint="default" w:ascii="Times New Roman" w:hAnsi="Times New Roman" w:cs="Times New Roman"/>
        </w:rPr>
        <w:t xml:space="preserve">无机化工产品  化学分析用标准溶液、制剂及制品的制备  </w:t>
      </w:r>
      <w:r>
        <w:rPr>
          <w:rFonts w:hint="default" w:ascii="Times New Roman" w:hAnsi="Times New Roman" w:cs="Times New Roman"/>
          <w:szCs w:val="21"/>
        </w:rPr>
        <w:t>第3部分：制剂及制品的制备</w:t>
      </w:r>
    </w:p>
    <w:p>
      <w:pPr>
        <w:pStyle w:val="105"/>
        <w:spacing w:before="240" w:after="240" w:line="360" w:lineRule="exact"/>
      </w:pPr>
      <w:r>
        <w:rPr>
          <w:rFonts w:hint="eastAsia"/>
          <w:szCs w:val="21"/>
        </w:rPr>
        <w:t>术语和定义</w:t>
      </w:r>
    </w:p>
    <w:sdt>
      <w:sdtPr>
        <w:id w:val="-1909835108"/>
        <w:placeholder>
          <w:docPart w:val="467BA69B21FF4A9889539650EEDD754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7"/>
            <w:spacing w:line="360" w:lineRule="exact"/>
            <w:ind w:firstLine="420"/>
          </w:pPr>
          <w:bookmarkStart w:id="37" w:name="_Toc26986532"/>
          <w:bookmarkEnd w:id="37"/>
          <w:r>
            <w:rPr>
              <w:rFonts w:ascii="宋体" w:hAnsi="Times New Roman" w:eastAsia="宋体" w:cs="Times New Roman"/>
              <w:sz w:val="21"/>
              <w:lang w:val="en-US" w:eastAsia="zh-CN" w:bidi="ar-SA"/>
            </w:rPr>
            <w:t>下列术语和定义适用于本文件。</w:t>
          </w:r>
        </w:p>
      </w:sdtContent>
    </w:sdt>
    <w:p>
      <w:pPr>
        <w:pStyle w:val="234"/>
        <w:spacing w:line="360" w:lineRule="atLeast"/>
        <w:ind w:left="0"/>
        <w:rPr>
          <w:rFonts w:hint="default" w:eastAsia="黑体"/>
          <w:color w:val="000000"/>
          <w:lang w:val="en-US" w:eastAsia="zh-CN"/>
        </w:rPr>
      </w:pPr>
      <w:r>
        <w:rPr>
          <w:rFonts w:hint="eastAsia"/>
          <w:color w:val="000000"/>
          <w:lang w:val="en-US" w:eastAsia="zh-CN"/>
        </w:rPr>
        <w:t>3.1</w:t>
      </w:r>
    </w:p>
    <w:p>
      <w:pPr>
        <w:pStyle w:val="231"/>
        <w:spacing w:line="350" w:lineRule="atLeast"/>
        <w:rPr>
          <w:rFonts w:ascii="Times New Roman"/>
          <w:b/>
          <w:color w:val="000000"/>
        </w:rPr>
      </w:pPr>
      <w:r>
        <w:rPr>
          <w:rFonts w:ascii="黑体" w:hAnsi="黑体" w:eastAsia="黑体"/>
        </w:rPr>
        <w:t>1 %热</w:t>
      </w:r>
      <w:r>
        <w:rPr>
          <w:rFonts w:hint="eastAsia" w:ascii="黑体" w:hAnsi="黑体" w:eastAsia="黑体"/>
        </w:rPr>
        <w:t>失重</w:t>
      </w:r>
      <w:r>
        <w:rPr>
          <w:rFonts w:ascii="黑体" w:hAnsi="黑体" w:eastAsia="黑体"/>
        </w:rPr>
        <w:t>温度</w:t>
      </w:r>
      <w:r>
        <w:rPr>
          <w:rFonts w:ascii="Times New Roman"/>
          <w:b/>
        </w:rPr>
        <w:t xml:space="preserve"> 1 % weight loss temperatures</w:t>
      </w:r>
    </w:p>
    <w:p>
      <w:pPr>
        <w:pStyle w:val="231"/>
        <w:spacing w:line="350" w:lineRule="atLeast"/>
        <w:rPr>
          <w:rFonts w:ascii="Times New Roman"/>
          <w:color w:val="000000"/>
        </w:rPr>
      </w:pPr>
      <w:r>
        <w:rPr>
          <w:rFonts w:hint="eastAsia" w:ascii="Arial" w:hAnsi="Arial" w:cs="Arial"/>
          <w:color w:val="333333"/>
          <w:szCs w:val="21"/>
          <w:shd w:val="clear" w:color="auto" w:fill="FFFFFF"/>
        </w:rPr>
        <w:t>试样在</w:t>
      </w:r>
      <w:r>
        <w:rPr>
          <w:rFonts w:ascii="Arial" w:hAnsi="Arial" w:cs="Arial"/>
          <w:color w:val="333333"/>
          <w:szCs w:val="21"/>
          <w:shd w:val="clear" w:color="auto" w:fill="FFFFFF"/>
        </w:rPr>
        <w:t>加热升温情况下发生</w:t>
      </w:r>
      <w:r>
        <w:rPr>
          <w:color w:val="000000"/>
        </w:rPr>
        <w:fldChar w:fldCharType="begin"/>
      </w:r>
      <w:r>
        <w:rPr>
          <w:color w:val="000000"/>
        </w:rPr>
        <w:instrText xml:space="preserve"> HYPERLINK "http://baike.baidu.com/view/444537.htm" \t "_blank" </w:instrText>
      </w:r>
      <w:r>
        <w:rPr>
          <w:color w:val="000000"/>
        </w:rPr>
        <w:fldChar w:fldCharType="separate"/>
      </w:r>
      <w:r>
        <w:rPr>
          <w:rStyle w:val="33"/>
          <w:rFonts w:ascii="Arial" w:hAnsi="Arial" w:cs="Arial"/>
          <w:color w:val="000000"/>
          <w:u w:val="none"/>
          <w:shd w:val="clear" w:color="auto" w:fill="FFFFFF"/>
        </w:rPr>
        <w:t>分解</w:t>
      </w:r>
      <w:r>
        <w:rPr>
          <w:color w:val="000000"/>
        </w:rPr>
        <w:fldChar w:fldCharType="end"/>
      </w:r>
      <w:r>
        <w:rPr>
          <w:rFonts w:hint="eastAsia"/>
          <w:color w:val="000000"/>
        </w:rPr>
        <w:t>，质量减少量达到</w:t>
      </w:r>
      <w:r>
        <w:rPr>
          <w:rFonts w:ascii="Times New Roman"/>
          <w:color w:val="000000"/>
        </w:rPr>
        <w:t>1</w:t>
      </w:r>
      <w:r>
        <w:rPr>
          <w:rFonts w:hint="eastAsia" w:ascii="Times New Roman"/>
          <w:color w:val="000000"/>
        </w:rPr>
        <w:t xml:space="preserve"> </w:t>
      </w:r>
      <w:r>
        <w:rPr>
          <w:rFonts w:ascii="Times New Roman"/>
          <w:color w:val="000000"/>
        </w:rPr>
        <w:t>%时</w:t>
      </w:r>
      <w:r>
        <w:rPr>
          <w:rFonts w:hint="eastAsia" w:ascii="Times New Roman"/>
          <w:color w:val="000000"/>
        </w:rPr>
        <w:t>对应的温度。</w:t>
      </w:r>
    </w:p>
    <w:p>
      <w:pPr>
        <w:pStyle w:val="105"/>
        <w:spacing w:before="240" w:after="240" w:line="360" w:lineRule="exact"/>
      </w:pPr>
      <w:r>
        <w:rPr>
          <w:rFonts w:hint="eastAsia"/>
        </w:rPr>
        <w:t>分子式和相对分子质量</w:t>
      </w:r>
    </w:p>
    <w:p>
      <w:pPr>
        <w:spacing w:line="350" w:lineRule="atLeast"/>
        <w:ind w:firstLine="420" w:firstLineChars="200"/>
        <w:rPr>
          <w:rFonts w:hint="default" w:ascii="Times New Roman" w:hAnsi="Times New Roman" w:cs="Times New Roman"/>
        </w:rPr>
      </w:pPr>
      <w:r>
        <w:rPr>
          <w:rFonts w:hint="default" w:ascii="Times New Roman" w:hAnsi="Times New Roman" w:cs="Times New Roman"/>
          <w:kern w:val="0"/>
          <w:szCs w:val="21"/>
        </w:rPr>
        <w:t>分子式：</w:t>
      </w:r>
      <w:r>
        <w:rPr>
          <w:rFonts w:hint="default" w:ascii="Times New Roman" w:hAnsi="Times New Roman" w:cs="Times New Roman"/>
          <w:color w:val="333333"/>
        </w:rPr>
        <w:t>Al(H</w:t>
      </w:r>
      <w:r>
        <w:rPr>
          <w:rFonts w:hint="default" w:ascii="Times New Roman" w:hAnsi="Times New Roman" w:cs="Times New Roman"/>
          <w:color w:val="333333"/>
          <w:vertAlign w:val="subscript"/>
        </w:rPr>
        <w:t>2</w:t>
      </w:r>
      <w:r>
        <w:rPr>
          <w:rFonts w:hint="default" w:ascii="Times New Roman" w:hAnsi="Times New Roman" w:cs="Times New Roman"/>
          <w:color w:val="333333"/>
        </w:rPr>
        <w:t>PO</w:t>
      </w:r>
      <w:r>
        <w:rPr>
          <w:rFonts w:hint="default" w:ascii="Times New Roman" w:hAnsi="Times New Roman" w:cs="Times New Roman"/>
          <w:color w:val="333333"/>
          <w:vertAlign w:val="subscript"/>
        </w:rPr>
        <w:t>2</w:t>
      </w:r>
      <w:r>
        <w:rPr>
          <w:rFonts w:hint="default" w:ascii="Times New Roman" w:hAnsi="Times New Roman" w:cs="Times New Roman"/>
          <w:color w:val="333333"/>
        </w:rPr>
        <w:t>)</w:t>
      </w:r>
      <w:r>
        <w:rPr>
          <w:rFonts w:hint="default" w:ascii="Times New Roman" w:hAnsi="Times New Roman" w:cs="Times New Roman"/>
          <w:color w:val="333333"/>
          <w:vertAlign w:val="subscript"/>
        </w:rPr>
        <w:t>3</w:t>
      </w:r>
    </w:p>
    <w:p>
      <w:pPr>
        <w:pStyle w:val="231"/>
        <w:spacing w:line="350" w:lineRule="atLeast"/>
      </w:pPr>
      <w:r>
        <w:rPr>
          <w:szCs w:val="21"/>
        </w:rPr>
        <w:t>相对分子质量</w:t>
      </w:r>
      <w:r>
        <w:rPr>
          <w:rFonts w:hint="eastAsia"/>
          <w:szCs w:val="21"/>
        </w:rPr>
        <w:t>：</w:t>
      </w:r>
      <w:r>
        <w:rPr>
          <w:rFonts w:ascii="Times New Roman"/>
        </w:rPr>
        <w:t>221.94（按20</w:t>
      </w:r>
      <w:r>
        <w:rPr>
          <w:rFonts w:hint="eastAsia" w:ascii="Times New Roman"/>
        </w:rPr>
        <w:t>22</w:t>
      </w:r>
      <w:r>
        <w:rPr>
          <w:rFonts w:ascii="Times New Roman"/>
        </w:rPr>
        <w:t>年国际相对原子质量）</w:t>
      </w:r>
    </w:p>
    <w:p>
      <w:pPr>
        <w:pStyle w:val="105"/>
        <w:spacing w:before="240" w:after="240" w:line="360" w:lineRule="exact"/>
      </w:pPr>
      <w:r>
        <w:rPr>
          <w:rFonts w:hint="eastAsia"/>
        </w:rPr>
        <w:t>要求</w:t>
      </w:r>
    </w:p>
    <w:p>
      <w:pPr>
        <w:pStyle w:val="106"/>
        <w:spacing w:before="120" w:after="120" w:line="360" w:lineRule="exact"/>
        <w:rPr>
          <w:rFonts w:hint="eastAsia" w:ascii="宋体" w:hAnsi="宋体" w:eastAsia="宋体"/>
        </w:rPr>
      </w:pPr>
      <w:r>
        <w:rPr>
          <w:rFonts w:hint="eastAsia" w:ascii="宋体" w:hAnsi="宋体" w:eastAsia="宋体"/>
        </w:rPr>
        <w:t>外观：白色结晶或粉末</w:t>
      </w:r>
      <w:r>
        <w:rPr>
          <w:rFonts w:ascii="宋体" w:hAnsi="宋体" w:eastAsia="宋体"/>
        </w:rPr>
        <w:t>。</w:t>
      </w:r>
    </w:p>
    <w:p>
      <w:pPr>
        <w:pStyle w:val="106"/>
        <w:spacing w:before="120" w:after="120" w:line="360" w:lineRule="exact"/>
        <w:rPr>
          <w:rFonts w:ascii="宋体" w:hAnsi="宋体" w:eastAsia="宋体"/>
        </w:rPr>
      </w:pPr>
      <w:r>
        <w:rPr>
          <w:rFonts w:hint="eastAsia" w:ascii="宋体" w:hAnsi="宋体" w:eastAsia="宋体"/>
          <w:color w:val="000000"/>
        </w:rPr>
        <w:t>工业</w:t>
      </w:r>
      <w:r>
        <w:rPr>
          <w:rFonts w:hint="eastAsia" w:ascii="宋体" w:hAnsi="宋体" w:eastAsia="宋体"/>
          <w:color w:val="000000"/>
          <w:lang w:val="en-US" w:eastAsia="zh-CN"/>
        </w:rPr>
        <w:t>次磷酸铝</w:t>
      </w:r>
      <w:r>
        <w:rPr>
          <w:rFonts w:hint="eastAsia" w:ascii="宋体" w:hAnsi="宋体" w:eastAsia="宋体"/>
          <w:color w:val="000000"/>
        </w:rPr>
        <w:t>按本文件规定的试验方法检测</w:t>
      </w:r>
      <w:r>
        <w:rPr>
          <w:rFonts w:ascii="宋体" w:hAnsi="宋体" w:eastAsia="宋体"/>
          <w:color w:val="000000"/>
        </w:rPr>
        <w:t>应</w:t>
      </w:r>
      <w:r>
        <w:rPr>
          <w:rFonts w:ascii="宋体" w:hAnsi="宋体" w:eastAsia="宋体"/>
        </w:rPr>
        <w:t>符合表</w:t>
      </w:r>
      <w:r>
        <w:rPr>
          <w:rFonts w:ascii="Times New Roman" w:eastAsia="宋体"/>
        </w:rPr>
        <w:t>1</w:t>
      </w:r>
      <w:r>
        <w:rPr>
          <w:rFonts w:hint="eastAsia" w:ascii="Times New Roman" w:eastAsia="宋体"/>
        </w:rPr>
        <w:t>的规定</w:t>
      </w:r>
      <w:r>
        <w:rPr>
          <w:rFonts w:ascii="宋体" w:hAnsi="宋体" w:eastAsia="宋体"/>
        </w:rPr>
        <w:t>。</w:t>
      </w:r>
    </w:p>
    <w:p>
      <w:pPr>
        <w:pStyle w:val="105"/>
        <w:numPr>
          <w:ilvl w:val="1"/>
          <w:numId w:val="0"/>
        </w:numPr>
        <w:spacing w:before="240" w:after="240" w:line="360" w:lineRule="exact"/>
        <w:ind w:leftChars="0"/>
        <w:jc w:val="center"/>
        <w:rPr>
          <w:rFonts w:hint="eastAsia"/>
        </w:rPr>
      </w:pPr>
      <w:r>
        <w:rPr>
          <w:rFonts w:hint="eastAsia"/>
          <w:lang w:val="en-US" w:eastAsia="zh-CN"/>
        </w:rPr>
        <w:t xml:space="preserve">表1  </w:t>
      </w:r>
      <w:r>
        <w:rPr>
          <w:rFonts w:hint="eastAsia"/>
        </w:rPr>
        <w:t>技术要求</w:t>
      </w:r>
    </w:p>
    <w:tbl>
      <w:tblPr>
        <w:tblStyle w:val="27"/>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0"/>
        <w:gridCol w:w="672"/>
        <w:gridCol w:w="2197"/>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2702" w:type="pct"/>
            <w:gridSpan w:val="2"/>
            <w:vMerge w:val="restart"/>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项    目</w:t>
            </w:r>
          </w:p>
        </w:tc>
        <w:tc>
          <w:tcPr>
            <w:tcW w:w="2297" w:type="pct"/>
            <w:gridSpan w:val="2"/>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指    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2702" w:type="pct"/>
            <w:gridSpan w:val="2"/>
            <w:vMerge w:val="continue"/>
            <w:noWrap w:val="0"/>
            <w:vAlign w:val="center"/>
          </w:tcPr>
          <w:p>
            <w:pPr>
              <w:jc w:val="center"/>
              <w:rPr>
                <w:rFonts w:hint="default" w:ascii="Times New Roman" w:hAnsi="Times New Roman" w:cs="Times New Roman"/>
                <w:sz w:val="18"/>
                <w:szCs w:val="18"/>
              </w:rPr>
            </w:pPr>
          </w:p>
        </w:tc>
        <w:tc>
          <w:tcPr>
            <w:tcW w:w="1148" w:type="pct"/>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优等品</w:t>
            </w:r>
          </w:p>
        </w:tc>
        <w:tc>
          <w:tcPr>
            <w:tcW w:w="1149" w:type="pct"/>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一等品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2351" w:type="pct"/>
            <w:tcBorders>
              <w:right w:val="nil"/>
            </w:tcBorders>
            <w:noWrap w:val="0"/>
            <w:vAlign w:val="bottom"/>
          </w:tcPr>
          <w:p>
            <w:pPr>
              <w:rPr>
                <w:rFonts w:hint="default" w:ascii="Times New Roman" w:hAnsi="Times New Roman" w:cs="Times New Roman"/>
                <w:sz w:val="18"/>
                <w:szCs w:val="18"/>
              </w:rPr>
            </w:pPr>
            <w:r>
              <w:rPr>
                <w:rFonts w:hint="default" w:ascii="Times New Roman" w:hAnsi="Times New Roman" w:cs="Times New Roman"/>
                <w:sz w:val="18"/>
                <w:szCs w:val="18"/>
              </w:rPr>
              <w:t>次磷酸铝[</w:t>
            </w:r>
            <w:r>
              <w:rPr>
                <w:rFonts w:hint="default" w:ascii="Times New Roman" w:hAnsi="Times New Roman" w:cs="Times New Roman"/>
                <w:color w:val="333333"/>
                <w:sz w:val="18"/>
                <w:szCs w:val="18"/>
              </w:rPr>
              <w:t>Al(H</w:t>
            </w:r>
            <w:r>
              <w:rPr>
                <w:rFonts w:hint="default" w:ascii="Times New Roman" w:hAnsi="Times New Roman" w:cs="Times New Roman"/>
                <w:color w:val="333333"/>
                <w:sz w:val="18"/>
                <w:szCs w:val="18"/>
                <w:vertAlign w:val="subscript"/>
              </w:rPr>
              <w:t>2</w:t>
            </w:r>
            <w:r>
              <w:rPr>
                <w:rFonts w:hint="default" w:ascii="Times New Roman" w:hAnsi="Times New Roman" w:cs="Times New Roman"/>
                <w:color w:val="333333"/>
                <w:sz w:val="18"/>
                <w:szCs w:val="18"/>
              </w:rPr>
              <w:t>PO</w:t>
            </w:r>
            <w:r>
              <w:rPr>
                <w:rFonts w:hint="default" w:ascii="Times New Roman" w:hAnsi="Times New Roman" w:cs="Times New Roman"/>
                <w:color w:val="333333"/>
                <w:sz w:val="18"/>
                <w:szCs w:val="18"/>
                <w:vertAlign w:val="subscript"/>
              </w:rPr>
              <w:t>2</w:t>
            </w:r>
            <w:r>
              <w:rPr>
                <w:rFonts w:hint="default" w:ascii="Times New Roman" w:hAnsi="Times New Roman" w:cs="Times New Roman"/>
                <w:color w:val="333333"/>
                <w:sz w:val="18"/>
                <w:szCs w:val="18"/>
              </w:rPr>
              <w:t>)</w:t>
            </w:r>
            <w:r>
              <w:rPr>
                <w:rFonts w:hint="default" w:ascii="Times New Roman" w:hAnsi="Times New Roman" w:cs="Times New Roman"/>
                <w:color w:val="333333"/>
                <w:sz w:val="18"/>
                <w:szCs w:val="18"/>
                <w:vertAlign w:val="subscript"/>
              </w:rPr>
              <w:t>3</w:t>
            </w:r>
            <w:r>
              <w:rPr>
                <w:rFonts w:hint="default" w:ascii="Times New Roman" w:hAnsi="Times New Roman" w:cs="Times New Roman"/>
                <w:color w:val="333333"/>
                <w:sz w:val="18"/>
                <w:szCs w:val="18"/>
              </w:rPr>
              <w:t xml:space="preserve">] </w:t>
            </w:r>
            <w:r>
              <w:rPr>
                <w:rFonts w:hint="eastAsia" w:ascii="Times New Roman" w:hAnsi="Times New Roman" w:cs="Times New Roman"/>
                <w:color w:val="333333"/>
                <w:sz w:val="18"/>
                <w:szCs w:val="18"/>
                <w:lang w:val="en-US" w:eastAsia="zh-CN"/>
              </w:rPr>
              <w:t>/</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350" w:type="pct"/>
            <w:tcBorders>
              <w:left w:val="nil"/>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1148" w:type="pct"/>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7</w:t>
            </w:r>
            <w:r>
              <w:rPr>
                <w:rFonts w:hint="default" w:ascii="Times New Roman" w:hAnsi="Times New Roman" w:cs="Times New Roman"/>
                <w:sz w:val="18"/>
                <w:szCs w:val="18"/>
              </w:rPr>
              <w:t>.0</w:t>
            </w:r>
          </w:p>
        </w:tc>
        <w:tc>
          <w:tcPr>
            <w:tcW w:w="1149" w:type="pct"/>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5</w:t>
            </w:r>
            <w:r>
              <w:rPr>
                <w:rFonts w:hint="default" w:ascii="Times New Roman" w:hAnsi="Times New Roman" w:cs="Times New Roman"/>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351" w:type="pct"/>
            <w:tcBorders>
              <w:right w:val="nil"/>
            </w:tcBorders>
            <w:noWrap w:val="0"/>
            <w:vAlign w:val="bottom"/>
          </w:tcPr>
          <w:p>
            <w:pPr>
              <w:rPr>
                <w:rFonts w:hint="default" w:ascii="Times New Roman" w:hAnsi="Times New Roman" w:eastAsia="宋体" w:cs="Times New Roman"/>
                <w:sz w:val="18"/>
                <w:szCs w:val="18"/>
                <w:lang w:eastAsia="zh-CN"/>
              </w:rPr>
            </w:pPr>
            <w:r>
              <w:rPr>
                <w:rFonts w:hint="default" w:ascii="Times New Roman" w:hAnsi="Times New Roman" w:cs="Times New Roman"/>
                <w:sz w:val="18"/>
                <w:szCs w:val="18"/>
              </w:rPr>
              <w:t>pH</w:t>
            </w:r>
            <w:r>
              <w:rPr>
                <w:rFonts w:hint="default" w:ascii="Times New Roman" w:hAnsi="Times New Roman" w:cs="Times New Roman"/>
                <w:sz w:val="18"/>
                <w:szCs w:val="18"/>
                <w:lang w:eastAsia="zh-CN"/>
              </w:rPr>
              <w:t>（</w:t>
            </w:r>
            <w:r>
              <w:rPr>
                <w:rFonts w:hint="default" w:ascii="Times New Roman" w:hAnsi="Times New Roman" w:cs="Times New Roman"/>
                <w:sz w:val="18"/>
                <w:szCs w:val="18"/>
              </w:rPr>
              <w:t>100 g/L悬浊液</w:t>
            </w:r>
            <w:r>
              <w:rPr>
                <w:rFonts w:hint="default" w:ascii="Times New Roman" w:hAnsi="Times New Roman" w:cs="Times New Roman"/>
                <w:sz w:val="18"/>
                <w:szCs w:val="18"/>
                <w:lang w:eastAsia="zh-CN"/>
              </w:rPr>
              <w:t>）</w:t>
            </w:r>
          </w:p>
        </w:tc>
        <w:tc>
          <w:tcPr>
            <w:tcW w:w="350" w:type="pct"/>
            <w:tcBorders>
              <w:left w:val="nil"/>
            </w:tcBorders>
            <w:noWrap w:val="0"/>
            <w:vAlign w:val="center"/>
          </w:tcPr>
          <w:p>
            <w:pPr>
              <w:jc w:val="center"/>
              <w:rPr>
                <w:rFonts w:hint="eastAsia" w:ascii="宋体" w:hAnsi="宋体" w:eastAsia="宋体" w:cs="宋体"/>
                <w:sz w:val="18"/>
                <w:szCs w:val="18"/>
              </w:rPr>
            </w:pPr>
          </w:p>
        </w:tc>
        <w:tc>
          <w:tcPr>
            <w:tcW w:w="2297" w:type="pct"/>
            <w:gridSpan w:val="2"/>
            <w:noWrap w:val="0"/>
            <w:vAlign w:val="center"/>
          </w:tcPr>
          <w:p>
            <w:pPr>
              <w:jc w:val="center"/>
              <w:rPr>
                <w:rFonts w:hint="default" w:ascii="Times New Roman" w:hAnsi="Times New Roman" w:cs="Times New Roman"/>
                <w:sz w:val="18"/>
                <w:szCs w:val="18"/>
              </w:rPr>
            </w:pPr>
            <w:r>
              <w:rPr>
                <w:rFonts w:hint="default" w:ascii="Times New Roman" w:hAnsi="Times New Roman" w:cs="Times New Roman"/>
                <w:color w:val="000000"/>
                <w:sz w:val="18"/>
                <w:szCs w:val="18"/>
              </w:rPr>
              <w:t>3.0～</w:t>
            </w:r>
            <w:r>
              <w:rPr>
                <w:rFonts w:hint="eastAsia" w:ascii="Times New Roman" w:hAnsi="Times New Roman" w:cs="Times New Roman"/>
                <w:color w:val="000000"/>
                <w:sz w:val="18"/>
                <w:szCs w:val="18"/>
                <w:lang w:val="en-US" w:eastAsia="zh-CN"/>
              </w:rPr>
              <w:t>4</w:t>
            </w:r>
            <w:r>
              <w:rPr>
                <w:rFonts w:hint="default" w:ascii="Times New Roman" w:hAnsi="Times New Roman" w:cs="Times New Roman"/>
                <w:color w:val="000000"/>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351" w:type="pct"/>
            <w:tcBorders>
              <w:right w:val="nil"/>
            </w:tcBorders>
            <w:noWrap w:val="0"/>
            <w:vAlign w:val="bottom"/>
          </w:tcPr>
          <w:p>
            <w:pPr>
              <w:rPr>
                <w:rFonts w:hint="default" w:ascii="Times New Roman" w:hAnsi="Times New Roman" w:cs="Times New Roman"/>
                <w:sz w:val="18"/>
                <w:szCs w:val="18"/>
              </w:rPr>
            </w:pPr>
            <w:r>
              <w:rPr>
                <w:rFonts w:hint="default" w:ascii="Times New Roman" w:hAnsi="Times New Roman" w:cs="Times New Roman"/>
                <w:sz w:val="18"/>
                <w:szCs w:val="18"/>
              </w:rPr>
              <w:t>重金属</w:t>
            </w:r>
            <w:r>
              <w:rPr>
                <w:rFonts w:hint="default" w:ascii="Times New Roman" w:hAnsi="Times New Roman" w:cs="Times New Roman"/>
                <w:sz w:val="18"/>
                <w:szCs w:val="18"/>
                <w:lang w:eastAsia="zh-CN"/>
              </w:rPr>
              <w:t>（</w:t>
            </w:r>
            <w:r>
              <w:rPr>
                <w:rFonts w:hint="default" w:ascii="Times New Roman" w:hAnsi="Times New Roman" w:cs="Times New Roman"/>
                <w:sz w:val="18"/>
                <w:szCs w:val="18"/>
              </w:rPr>
              <w:t>以Pb计</w:t>
            </w:r>
            <w:r>
              <w:rPr>
                <w:rFonts w:hint="default" w:ascii="Times New Roman" w:hAnsi="Times New Roman" w:cs="Times New Roman"/>
                <w:sz w:val="18"/>
                <w:szCs w:val="18"/>
                <w:lang w:eastAsia="zh-CN"/>
              </w:rPr>
              <w:t>）</w:t>
            </w:r>
            <w:r>
              <w:rPr>
                <w:rFonts w:hint="eastAsia" w:ascii="Times New Roman" w:hAnsi="Times New Roman" w:cs="Times New Roman"/>
                <w:sz w:val="18"/>
                <w:szCs w:val="18"/>
                <w:lang w:val="en-US" w:eastAsia="zh-CN"/>
              </w:rPr>
              <w:t>/</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350" w:type="pct"/>
            <w:tcBorders>
              <w:left w:val="nil"/>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2297" w:type="pct"/>
            <w:gridSpan w:val="2"/>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351" w:type="pct"/>
            <w:tcBorders>
              <w:right w:val="nil"/>
            </w:tcBorders>
            <w:noWrap w:val="0"/>
            <w:vAlign w:val="bottom"/>
          </w:tcPr>
          <w:p>
            <w:pPr>
              <w:rPr>
                <w:rFonts w:hint="default" w:ascii="Times New Roman" w:hAnsi="Times New Roman" w:cs="Times New Roman"/>
                <w:sz w:val="18"/>
                <w:szCs w:val="18"/>
              </w:rPr>
            </w:pPr>
            <w:r>
              <w:rPr>
                <w:rFonts w:hint="default" w:ascii="Times New Roman" w:hAnsi="Times New Roman" w:cs="Times New Roman"/>
                <w:sz w:val="18"/>
                <w:szCs w:val="18"/>
              </w:rPr>
              <w:t>干燥减量</w:t>
            </w:r>
            <w:r>
              <w:rPr>
                <w:rFonts w:hint="eastAsia" w:ascii="Times New Roman" w:hAnsi="Times New Roman" w:cs="Times New Roman"/>
                <w:sz w:val="18"/>
                <w:szCs w:val="18"/>
                <w:lang w:val="en-US" w:eastAsia="zh-CN"/>
              </w:rPr>
              <w:t>/</w:t>
            </w:r>
            <w:r>
              <w:rPr>
                <w:rFonts w:hint="default" w:ascii="Times New Roman" w:hAnsi="Times New Roman" w:cs="Times New Roman"/>
                <w:sz w:val="18"/>
                <w:szCs w:val="18"/>
              </w:rPr>
              <w:t xml:space="preserve"> </w:t>
            </w:r>
            <w:r>
              <w:rPr>
                <w:rFonts w:hint="default" w:ascii="Times New Roman" w:hAnsi="Times New Roman" w:cs="Times New Roman"/>
                <w:i/>
                <w:sz w:val="18"/>
                <w:szCs w:val="18"/>
              </w:rPr>
              <w:t>w</w:t>
            </w:r>
            <w:r>
              <w:rPr>
                <w:rFonts w:hint="default" w:ascii="Times New Roman" w:hAnsi="Times New Roman" w:cs="Times New Roman"/>
                <w:sz w:val="18"/>
                <w:szCs w:val="18"/>
              </w:rPr>
              <w:t>/%</w:t>
            </w:r>
          </w:p>
        </w:tc>
        <w:tc>
          <w:tcPr>
            <w:tcW w:w="350" w:type="pct"/>
            <w:tcBorders>
              <w:left w:val="nil"/>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2297" w:type="pct"/>
            <w:gridSpan w:val="2"/>
            <w:noWrap w:val="0"/>
            <w:vAlign w:val="center"/>
          </w:tcPr>
          <w:p>
            <w:pPr>
              <w:jc w:val="center"/>
              <w:rPr>
                <w:rFonts w:hint="default" w:ascii="Times New Roman" w:hAnsi="Times New Roman" w:cs="Times New Roman"/>
                <w:sz w:val="18"/>
                <w:szCs w:val="18"/>
              </w:rPr>
            </w:pPr>
            <w:r>
              <w:rPr>
                <w:rFonts w:hint="default" w:ascii="Times New Roman" w:hAnsi="Times New Roman" w:cs="Times New Roman"/>
                <w:sz w:val="18"/>
                <w:szCs w:val="18"/>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351" w:type="pct"/>
            <w:tcBorders>
              <w:right w:val="nil"/>
            </w:tcBorders>
            <w:noWrap w:val="0"/>
            <w:vAlign w:val="bottom"/>
          </w:tcPr>
          <w:p>
            <w:pPr>
              <w:rPr>
                <w:rFonts w:hint="default" w:ascii="Times New Roman" w:hAnsi="Times New Roman" w:cs="Times New Roman"/>
                <w:sz w:val="18"/>
                <w:szCs w:val="18"/>
              </w:rPr>
            </w:pPr>
            <w:r>
              <w:rPr>
                <w:rFonts w:hint="default" w:ascii="Times New Roman" w:hAnsi="Times New Roman" w:cs="Times New Roman"/>
                <w:sz w:val="18"/>
                <w:szCs w:val="18"/>
              </w:rPr>
              <w:t>白度</w:t>
            </w:r>
          </w:p>
        </w:tc>
        <w:tc>
          <w:tcPr>
            <w:tcW w:w="350" w:type="pct"/>
            <w:tcBorders>
              <w:left w:val="nil"/>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1148" w:type="pct"/>
            <w:noWrap w:val="0"/>
            <w:vAlign w:val="center"/>
          </w:tcPr>
          <w:p>
            <w:pPr>
              <w:jc w:val="center"/>
              <w:rPr>
                <w:rFonts w:hint="eastAsia" w:ascii="Times New Roman" w:hAnsi="Times New Roman" w:cs="Times New Roman" w:eastAsiaTheme="minorEastAsia"/>
                <w:sz w:val="18"/>
                <w:szCs w:val="18"/>
                <w:lang w:eastAsia="zh-CN"/>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5</w:t>
            </w:r>
          </w:p>
        </w:tc>
        <w:tc>
          <w:tcPr>
            <w:tcW w:w="1149" w:type="pct"/>
            <w:noWrap w:val="0"/>
            <w:vAlign w:val="center"/>
          </w:tcPr>
          <w:p>
            <w:pPr>
              <w:jc w:val="center"/>
              <w:rPr>
                <w:rFonts w:hint="eastAsia" w:ascii="Times New Roman" w:hAnsi="Times New Roman" w:cs="Times New Roman" w:eastAsiaTheme="minorEastAsia"/>
                <w:sz w:val="18"/>
                <w:szCs w:val="18"/>
                <w:lang w:eastAsia="zh-CN"/>
              </w:rPr>
            </w:pPr>
            <w:r>
              <w:rPr>
                <w:rFonts w:hint="default" w:ascii="Times New Roman" w:hAnsi="Times New Roman" w:cs="Times New Roman"/>
                <w:sz w:val="18"/>
                <w:szCs w:val="18"/>
              </w:rPr>
              <w:t>9</w:t>
            </w:r>
            <w:r>
              <w:rPr>
                <w:rFonts w:hint="eastAsia" w:ascii="Times New Roman" w:hAnsi="Times New Roman" w:cs="Times New Roman"/>
                <w:sz w:val="18"/>
                <w:szCs w:val="18"/>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351" w:type="pct"/>
            <w:tcBorders>
              <w:right w:val="nil"/>
            </w:tcBorders>
            <w:noWrap w:val="0"/>
            <w:vAlign w:val="bottom"/>
          </w:tcPr>
          <w:p>
            <w:pPr>
              <w:rPr>
                <w:rFonts w:hint="default" w:ascii="Times New Roman" w:hAnsi="Times New Roman" w:cs="Times New Roman"/>
                <w:sz w:val="18"/>
                <w:szCs w:val="18"/>
              </w:rPr>
            </w:pPr>
            <w:r>
              <w:rPr>
                <w:rFonts w:hint="default" w:ascii="Times New Roman" w:hAnsi="Times New Roman" w:cs="Times New Roman"/>
                <w:sz w:val="18"/>
                <w:szCs w:val="18"/>
              </w:rPr>
              <w:t>1 %热失重温度 /℃</w:t>
            </w:r>
          </w:p>
        </w:tc>
        <w:tc>
          <w:tcPr>
            <w:tcW w:w="350" w:type="pct"/>
            <w:tcBorders>
              <w:left w:val="nil"/>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2297" w:type="pct"/>
            <w:gridSpan w:val="2"/>
            <w:noWrap w:val="0"/>
            <w:vAlign w:val="center"/>
          </w:tcPr>
          <w:p>
            <w:pPr>
              <w:jc w:val="center"/>
              <w:rPr>
                <w:rFonts w:hint="default" w:ascii="Times New Roman" w:hAnsi="Times New Roman" w:cs="Times New Roman" w:eastAsiaTheme="minorEastAsia"/>
                <w:sz w:val="18"/>
                <w:szCs w:val="18"/>
                <w:lang w:val="en-US" w:eastAsia="zh-CN"/>
              </w:rPr>
            </w:pPr>
            <w:r>
              <w:rPr>
                <w:rFonts w:hint="default" w:ascii="Times New Roman" w:hAnsi="Times New Roman" w:cs="Times New Roman"/>
                <w:sz w:val="18"/>
                <w:szCs w:val="18"/>
              </w:rPr>
              <w:t>2</w:t>
            </w:r>
            <w:r>
              <w:rPr>
                <w:rFonts w:hint="eastAsia" w:ascii="Times New Roman" w:hAnsi="Times New Roman" w:cs="Times New Roman"/>
                <w:sz w:val="18"/>
                <w:szCs w:val="18"/>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351" w:type="pct"/>
            <w:tcBorders>
              <w:right w:val="nil"/>
            </w:tcBorders>
            <w:noWrap w:val="0"/>
            <w:vAlign w:val="bottom"/>
          </w:tcPr>
          <w:p>
            <w:pPr>
              <w:rPr>
                <w:rFonts w:hint="default" w:ascii="Times New Roman" w:hAnsi="Times New Roman" w:cs="Times New Roman"/>
                <w:sz w:val="18"/>
                <w:szCs w:val="18"/>
                <w:highlight w:val="none"/>
              </w:rPr>
            </w:pPr>
            <w:r>
              <w:rPr>
                <w:rFonts w:hint="default" w:ascii="Times New Roman" w:hAnsi="Times New Roman" w:cs="Times New Roman"/>
                <w:sz w:val="18"/>
                <w:szCs w:val="18"/>
                <w:highlight w:val="none"/>
                <w:lang w:val="en-US" w:eastAsia="zh-CN"/>
              </w:rPr>
              <w:t>氯化物（以Cl计）</w:t>
            </w:r>
            <w:r>
              <w:rPr>
                <w:rFonts w:hint="eastAsia" w:ascii="Times New Roman" w:hAnsi="Times New Roman" w:cs="Times New Roman"/>
                <w:sz w:val="18"/>
                <w:szCs w:val="18"/>
                <w:highlight w:val="none"/>
                <w:lang w:val="en-US" w:eastAsia="zh-CN"/>
              </w:rPr>
              <w:t>/</w:t>
            </w:r>
            <w:r>
              <w:rPr>
                <w:rFonts w:hint="default" w:ascii="Times New Roman" w:hAnsi="Times New Roman" w:cs="Times New Roman"/>
                <w:sz w:val="18"/>
                <w:szCs w:val="18"/>
                <w:highlight w:val="none"/>
              </w:rPr>
              <w:t xml:space="preserve"> </w:t>
            </w:r>
            <w:r>
              <w:rPr>
                <w:rFonts w:hint="default" w:ascii="Times New Roman" w:hAnsi="Times New Roman" w:cs="Times New Roman"/>
                <w:i/>
                <w:iCs/>
                <w:sz w:val="18"/>
                <w:szCs w:val="18"/>
                <w:highlight w:val="none"/>
              </w:rPr>
              <w:t>w</w:t>
            </w:r>
            <w:r>
              <w:rPr>
                <w:rFonts w:hint="default" w:ascii="Times New Roman" w:hAnsi="Times New Roman" w:cs="Times New Roman"/>
                <w:sz w:val="18"/>
                <w:szCs w:val="18"/>
                <w:highlight w:val="none"/>
              </w:rPr>
              <w:t>/%</w:t>
            </w:r>
          </w:p>
        </w:tc>
        <w:tc>
          <w:tcPr>
            <w:tcW w:w="350" w:type="pct"/>
            <w:tcBorders>
              <w:left w:val="nil"/>
            </w:tcBorders>
            <w:noWrap w:val="0"/>
            <w:vAlign w:val="center"/>
          </w:tcPr>
          <w:p>
            <w:pPr>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1148" w:type="pct"/>
            <w:noWrap w:val="0"/>
            <w:vAlign w:val="center"/>
          </w:tcPr>
          <w:p>
            <w:pPr>
              <w:jc w:val="center"/>
              <w:rPr>
                <w:rFonts w:hint="eastAsia" w:ascii="Times New Roman" w:hAnsi="Times New Roman" w:cs="Times New Roman" w:eastAsiaTheme="minorEastAsia"/>
                <w:sz w:val="18"/>
                <w:szCs w:val="18"/>
                <w:highlight w:val="none"/>
                <w:lang w:eastAsia="zh-CN"/>
              </w:rPr>
            </w:pPr>
            <w:r>
              <w:rPr>
                <w:rFonts w:hint="default" w:ascii="Times New Roman" w:hAnsi="Times New Roman" w:cs="Times New Roman"/>
                <w:color w:val="272727"/>
                <w:sz w:val="18"/>
                <w:szCs w:val="18"/>
                <w:highlight w:val="none"/>
                <w:shd w:val="clear" w:color="auto" w:fill="FFFFFF"/>
              </w:rPr>
              <w:t>0.0</w:t>
            </w:r>
            <w:r>
              <w:rPr>
                <w:rFonts w:hint="eastAsia" w:ascii="Times New Roman" w:hAnsi="Times New Roman" w:cs="Times New Roman"/>
                <w:color w:val="272727"/>
                <w:sz w:val="18"/>
                <w:szCs w:val="18"/>
                <w:highlight w:val="none"/>
                <w:shd w:val="clear" w:color="auto" w:fill="FFFFFF"/>
                <w:lang w:val="en-US" w:eastAsia="zh-CN"/>
              </w:rPr>
              <w:t>2</w:t>
            </w:r>
          </w:p>
        </w:tc>
        <w:tc>
          <w:tcPr>
            <w:tcW w:w="1149" w:type="pct"/>
            <w:noWrap w:val="0"/>
            <w:vAlign w:val="center"/>
          </w:tcPr>
          <w:p>
            <w:pPr>
              <w:jc w:val="center"/>
              <w:rPr>
                <w:rFonts w:hint="default" w:ascii="Times New Roman" w:hAnsi="Times New Roman" w:eastAsia="宋体" w:cs="Times New Roman"/>
                <w:sz w:val="18"/>
                <w:szCs w:val="18"/>
                <w:highlight w:val="none"/>
                <w:lang w:eastAsia="zh-CN"/>
              </w:rPr>
            </w:pPr>
            <w:r>
              <w:rPr>
                <w:rFonts w:hint="default" w:ascii="Times New Roman" w:hAnsi="Times New Roman" w:cs="Times New Roman"/>
                <w:color w:val="272727"/>
                <w:sz w:val="18"/>
                <w:szCs w:val="18"/>
                <w:highlight w:val="none"/>
                <w:shd w:val="clear" w:color="auto" w:fill="FFFFFF"/>
              </w:rPr>
              <w:t>0.0</w:t>
            </w:r>
            <w:r>
              <w:rPr>
                <w:rFonts w:hint="eastAsia" w:ascii="Times New Roman" w:hAnsi="Times New Roman" w:cs="Times New Roman"/>
                <w:color w:val="272727"/>
                <w:sz w:val="18"/>
                <w:szCs w:val="18"/>
                <w:highlight w:val="none"/>
                <w:shd w:val="clear" w:color="auto" w:fill="FFFFFF"/>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351" w:type="pct"/>
            <w:tcBorders>
              <w:right w:val="nil"/>
            </w:tcBorders>
            <w:noWrap w:val="0"/>
            <w:vAlign w:val="bottom"/>
          </w:tcPr>
          <w:p>
            <w:pPr>
              <w:rPr>
                <w:rFonts w:hint="default" w:ascii="Times New Roman" w:hAnsi="Times New Roman" w:cs="Times New Roman"/>
                <w:sz w:val="18"/>
                <w:szCs w:val="18"/>
                <w:highlight w:val="none"/>
                <w:lang w:val="en-US" w:eastAsia="zh-CN"/>
              </w:rPr>
            </w:pPr>
            <w:r>
              <w:rPr>
                <w:rFonts w:hint="default" w:ascii="Times New Roman" w:hAnsi="Times New Roman" w:cs="Times New Roman"/>
                <w:sz w:val="18"/>
                <w:szCs w:val="18"/>
                <w:highlight w:val="none"/>
                <w:lang w:val="en-US" w:eastAsia="zh-CN"/>
              </w:rPr>
              <w:t>硫酸盐（以SO</w:t>
            </w:r>
            <w:r>
              <w:rPr>
                <w:rFonts w:hint="default" w:ascii="Times New Roman" w:hAnsi="Times New Roman" w:cs="Times New Roman"/>
                <w:sz w:val="18"/>
                <w:szCs w:val="18"/>
                <w:highlight w:val="none"/>
                <w:vertAlign w:val="subscript"/>
                <w:lang w:val="en-US" w:eastAsia="zh-CN"/>
              </w:rPr>
              <w:t>4</w:t>
            </w:r>
            <w:r>
              <w:rPr>
                <w:rFonts w:hint="default" w:ascii="Times New Roman" w:hAnsi="Times New Roman" w:cs="Times New Roman"/>
                <w:sz w:val="18"/>
                <w:szCs w:val="18"/>
                <w:highlight w:val="none"/>
                <w:lang w:val="en-US" w:eastAsia="zh-CN"/>
              </w:rPr>
              <w:t>计）</w:t>
            </w:r>
            <w:r>
              <w:rPr>
                <w:rFonts w:hint="eastAsia" w:ascii="Times New Roman" w:hAnsi="Times New Roman" w:cs="Times New Roman"/>
                <w:sz w:val="18"/>
                <w:szCs w:val="18"/>
                <w:highlight w:val="none"/>
                <w:lang w:val="en-US" w:eastAsia="zh-CN"/>
              </w:rPr>
              <w:t>/</w:t>
            </w:r>
            <w:r>
              <w:rPr>
                <w:rFonts w:hint="default" w:ascii="Times New Roman" w:hAnsi="Times New Roman" w:cs="Times New Roman"/>
                <w:i/>
                <w:iCs/>
                <w:sz w:val="18"/>
                <w:szCs w:val="18"/>
                <w:highlight w:val="none"/>
              </w:rPr>
              <w:t>w</w:t>
            </w:r>
            <w:r>
              <w:rPr>
                <w:rFonts w:hint="default" w:ascii="Times New Roman" w:hAnsi="Times New Roman" w:cs="Times New Roman"/>
                <w:sz w:val="18"/>
                <w:szCs w:val="18"/>
                <w:highlight w:val="none"/>
              </w:rPr>
              <w:t>/%</w:t>
            </w:r>
          </w:p>
        </w:tc>
        <w:tc>
          <w:tcPr>
            <w:tcW w:w="350" w:type="pct"/>
            <w:tcBorders>
              <w:left w:val="nil"/>
            </w:tcBorders>
            <w:noWrap w:val="0"/>
            <w:vAlign w:val="center"/>
          </w:tcPr>
          <w:p>
            <w:pPr>
              <w:jc w:val="center"/>
              <w:rPr>
                <w:rFonts w:hint="eastAsia" w:ascii="宋体" w:hAnsi="宋体" w:eastAsia="宋体" w:cs="宋体"/>
                <w:sz w:val="18"/>
                <w:szCs w:val="18"/>
                <w:highlight w:val="none"/>
              </w:rPr>
            </w:pPr>
            <w:r>
              <w:rPr>
                <w:rFonts w:hint="eastAsia" w:ascii="宋体" w:hAnsi="宋体" w:eastAsia="宋体" w:cs="宋体"/>
                <w:sz w:val="18"/>
                <w:szCs w:val="18"/>
                <w:highlight w:val="none"/>
              </w:rPr>
              <w:t>≤</w:t>
            </w:r>
          </w:p>
        </w:tc>
        <w:tc>
          <w:tcPr>
            <w:tcW w:w="1148" w:type="pct"/>
            <w:noWrap w:val="0"/>
            <w:vAlign w:val="center"/>
          </w:tcPr>
          <w:p>
            <w:pPr>
              <w:jc w:val="center"/>
              <w:rPr>
                <w:rFonts w:hint="default" w:ascii="Times New Roman" w:hAnsi="Times New Roman" w:eastAsia="宋体" w:cs="Times New Roman"/>
                <w:sz w:val="18"/>
                <w:szCs w:val="18"/>
                <w:highlight w:val="none"/>
                <w:lang w:eastAsia="zh-CN"/>
              </w:rPr>
            </w:pPr>
            <w:r>
              <w:rPr>
                <w:rFonts w:hint="default" w:ascii="Times New Roman" w:hAnsi="Times New Roman" w:cs="Times New Roman"/>
                <w:color w:val="272727"/>
                <w:sz w:val="18"/>
                <w:szCs w:val="18"/>
                <w:highlight w:val="none"/>
                <w:shd w:val="clear" w:color="auto" w:fill="FFFFFF"/>
              </w:rPr>
              <w:t>0.0</w:t>
            </w:r>
            <w:r>
              <w:rPr>
                <w:rFonts w:hint="default" w:ascii="Times New Roman" w:hAnsi="Times New Roman" w:cs="Times New Roman"/>
                <w:color w:val="272727"/>
                <w:sz w:val="18"/>
                <w:szCs w:val="18"/>
                <w:highlight w:val="none"/>
                <w:shd w:val="clear" w:color="auto" w:fill="FFFFFF"/>
                <w:lang w:val="en-US" w:eastAsia="zh-CN"/>
              </w:rPr>
              <w:t>5</w:t>
            </w:r>
          </w:p>
        </w:tc>
        <w:tc>
          <w:tcPr>
            <w:tcW w:w="1149" w:type="pct"/>
            <w:noWrap w:val="0"/>
            <w:vAlign w:val="center"/>
          </w:tcPr>
          <w:p>
            <w:pPr>
              <w:jc w:val="center"/>
              <w:rPr>
                <w:rFonts w:hint="default" w:ascii="Times New Roman" w:hAnsi="Times New Roman" w:eastAsia="宋体" w:cs="Times New Roman"/>
                <w:sz w:val="18"/>
                <w:szCs w:val="18"/>
                <w:highlight w:val="none"/>
                <w:lang w:eastAsia="zh-CN"/>
              </w:rPr>
            </w:pPr>
            <w:r>
              <w:rPr>
                <w:rFonts w:hint="default" w:ascii="Times New Roman" w:hAnsi="Times New Roman" w:cs="Times New Roman"/>
                <w:color w:val="272727"/>
                <w:sz w:val="18"/>
                <w:szCs w:val="18"/>
                <w:highlight w:val="none"/>
                <w:shd w:val="clear" w:color="auto" w:fill="FFFFFF"/>
              </w:rPr>
              <w:t>0.</w:t>
            </w:r>
            <w:r>
              <w:rPr>
                <w:rFonts w:hint="default" w:ascii="Times New Roman" w:hAnsi="Times New Roman" w:cs="Times New Roman"/>
                <w:color w:val="272727"/>
                <w:sz w:val="18"/>
                <w:szCs w:val="18"/>
                <w:highlight w:val="none"/>
                <w:shd w:val="clear" w:color="auto" w:fill="FFFFFF"/>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351" w:type="pct"/>
            <w:tcBorders>
              <w:right w:val="nil"/>
            </w:tcBorders>
            <w:noWrap w:val="0"/>
            <w:vAlign w:val="bottom"/>
          </w:tcPr>
          <w:p>
            <w:pPr>
              <w:rPr>
                <w:rFonts w:hint="default" w:ascii="Times New Roman" w:hAnsi="Times New Roman" w:cs="Times New Roman"/>
                <w:sz w:val="18"/>
                <w:szCs w:val="18"/>
                <w:highlight w:val="none"/>
                <w:lang w:val="en-US" w:eastAsia="zh-CN"/>
              </w:rPr>
            </w:pPr>
            <w:r>
              <w:rPr>
                <w:rFonts w:hint="eastAsia" w:ascii="Times New Roman" w:hAnsi="Times New Roman" w:cs="Times New Roman"/>
                <w:sz w:val="18"/>
                <w:szCs w:val="18"/>
                <w:highlight w:val="none"/>
                <w:lang w:val="en-US" w:eastAsia="zh-CN"/>
              </w:rPr>
              <w:t>粒径（D</w:t>
            </w:r>
            <w:r>
              <w:rPr>
                <w:rFonts w:hint="eastAsia" w:ascii="Times New Roman" w:hAnsi="Times New Roman" w:cs="Times New Roman"/>
                <w:sz w:val="18"/>
                <w:szCs w:val="18"/>
                <w:highlight w:val="none"/>
                <w:vertAlign w:val="subscript"/>
                <w:lang w:val="en-US" w:eastAsia="zh-CN"/>
              </w:rPr>
              <w:t>50</w:t>
            </w:r>
            <w:r>
              <w:rPr>
                <w:rFonts w:hint="eastAsia" w:ascii="Times New Roman" w:hAnsi="Times New Roman" w:cs="Times New Roman"/>
                <w:sz w:val="18"/>
                <w:szCs w:val="18"/>
                <w:highlight w:val="none"/>
                <w:lang w:val="en-US" w:eastAsia="zh-CN"/>
              </w:rPr>
              <w:t>）</w:t>
            </w:r>
            <w:r>
              <w:rPr>
                <w:rFonts w:hint="eastAsia"/>
                <w:sz w:val="18"/>
                <w:highlight w:val="none"/>
                <w:lang w:val="en-US" w:eastAsia="zh-CN"/>
              </w:rPr>
              <w:t>/</w:t>
            </w:r>
            <w:r>
              <w:rPr>
                <w:rFonts w:hint="default" w:ascii="Times New Roman" w:hAnsi="Times New Roman" w:cs="Times New Roman"/>
                <w:sz w:val="18"/>
                <w:highlight w:val="none"/>
                <w:lang w:val="en-US" w:eastAsia="zh-CN"/>
              </w:rPr>
              <w:t>μ</w:t>
            </w:r>
            <w:r>
              <w:rPr>
                <w:rFonts w:hint="default" w:ascii="Times New Roman" w:hAnsi="Times New Roman" w:cs="Times New Roman"/>
                <w:sz w:val="18"/>
                <w:highlight w:val="none"/>
              </w:rPr>
              <w:t>m</w:t>
            </w:r>
          </w:p>
        </w:tc>
        <w:tc>
          <w:tcPr>
            <w:tcW w:w="350" w:type="pct"/>
            <w:tcBorders>
              <w:left w:val="nil"/>
            </w:tcBorders>
            <w:noWrap w:val="0"/>
            <w:vAlign w:val="center"/>
          </w:tcPr>
          <w:p>
            <w:pPr>
              <w:jc w:val="center"/>
              <w:rPr>
                <w:rFonts w:hint="eastAsia" w:ascii="宋体" w:hAnsi="宋体" w:eastAsia="宋体" w:cs="宋体"/>
                <w:sz w:val="18"/>
                <w:szCs w:val="18"/>
                <w:highlight w:val="none"/>
              </w:rPr>
            </w:pPr>
          </w:p>
        </w:tc>
        <w:tc>
          <w:tcPr>
            <w:tcW w:w="2297" w:type="pct"/>
            <w:gridSpan w:val="2"/>
            <w:noWrap w:val="0"/>
            <w:vAlign w:val="center"/>
          </w:tcPr>
          <w:p>
            <w:pPr>
              <w:jc w:val="center"/>
              <w:rPr>
                <w:rFonts w:hint="eastAsia" w:ascii="Times New Roman" w:hAnsi="Times New Roman" w:cs="Times New Roman" w:eastAsiaTheme="minorEastAsia"/>
                <w:color w:val="272727"/>
                <w:sz w:val="18"/>
                <w:szCs w:val="18"/>
                <w:highlight w:val="none"/>
                <w:shd w:val="clear" w:color="auto" w:fill="FFFFFF"/>
                <w:lang w:val="en-US" w:eastAsia="zh-CN"/>
              </w:rPr>
            </w:pPr>
            <w:r>
              <w:rPr>
                <w:rFonts w:hint="eastAsia" w:ascii="Times New Roman" w:hAnsi="Times New Roman" w:cs="Times New Roman"/>
                <w:color w:val="272727"/>
                <w:sz w:val="18"/>
                <w:szCs w:val="18"/>
                <w:highlight w:val="none"/>
                <w:shd w:val="clear" w:color="auto" w:fill="FFFFFF"/>
                <w:lang w:val="en-US" w:eastAsia="zh-CN"/>
              </w:rPr>
              <w:t>协 商</w:t>
            </w:r>
          </w:p>
        </w:tc>
      </w:tr>
    </w:tbl>
    <w:p>
      <w:pPr>
        <w:pStyle w:val="105"/>
        <w:spacing w:before="240" w:after="240" w:line="360" w:lineRule="exact"/>
      </w:pPr>
      <w:r>
        <w:rPr>
          <w:rFonts w:hint="eastAsia"/>
        </w:rPr>
        <w:t>试验方法</w:t>
      </w:r>
    </w:p>
    <w:p>
      <w:pPr>
        <w:pStyle w:val="106"/>
        <w:spacing w:before="120" w:after="120" w:line="360" w:lineRule="exact"/>
      </w:pPr>
      <w:r>
        <w:rPr>
          <w:rFonts w:hint="eastAsia"/>
        </w:rPr>
        <w:t>一般规定</w:t>
      </w:r>
    </w:p>
    <w:p>
      <w:pPr>
        <w:pStyle w:val="105"/>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360" w:lineRule="exact"/>
        <w:ind w:firstLine="420" w:firstLineChars="200"/>
        <w:textAlignment w:val="auto"/>
        <w:rPr>
          <w:rFonts w:ascii="Times New Roman" w:eastAsia="宋体"/>
        </w:rPr>
      </w:pPr>
      <w:r>
        <w:rPr>
          <w:rFonts w:ascii="Times New Roman" w:eastAsia="宋体"/>
        </w:rPr>
        <w:t>本文件所用的试剂和水，在没有注明其它要求时，均指分析纯试剂和GB/T 6682中规定的三级水。</w:t>
      </w:r>
    </w:p>
    <w:p>
      <w:pPr>
        <w:pStyle w:val="105"/>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360" w:lineRule="exact"/>
        <w:ind w:firstLine="420" w:firstLineChars="200"/>
        <w:textAlignment w:val="auto"/>
        <w:rPr>
          <w:rFonts w:ascii="Times New Roman" w:eastAsia="宋体"/>
        </w:rPr>
      </w:pPr>
      <w:r>
        <w:rPr>
          <w:rFonts w:ascii="Times New Roman" w:eastAsia="宋体"/>
        </w:rPr>
        <w:t>试验中所用的标准滴定溶液、杂质标准溶液、制剂和制品，在没有注明其它规定时，均按HG/T 3696.1、HG/T 3696.2和HG/T 3696.3的规定制备。</w:t>
      </w:r>
    </w:p>
    <w:p>
      <w:pPr>
        <w:pStyle w:val="106"/>
        <w:spacing w:before="120" w:after="120" w:line="360" w:lineRule="exact"/>
      </w:pPr>
      <w:r>
        <w:rPr>
          <w:rFonts w:hint="eastAsia"/>
        </w:rPr>
        <w:t>外观检验</w:t>
      </w:r>
    </w:p>
    <w:p>
      <w:pPr>
        <w:pStyle w:val="105"/>
        <w:numPr>
          <w:ilvl w:val="0"/>
          <w:numId w:val="0"/>
        </w:numPr>
        <w:spacing w:before="240" w:after="240" w:line="360" w:lineRule="exact"/>
        <w:ind w:firstLine="420" w:firstLineChars="20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在自然光下，</w:t>
      </w:r>
      <w:r>
        <w:rPr>
          <w:rFonts w:hint="eastAsia" w:ascii="宋体" w:hAnsi="宋体" w:eastAsia="宋体"/>
          <w:color w:val="000000" w:themeColor="text1"/>
          <w:szCs w:val="28"/>
          <w14:textFill>
            <w14:solidFill>
              <w14:schemeClr w14:val="tx1"/>
            </w14:solidFill>
          </w14:textFill>
        </w:rPr>
        <w:t>于白色衬底的表面皿或白瓷板上</w:t>
      </w:r>
      <w:r>
        <w:rPr>
          <w:rFonts w:ascii="宋体" w:hAnsi="宋体" w:eastAsia="宋体"/>
          <w:color w:val="000000" w:themeColor="text1"/>
          <w:szCs w:val="28"/>
          <w14:textFill>
            <w14:solidFill>
              <w14:schemeClr w14:val="tx1"/>
            </w14:solidFill>
          </w14:textFill>
        </w:rPr>
        <w:t>用</w:t>
      </w:r>
      <w:r>
        <w:rPr>
          <w:rFonts w:hint="eastAsia" w:ascii="宋体" w:hAnsi="宋体" w:eastAsia="宋体"/>
          <w:color w:val="000000" w:themeColor="text1"/>
          <w14:textFill>
            <w14:solidFill>
              <w14:schemeClr w14:val="tx1"/>
            </w14:solidFill>
          </w14:textFill>
        </w:rPr>
        <w:t>目视法判定外观。</w:t>
      </w:r>
    </w:p>
    <w:p>
      <w:pPr>
        <w:pStyle w:val="106"/>
        <w:spacing w:before="120" w:after="120" w:line="360" w:lineRule="exact"/>
        <w:rPr>
          <w:rFonts w:hint="eastAsia"/>
          <w:color w:val="000000"/>
        </w:rPr>
      </w:pPr>
      <w:r>
        <w:rPr>
          <w:rFonts w:hint="eastAsia" w:hAnsi="宋体"/>
          <w:color w:val="000000"/>
        </w:rPr>
        <w:t>次磷酸铝</w:t>
      </w:r>
      <w:r>
        <w:rPr>
          <w:rFonts w:hint="eastAsia"/>
          <w:color w:val="000000"/>
        </w:rPr>
        <w:t>含量测定</w:t>
      </w:r>
    </w:p>
    <w:p>
      <w:pPr>
        <w:pStyle w:val="66"/>
        <w:spacing w:before="120" w:after="120" w:line="360" w:lineRule="exact"/>
        <w:rPr>
          <w:rFonts w:hint="eastAsia"/>
          <w:b/>
          <w:bCs/>
          <w:szCs w:val="28"/>
        </w:rPr>
      </w:pPr>
      <w:r>
        <w:rPr>
          <w:rFonts w:hint="eastAsia"/>
          <w:bCs/>
          <w:szCs w:val="28"/>
          <w:lang w:val="en-US" w:eastAsia="zh-CN"/>
        </w:rPr>
        <w:t>原理</w:t>
      </w:r>
    </w:p>
    <w:p>
      <w:pPr>
        <w:keepNext w:val="0"/>
        <w:keepLines w:val="0"/>
        <w:pageBreakBefore w:val="0"/>
        <w:widowControl w:val="0"/>
        <w:kinsoku/>
        <w:wordWrap/>
        <w:overflowPunct/>
        <w:topLinePunct w:val="0"/>
        <w:autoSpaceDE/>
        <w:autoSpaceDN/>
        <w:bidi w:val="0"/>
        <w:adjustRightInd w:val="0"/>
        <w:snapToGrid/>
        <w:spacing w:line="360" w:lineRule="exact"/>
        <w:ind w:firstLine="420" w:firstLineChars="200"/>
        <w:textAlignment w:val="auto"/>
        <w:rPr>
          <w:rFonts w:hint="eastAsia" w:hAnsi="宋体"/>
          <w:kern w:val="0"/>
          <w:szCs w:val="21"/>
        </w:rPr>
      </w:pPr>
      <w:r>
        <w:rPr>
          <w:rFonts w:hAnsi="宋体"/>
          <w:kern w:val="0"/>
          <w:szCs w:val="21"/>
        </w:rPr>
        <w:t>试样用</w:t>
      </w:r>
      <w:r>
        <w:rPr>
          <w:rFonts w:hint="eastAsia" w:hAnsi="宋体"/>
          <w:kern w:val="0"/>
          <w:szCs w:val="21"/>
        </w:rPr>
        <w:t>碱溶解，</w:t>
      </w:r>
      <w:r>
        <w:rPr>
          <w:rFonts w:hint="eastAsia"/>
        </w:rPr>
        <w:t>次磷酸根与溴酸钾和溴化钾经硫酸酸化后生成的溴反应，剩余的溴与碘化钾定量反应生成碘，以淀粉作指示剂，用硫代硫酸钠标准滴定溶液滴定产生的碘，根据滴定体积</w:t>
      </w:r>
      <w:r>
        <w:rPr>
          <w:rFonts w:hint="eastAsia" w:hAnsi="宋体"/>
          <w:kern w:val="0"/>
          <w:szCs w:val="21"/>
        </w:rPr>
        <w:t>确定</w:t>
      </w:r>
      <w:r>
        <w:rPr>
          <w:rFonts w:hint="eastAsia" w:hAnsi="宋体"/>
          <w:color w:val="000000"/>
        </w:rPr>
        <w:t>次磷酸铝</w:t>
      </w:r>
      <w:r>
        <w:rPr>
          <w:rFonts w:hint="eastAsia" w:hAnsi="宋体"/>
          <w:kern w:val="0"/>
          <w:szCs w:val="21"/>
        </w:rPr>
        <w:t>的含量。</w:t>
      </w: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kern w:val="0"/>
          <w:szCs w:val="21"/>
        </w:rPr>
      </w:pPr>
    </w:p>
    <w:p>
      <w:pPr>
        <w:keepNext w:val="0"/>
        <w:keepLines w:val="0"/>
        <w:pageBreakBefore w:val="0"/>
        <w:widowControl w:val="0"/>
        <w:kinsoku/>
        <w:wordWrap/>
        <w:overflowPunct/>
        <w:topLinePunct w:val="0"/>
        <w:autoSpaceDE/>
        <w:autoSpaceDN/>
        <w:bidi w:val="0"/>
        <w:adjustRightInd w:val="0"/>
        <w:snapToGrid/>
        <w:spacing w:line="240" w:lineRule="auto"/>
        <w:ind w:firstLine="420" w:firstLineChars="200"/>
        <w:textAlignment w:val="auto"/>
        <w:rPr>
          <w:rFonts w:hint="eastAsia" w:hAnsi="宋体"/>
          <w:kern w:val="0"/>
          <w:szCs w:val="21"/>
        </w:rPr>
      </w:pPr>
    </w:p>
    <w:p>
      <w:pPr>
        <w:keepNext w:val="0"/>
        <w:keepLines w:val="0"/>
        <w:pageBreakBefore w:val="0"/>
        <w:widowControl w:val="0"/>
        <w:kinsoku/>
        <w:wordWrap/>
        <w:overflowPunct/>
        <w:topLinePunct w:val="0"/>
        <w:autoSpaceDE/>
        <w:autoSpaceDN/>
        <w:bidi w:val="0"/>
        <w:adjustRightInd w:val="0"/>
        <w:snapToGrid/>
        <w:spacing w:line="240" w:lineRule="auto"/>
        <w:ind w:firstLine="1260" w:firstLineChars="600"/>
        <w:textAlignment w:val="auto"/>
        <w:rPr>
          <w:kern w:val="0"/>
          <w:szCs w:val="21"/>
        </w:rPr>
      </w:pPr>
      <w:r>
        <w:rPr>
          <w:position w:val="-72"/>
        </w:rPr>
        <w:object>
          <v:shape id="_x0000_i1025" o:spt="75" type="#_x0000_t75" style="height:78pt;width:240pt;" o:ole="t" filled="f" o:preferrelative="t" stroked="f" coordsize="21600,21600">
            <v:path/>
            <v:fill on="f" alignshape="1" focussize="0,0"/>
            <v:stroke on="f"/>
            <v:imagedata r:id="rId14" grayscale="f" bilevel="f" o:title=""/>
            <o:lock v:ext="edit" aspectratio="t"/>
            <w10:wrap type="none"/>
            <w10:anchorlock/>
          </v:shape>
          <o:OLEObject Type="Embed" ProgID="Equation.3" ShapeID="_x0000_i1025" DrawAspect="Content" ObjectID="_1468075725" r:id="rId13">
            <o:LockedField>false</o:LockedField>
          </o:OLEObject>
        </w:object>
      </w:r>
    </w:p>
    <w:p>
      <w:pPr>
        <w:pStyle w:val="66"/>
        <w:spacing w:before="120" w:after="120" w:line="360" w:lineRule="exact"/>
        <w:rPr>
          <w:rFonts w:hint="eastAsia"/>
        </w:rPr>
      </w:pPr>
      <w:r>
        <w:rPr>
          <w:rFonts w:hint="eastAsia"/>
        </w:rPr>
        <w:t>试剂</w:t>
      </w:r>
      <w:r>
        <w:rPr>
          <w:rFonts w:hint="eastAsia"/>
          <w:lang w:val="en-US" w:eastAsia="zh-CN"/>
        </w:rPr>
        <w:t>或材料</w:t>
      </w:r>
    </w:p>
    <w:p>
      <w:pPr>
        <w:pStyle w:val="95"/>
        <w:spacing w:before="120" w:after="120" w:line="360" w:lineRule="exact"/>
        <w:ind w:left="0"/>
        <w:rPr>
          <w:rFonts w:ascii="Times New Roman" w:eastAsia="宋体"/>
        </w:rPr>
      </w:pPr>
      <w:r>
        <w:rPr>
          <w:rFonts w:hint="eastAsia" w:ascii="Times New Roman" w:hAnsi="宋体" w:eastAsia="宋体"/>
        </w:rPr>
        <w:t>硫酸</w:t>
      </w:r>
      <w:r>
        <w:rPr>
          <w:rFonts w:ascii="Times New Roman" w:hAnsi="宋体" w:eastAsia="宋体"/>
        </w:rPr>
        <w:t>溶液</w:t>
      </w:r>
      <w:r>
        <w:rPr>
          <w:rFonts w:ascii="Times New Roman"/>
        </w:rPr>
        <w:t>：1</w:t>
      </w:r>
      <w:r>
        <w:rPr>
          <w:rFonts w:ascii="宋体" w:hAnsi="宋体" w:eastAsia="宋体"/>
        </w:rPr>
        <w:t>＋</w:t>
      </w:r>
      <w:r>
        <w:rPr>
          <w:rFonts w:ascii="Times New Roman"/>
        </w:rPr>
        <w:t>9</w:t>
      </w:r>
      <w:r>
        <w:rPr>
          <w:rFonts w:ascii="Times New Roman" w:hAnsi="宋体" w:eastAsia="宋体"/>
        </w:rPr>
        <w:t>。</w:t>
      </w:r>
    </w:p>
    <w:p>
      <w:pPr>
        <w:pStyle w:val="95"/>
        <w:spacing w:before="120" w:after="120" w:line="360" w:lineRule="exact"/>
        <w:ind w:left="0"/>
        <w:rPr>
          <w:rFonts w:ascii="Times New Roman" w:eastAsia="宋体"/>
        </w:rPr>
      </w:pPr>
      <w:r>
        <w:rPr>
          <w:rFonts w:ascii="Times New Roman" w:hAnsi="宋体" w:eastAsia="宋体"/>
        </w:rPr>
        <w:t>碘化钾溶液：</w:t>
      </w:r>
      <w:r>
        <w:rPr>
          <w:rFonts w:ascii="Times New Roman" w:eastAsia="宋体"/>
        </w:rPr>
        <w:t>200 g/L</w:t>
      </w:r>
      <w:r>
        <w:rPr>
          <w:rFonts w:hint="eastAsia" w:ascii="Times New Roman" w:hAnsi="宋体" w:eastAsia="宋体"/>
          <w:lang w:eastAsia="zh-CN"/>
        </w:rPr>
        <w:t>。</w:t>
      </w:r>
    </w:p>
    <w:p>
      <w:pPr>
        <w:pStyle w:val="95"/>
        <w:numPr>
          <w:ilvl w:val="4"/>
          <w:numId w:val="0"/>
        </w:numPr>
        <w:spacing w:before="120" w:after="120" w:line="360" w:lineRule="exact"/>
        <w:ind w:leftChars="0" w:firstLine="420" w:firstLineChars="200"/>
        <w:rPr>
          <w:rFonts w:ascii="Times New Roman" w:eastAsia="宋体"/>
        </w:rPr>
      </w:pPr>
      <w:r>
        <w:rPr>
          <w:rFonts w:ascii="Times New Roman" w:hAnsi="宋体" w:eastAsia="宋体"/>
        </w:rPr>
        <w:t>只限于使用无色溶液。</w:t>
      </w:r>
    </w:p>
    <w:p>
      <w:pPr>
        <w:pStyle w:val="95"/>
        <w:spacing w:before="120" w:after="120" w:line="360" w:lineRule="exact"/>
        <w:ind w:left="0"/>
        <w:rPr>
          <w:rFonts w:ascii="Times New Roman" w:eastAsia="宋体"/>
        </w:rPr>
      </w:pPr>
      <w:r>
        <w:rPr>
          <w:rFonts w:ascii="Times New Roman" w:hAnsi="宋体" w:eastAsia="宋体"/>
        </w:rPr>
        <w:t>氢氧化钠溶液：</w:t>
      </w:r>
      <w:r>
        <w:rPr>
          <w:rFonts w:ascii="Times New Roman" w:eastAsia="宋体"/>
        </w:rPr>
        <w:t>80 g/L</w:t>
      </w:r>
      <w:r>
        <w:rPr>
          <w:rFonts w:ascii="Times New Roman" w:hAnsi="宋体" w:eastAsia="宋体"/>
        </w:rPr>
        <w:t>。</w:t>
      </w:r>
    </w:p>
    <w:p>
      <w:pPr>
        <w:pStyle w:val="95"/>
        <w:spacing w:before="120" w:after="120" w:line="360" w:lineRule="exact"/>
        <w:ind w:left="0"/>
        <w:rPr>
          <w:rFonts w:ascii="Times New Roman" w:eastAsia="宋体"/>
        </w:rPr>
      </w:pPr>
      <w:r>
        <w:rPr>
          <w:rFonts w:ascii="Times New Roman" w:hAnsi="宋体" w:eastAsia="宋体"/>
        </w:rPr>
        <w:t>溴溶液：</w:t>
      </w:r>
      <w:r>
        <w:rPr>
          <w:rFonts w:ascii="Times New Roman" w:eastAsia="宋体"/>
          <w:i/>
        </w:rPr>
        <w:t>c</w:t>
      </w:r>
      <w:r>
        <w:rPr>
          <w:rFonts w:ascii="宋体" w:hAnsi="宋体" w:eastAsia="宋体"/>
        </w:rPr>
        <w:t>(</w:t>
      </w:r>
      <w:r>
        <w:rPr>
          <w:rFonts w:ascii="Times New Roman" w:eastAsia="宋体"/>
        </w:rPr>
        <w:t>1/2Br</w:t>
      </w:r>
      <w:r>
        <w:rPr>
          <w:rFonts w:ascii="Times New Roman" w:eastAsia="宋体"/>
          <w:vertAlign w:val="subscript"/>
        </w:rPr>
        <w:t>2</w:t>
      </w:r>
      <w:r>
        <w:rPr>
          <w:rFonts w:ascii="宋体" w:hAnsi="宋体" w:eastAsia="宋体"/>
        </w:rPr>
        <w:t>)</w:t>
      </w:r>
      <w:r>
        <w:rPr>
          <w:rFonts w:ascii="宋体" w:hAnsi="宋体"/>
        </w:rPr>
        <w:t>≈</w:t>
      </w:r>
      <w:r>
        <w:rPr>
          <w:rFonts w:ascii="Times New Roman" w:eastAsia="宋体"/>
        </w:rPr>
        <w:t>0.1 mol/L</w:t>
      </w:r>
      <w:r>
        <w:rPr>
          <w:rFonts w:hint="eastAsia" w:ascii="Times New Roman" w:hAnsi="宋体" w:eastAsia="宋体"/>
          <w:lang w:eastAsia="zh-CN"/>
        </w:rPr>
        <w:t>。</w:t>
      </w:r>
    </w:p>
    <w:p>
      <w:pPr>
        <w:pStyle w:val="95"/>
        <w:numPr>
          <w:ilvl w:val="4"/>
          <w:numId w:val="0"/>
        </w:numPr>
        <w:spacing w:before="120" w:after="120" w:line="360" w:lineRule="exact"/>
        <w:ind w:leftChars="0" w:firstLine="420" w:firstLineChars="200"/>
        <w:rPr>
          <w:rFonts w:ascii="Times New Roman" w:eastAsia="宋体"/>
        </w:rPr>
      </w:pPr>
      <w:r>
        <w:rPr>
          <w:rFonts w:ascii="Times New Roman" w:hAnsi="宋体" w:eastAsia="宋体"/>
        </w:rPr>
        <w:t>称取</w:t>
      </w:r>
      <w:r>
        <w:rPr>
          <w:rFonts w:ascii="Times New Roman" w:eastAsia="宋体"/>
        </w:rPr>
        <w:t>2.78 g</w:t>
      </w:r>
      <w:r>
        <w:rPr>
          <w:rFonts w:ascii="Times New Roman" w:hAnsi="宋体" w:eastAsia="宋体"/>
        </w:rPr>
        <w:t>溴酸钾和</w:t>
      </w:r>
      <w:r>
        <w:rPr>
          <w:rFonts w:ascii="Times New Roman" w:eastAsia="宋体"/>
        </w:rPr>
        <w:t>10 g</w:t>
      </w:r>
      <w:r>
        <w:rPr>
          <w:rFonts w:ascii="Times New Roman" w:hAnsi="宋体" w:eastAsia="宋体"/>
        </w:rPr>
        <w:t>溴化钾，精确至</w:t>
      </w:r>
      <w:r>
        <w:rPr>
          <w:rFonts w:ascii="Times New Roman" w:eastAsia="宋体"/>
        </w:rPr>
        <w:t>0.01 g</w:t>
      </w:r>
      <w:r>
        <w:rPr>
          <w:rFonts w:ascii="Times New Roman" w:hAnsi="宋体" w:eastAsia="宋体"/>
        </w:rPr>
        <w:t>，加水溶解</w:t>
      </w:r>
      <w:r>
        <w:rPr>
          <w:rFonts w:hint="eastAsia" w:ascii="Times New Roman" w:hAnsi="宋体" w:eastAsia="宋体"/>
          <w:lang w:eastAsia="zh-CN"/>
        </w:rPr>
        <w:t>，</w:t>
      </w:r>
      <w:r>
        <w:rPr>
          <w:rFonts w:ascii="Times New Roman" w:hAnsi="宋体" w:eastAsia="宋体"/>
        </w:rPr>
        <w:t>稀释至</w:t>
      </w:r>
      <w:r>
        <w:rPr>
          <w:rFonts w:ascii="Times New Roman" w:eastAsia="宋体"/>
        </w:rPr>
        <w:t>1 000 mL</w:t>
      </w:r>
      <w:r>
        <w:rPr>
          <w:rFonts w:ascii="Times New Roman" w:hAnsi="宋体" w:eastAsia="宋体"/>
        </w:rPr>
        <w:t>。</w:t>
      </w:r>
    </w:p>
    <w:p>
      <w:pPr>
        <w:pStyle w:val="95"/>
        <w:spacing w:before="120" w:after="120" w:line="360" w:lineRule="exact"/>
        <w:ind w:left="0"/>
        <w:rPr>
          <w:rFonts w:ascii="Times New Roman" w:eastAsia="宋体"/>
        </w:rPr>
      </w:pPr>
      <w:r>
        <w:rPr>
          <w:rFonts w:ascii="Times New Roman" w:hAnsi="宋体" w:eastAsia="宋体"/>
        </w:rPr>
        <w:t>硫代硫酸钠标准滴定溶液：</w:t>
      </w:r>
      <w:r>
        <w:rPr>
          <w:rFonts w:ascii="Times New Roman" w:eastAsia="宋体"/>
          <w:i/>
        </w:rPr>
        <w:t>c</w:t>
      </w:r>
      <w:r>
        <w:rPr>
          <w:rFonts w:ascii="宋体" w:hAnsi="宋体" w:eastAsia="宋体"/>
        </w:rPr>
        <w:t>(</w:t>
      </w:r>
      <w:r>
        <w:rPr>
          <w:rFonts w:ascii="Times New Roman" w:eastAsia="宋体"/>
        </w:rPr>
        <w:t>Na</w:t>
      </w:r>
      <w:r>
        <w:rPr>
          <w:rFonts w:ascii="Times New Roman" w:eastAsia="宋体"/>
          <w:vertAlign w:val="subscript"/>
        </w:rPr>
        <w:t>2</w:t>
      </w:r>
      <w:r>
        <w:rPr>
          <w:rFonts w:ascii="Times New Roman" w:eastAsia="宋体"/>
        </w:rPr>
        <w:t>S</w:t>
      </w:r>
      <w:r>
        <w:rPr>
          <w:rFonts w:ascii="Times New Roman" w:eastAsia="宋体"/>
          <w:vertAlign w:val="subscript"/>
        </w:rPr>
        <w:t>2</w:t>
      </w:r>
      <w:r>
        <w:rPr>
          <w:rFonts w:ascii="Times New Roman" w:eastAsia="宋体"/>
        </w:rPr>
        <w:t>O</w:t>
      </w:r>
      <w:r>
        <w:rPr>
          <w:rFonts w:ascii="Times New Roman" w:eastAsia="宋体"/>
          <w:vertAlign w:val="subscript"/>
        </w:rPr>
        <w:t>3</w:t>
      </w:r>
      <w:r>
        <w:rPr>
          <w:rFonts w:ascii="宋体" w:hAnsi="宋体" w:eastAsia="宋体"/>
        </w:rPr>
        <w:t>)</w:t>
      </w:r>
      <w:r>
        <w:rPr>
          <w:rFonts w:ascii="宋体" w:hAnsi="宋体"/>
        </w:rPr>
        <w:t>≈</w:t>
      </w:r>
      <w:r>
        <w:rPr>
          <w:rFonts w:ascii="Times New Roman" w:eastAsia="宋体"/>
        </w:rPr>
        <w:t>0.1 mol/L</w:t>
      </w:r>
      <w:r>
        <w:rPr>
          <w:rFonts w:ascii="Times New Roman" w:hAnsi="宋体" w:eastAsia="宋体"/>
        </w:rPr>
        <w:t>。</w:t>
      </w:r>
    </w:p>
    <w:p>
      <w:pPr>
        <w:pStyle w:val="95"/>
        <w:spacing w:before="120" w:after="120" w:line="360" w:lineRule="exact"/>
        <w:ind w:left="0"/>
        <w:rPr>
          <w:rFonts w:hint="eastAsia"/>
          <w:szCs w:val="28"/>
        </w:rPr>
      </w:pPr>
      <w:r>
        <w:rPr>
          <w:rFonts w:ascii="Times New Roman" w:hAnsi="宋体" w:eastAsia="宋体"/>
        </w:rPr>
        <w:t>淀粉指示液</w:t>
      </w:r>
      <w:r>
        <w:rPr>
          <w:rFonts w:hint="eastAsia" w:ascii="Times New Roman" w:hAnsi="宋体" w:eastAsia="宋体"/>
          <w:lang w:eastAsia="zh-CN"/>
        </w:rPr>
        <w:t>：</w:t>
      </w:r>
      <w:r>
        <w:rPr>
          <w:rFonts w:hint="eastAsia" w:ascii="Times New Roman" w:eastAsia="宋体"/>
        </w:rPr>
        <w:t>10</w:t>
      </w:r>
      <w:r>
        <w:rPr>
          <w:rFonts w:ascii="Times New Roman" w:eastAsia="宋体"/>
        </w:rPr>
        <w:t xml:space="preserve"> g/L</w:t>
      </w:r>
      <w:r>
        <w:rPr>
          <w:rFonts w:ascii="Times New Roman" w:hAnsi="宋体" w:eastAsia="宋体"/>
        </w:rPr>
        <w:t>。</w:t>
      </w:r>
    </w:p>
    <w:p>
      <w:pPr>
        <w:pStyle w:val="66"/>
        <w:spacing w:before="120" w:after="120" w:line="360" w:lineRule="exact"/>
        <w:rPr>
          <w:rFonts w:hint="eastAsia"/>
        </w:rPr>
      </w:pPr>
      <w:r>
        <w:rPr>
          <w:rFonts w:hint="eastAsia"/>
          <w:lang w:val="en-US" w:eastAsia="zh-CN"/>
        </w:rPr>
        <w:t>试验</w:t>
      </w:r>
      <w:r>
        <w:rPr>
          <w:rFonts w:hint="eastAsia"/>
        </w:rPr>
        <w:t>步骤</w:t>
      </w:r>
    </w:p>
    <w:p>
      <w:pPr>
        <w:spacing w:line="360" w:lineRule="exact"/>
        <w:ind w:firstLine="420" w:firstLineChars="200"/>
        <w:rPr>
          <w:rFonts w:hint="default" w:ascii="Times New Roman" w:hAnsi="Times New Roman" w:cs="Times New Roman"/>
        </w:rPr>
      </w:pPr>
      <w:r>
        <w:rPr>
          <w:rFonts w:hint="default" w:ascii="Times New Roman" w:hAnsi="Times New Roman" w:cs="Times New Roman"/>
        </w:rPr>
        <w:t>称取约1 g试样</w:t>
      </w:r>
      <w:r>
        <w:rPr>
          <w:rFonts w:hint="eastAsia" w:ascii="Times New Roman" w:hAnsi="Times New Roman" w:cs="Times New Roman"/>
          <w:lang w:eastAsia="zh-CN"/>
        </w:rPr>
        <w:t>（</w:t>
      </w:r>
      <w:r>
        <w:rPr>
          <w:rFonts w:hint="default" w:ascii="Times New Roman" w:hAnsi="Times New Roman" w:cs="Times New Roman"/>
        </w:rPr>
        <w:t>精确至0.000 2 g</w:t>
      </w:r>
      <w:r>
        <w:rPr>
          <w:rFonts w:hint="eastAsia" w:ascii="Times New Roman" w:hAnsi="Times New Roman" w:cs="Times New Roman"/>
          <w:lang w:eastAsia="zh-CN"/>
        </w:rPr>
        <w:t>）</w:t>
      </w:r>
      <w:r>
        <w:rPr>
          <w:rFonts w:hint="default" w:ascii="Times New Roman" w:hAnsi="Times New Roman" w:cs="Times New Roman"/>
        </w:rPr>
        <w:t>。</w:t>
      </w:r>
      <w:r>
        <w:rPr>
          <w:rFonts w:hint="default" w:ascii="Times New Roman" w:hAnsi="Times New Roman" w:cs="Times New Roman"/>
          <w:szCs w:val="21"/>
        </w:rPr>
        <w:t>置于250 mL烧杯中，用少量水润湿，再加</w:t>
      </w:r>
      <w:r>
        <w:rPr>
          <w:rFonts w:hint="eastAsia" w:ascii="Times New Roman" w:hAnsi="Times New Roman" w:cs="Times New Roman"/>
          <w:szCs w:val="21"/>
          <w:lang w:val="en-US" w:eastAsia="zh-CN"/>
        </w:rPr>
        <w:t>入</w:t>
      </w:r>
      <w:r>
        <w:rPr>
          <w:rFonts w:hint="default" w:ascii="Times New Roman" w:hAnsi="Times New Roman" w:cs="Times New Roman"/>
          <w:szCs w:val="21"/>
        </w:rPr>
        <w:t>10 mL～15 mL氢氧化钠</w:t>
      </w:r>
      <w:r>
        <w:rPr>
          <w:rFonts w:hint="default" w:ascii="Times New Roman" w:hAnsi="Times New Roman" w:cs="Times New Roman"/>
        </w:rPr>
        <w:t>溶液，搅拌使其全部溶解，然后全部转移至500 mL容量瓶中，用水稀释至刻度，摇匀。</w:t>
      </w:r>
    </w:p>
    <w:p>
      <w:pPr>
        <w:spacing w:line="360" w:lineRule="exact"/>
        <w:ind w:firstLine="420" w:firstLineChars="200"/>
        <w:rPr>
          <w:rFonts w:hint="default" w:ascii="Times New Roman" w:hAnsi="Times New Roman" w:cs="Times New Roman"/>
        </w:rPr>
      </w:pPr>
      <w:r>
        <w:rPr>
          <w:rFonts w:hint="default" w:ascii="Times New Roman" w:hAnsi="Times New Roman" w:cs="Times New Roman"/>
        </w:rPr>
        <w:t>用移液管移取25 mL试验溶液，置于500 mL碘量瓶中。用移液管</w:t>
      </w:r>
      <w:r>
        <w:rPr>
          <w:rFonts w:hint="eastAsia" w:ascii="Times New Roman" w:hAnsi="Times New Roman" w:cs="Times New Roman"/>
          <w:lang w:eastAsia="zh-CN"/>
        </w:rPr>
        <w:t>加</w:t>
      </w:r>
      <w:r>
        <w:rPr>
          <w:rFonts w:hint="default" w:ascii="Times New Roman" w:hAnsi="Times New Roman" w:cs="Times New Roman"/>
        </w:rPr>
        <w:t>50 mL溴溶液，快速</w:t>
      </w:r>
      <w:r>
        <w:rPr>
          <w:rFonts w:hint="eastAsia" w:ascii="Times New Roman" w:hAnsi="Times New Roman" w:cs="Times New Roman"/>
          <w:lang w:eastAsia="zh-CN"/>
        </w:rPr>
        <w:t>加</w:t>
      </w:r>
      <w:r>
        <w:rPr>
          <w:rFonts w:hint="default" w:ascii="Times New Roman" w:hAnsi="Times New Roman" w:cs="Times New Roman"/>
        </w:rPr>
        <w:t>10 mL硫酸溶液，立即盖好瓶塞，水封，并缓慢摇匀。在暗处于25 ℃～30 ℃放置1 h。然后迅速</w:t>
      </w:r>
      <w:r>
        <w:rPr>
          <w:rFonts w:hint="eastAsia" w:ascii="Times New Roman" w:hAnsi="Times New Roman" w:cs="Times New Roman"/>
          <w:lang w:eastAsia="zh-CN"/>
        </w:rPr>
        <w:t>加</w:t>
      </w:r>
      <w:r>
        <w:rPr>
          <w:rFonts w:hint="eastAsia" w:ascii="Times New Roman" w:hAnsi="Times New Roman" w:cs="Times New Roman"/>
          <w:lang w:val="en-US" w:eastAsia="zh-CN"/>
        </w:rPr>
        <w:t>入</w:t>
      </w:r>
      <w:r>
        <w:rPr>
          <w:rFonts w:hint="default" w:ascii="Times New Roman" w:hAnsi="Times New Roman" w:cs="Times New Roman"/>
        </w:rPr>
        <w:t>10 mL碘化钾溶液（应在液封条件下操作，避免溴蒸气从碘量瓶中逸出），盖紧瓶塞，水封，缓缓摇匀。10 min后，用少量水冲洗瓶塞，用硫代硫酸钠标准滴定溶液滴定至溶液呈浅黄色，</w:t>
      </w:r>
      <w:r>
        <w:rPr>
          <w:rFonts w:hint="eastAsia" w:ascii="Times New Roman" w:hAnsi="Times New Roman" w:cs="Times New Roman"/>
          <w:lang w:eastAsia="zh-CN"/>
        </w:rPr>
        <w:t>加</w:t>
      </w:r>
      <w:r>
        <w:rPr>
          <w:rFonts w:hint="eastAsia" w:ascii="Times New Roman" w:hAnsi="Times New Roman" w:cs="Times New Roman"/>
          <w:lang w:val="en-US" w:eastAsia="zh-CN"/>
        </w:rPr>
        <w:t>入</w:t>
      </w:r>
      <w:r>
        <w:rPr>
          <w:rFonts w:hint="default" w:ascii="Times New Roman" w:hAnsi="Times New Roman" w:cs="Times New Roman"/>
        </w:rPr>
        <w:t>2 mL淀粉指示液，继续滴定至溶液蓝色消失即为终点。</w:t>
      </w:r>
    </w:p>
    <w:p>
      <w:pPr>
        <w:spacing w:line="360" w:lineRule="exact"/>
        <w:ind w:firstLine="420" w:firstLineChars="200"/>
        <w:rPr>
          <w:rFonts w:hint="default" w:ascii="Times New Roman" w:hAnsi="Times New Roman" w:cs="Times New Roman"/>
        </w:rPr>
      </w:pPr>
      <w:r>
        <w:rPr>
          <w:rFonts w:hint="default" w:ascii="Times New Roman" w:hAnsi="Times New Roman" w:cs="Times New Roman"/>
          <w:kern w:val="0"/>
          <w:szCs w:val="21"/>
        </w:rPr>
        <w:t>同时同样做空白试验</w:t>
      </w:r>
      <w:r>
        <w:rPr>
          <w:rFonts w:hint="default" w:ascii="Times New Roman" w:hAnsi="Times New Roman" w:cs="Times New Roman"/>
        </w:rPr>
        <w:t>，空白试验</w:t>
      </w:r>
      <w:r>
        <w:rPr>
          <w:rFonts w:hint="default" w:ascii="Times New Roman" w:hAnsi="Times New Roman" w:cs="Times New Roman"/>
          <w:color w:val="000000"/>
        </w:rPr>
        <w:t>溶液</w:t>
      </w:r>
      <w:r>
        <w:rPr>
          <w:rFonts w:hint="default" w:ascii="Times New Roman" w:hAnsi="Times New Roman" w:cs="Times New Roman"/>
        </w:rPr>
        <w:t>除不加试样外，其他加入试剂的种类和量（标准滴定溶液除外）与试验溶液相同。</w:t>
      </w:r>
    </w:p>
    <w:p>
      <w:pPr>
        <w:pStyle w:val="66"/>
        <w:spacing w:before="120" w:after="120" w:line="360" w:lineRule="exact"/>
        <w:rPr>
          <w:rFonts w:hint="eastAsia"/>
        </w:rPr>
      </w:pPr>
      <w:r>
        <w:rPr>
          <w:rFonts w:hint="eastAsia"/>
        </w:rPr>
        <w:t>试验数据处理</w:t>
      </w:r>
    </w:p>
    <w:p>
      <w:pPr>
        <w:autoSpaceDE w:val="0"/>
        <w:autoSpaceDN w:val="0"/>
        <w:adjustRightInd w:val="0"/>
        <w:spacing w:line="360" w:lineRule="exact"/>
        <w:ind w:firstLine="420" w:firstLineChars="200"/>
        <w:jc w:val="left"/>
        <w:rPr>
          <w:rFonts w:hint="eastAsia"/>
          <w:color w:val="000000"/>
        </w:rPr>
      </w:pPr>
      <w:r>
        <w:rPr>
          <w:rFonts w:hint="eastAsia" w:hAnsi="宋体"/>
          <w:color w:val="000000"/>
        </w:rPr>
        <w:t>次磷酸铝</w:t>
      </w:r>
      <w:r>
        <w:rPr>
          <w:rFonts w:hint="eastAsia" w:hAnsi="宋体"/>
          <w:kern w:val="0"/>
          <w:szCs w:val="21"/>
        </w:rPr>
        <w:t>含量以</w:t>
      </w:r>
      <w:r>
        <w:rPr>
          <w:rFonts w:hint="eastAsia" w:hAnsi="宋体"/>
          <w:color w:val="000000"/>
        </w:rPr>
        <w:t>次磷酸铝</w:t>
      </w:r>
      <w:r>
        <w:rPr>
          <w:rFonts w:hint="default" w:ascii="Times New Roman" w:hAnsi="Times New Roman" w:cs="Times New Roman"/>
        </w:rPr>
        <w:t>[Al(H</w:t>
      </w:r>
      <w:r>
        <w:rPr>
          <w:rFonts w:hint="default" w:ascii="Times New Roman" w:hAnsi="Times New Roman" w:cs="Times New Roman"/>
          <w:vertAlign w:val="subscript"/>
        </w:rPr>
        <w:t>2</w:t>
      </w:r>
      <w:r>
        <w:rPr>
          <w:rFonts w:hint="default" w:ascii="Times New Roman" w:hAnsi="Times New Roman" w:cs="Times New Roman"/>
        </w:rPr>
        <w:t>PO</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vertAlign w:val="subscript"/>
        </w:rPr>
        <w:t>3</w:t>
      </w:r>
      <w:r>
        <w:rPr>
          <w:rFonts w:hint="default" w:ascii="Times New Roman" w:hAnsi="Times New Roman" w:cs="Times New Roman"/>
        </w:rPr>
        <w:t>]</w:t>
      </w:r>
      <w:r>
        <w:rPr>
          <w:rFonts w:hint="eastAsia" w:hAnsi="宋体"/>
          <w:kern w:val="0"/>
          <w:szCs w:val="21"/>
        </w:rPr>
        <w:t>的质量分数</w:t>
      </w:r>
      <w:r>
        <w:rPr>
          <w:rFonts w:hint="default" w:ascii="Times New Roman" w:hAnsi="Times New Roman" w:cs="Times New Roman"/>
          <w:i/>
          <w:color w:val="000000"/>
        </w:rPr>
        <w:t>w</w:t>
      </w:r>
      <w:r>
        <w:rPr>
          <w:rFonts w:hint="eastAsia"/>
          <w:color w:val="000000"/>
          <w:vertAlign w:val="subscript"/>
        </w:rPr>
        <w:t>1</w:t>
      </w:r>
      <w:r>
        <w:rPr>
          <w:rFonts w:hint="eastAsia"/>
          <w:color w:val="000000"/>
        </w:rPr>
        <w:t>计，</w:t>
      </w:r>
      <w:r>
        <w:rPr>
          <w:color w:val="000000"/>
        </w:rPr>
        <w:t>按</w:t>
      </w:r>
      <w:r>
        <w:rPr>
          <w:rFonts w:hint="eastAsia"/>
          <w:color w:val="000000"/>
        </w:rPr>
        <w:t>公</w:t>
      </w:r>
      <w:r>
        <w:rPr>
          <w:color w:val="000000"/>
        </w:rPr>
        <w:t>式</w:t>
      </w:r>
      <w:r>
        <w:rPr>
          <w:rFonts w:hint="eastAsia"/>
          <w:color w:val="000000"/>
        </w:rPr>
        <w:t>（1）</w:t>
      </w:r>
      <w:r>
        <w:rPr>
          <w:color w:val="000000"/>
        </w:rPr>
        <w:t>计算</w:t>
      </w:r>
      <w:r>
        <w:rPr>
          <w:rFonts w:hint="eastAsia"/>
          <w:color w:val="000000"/>
        </w:rPr>
        <w:t>：</w:t>
      </w:r>
    </w:p>
    <w:p>
      <w:pPr>
        <w:pStyle w:val="240"/>
      </w:pPr>
      <w:r>
        <w:tab/>
      </w:r>
      <w:r>
        <w:rPr>
          <w:position w:val="-30"/>
        </w:rPr>
        <w:object>
          <v:shape id="_x0000_i1026" o:spt="75" type="#_x0000_t75" style="height:36pt;width:153pt;" o:ole="t" filled="f" o:preferrelative="t" stroked="f" coordsize="21600,21600">
            <v:path/>
            <v:fill on="f" alignshape="1" focussize="0,0"/>
            <v:stroke on="f"/>
            <v:imagedata r:id="rId16" grayscale="f" bilevel="f" o:title=""/>
            <o:lock v:ext="edit" aspectratio="t"/>
            <w10:wrap type="none"/>
            <w10:anchorlock/>
          </v:shape>
          <o:OLEObject Type="Embed" ProgID="Equation.3" ShapeID="_x0000_i1026" DrawAspect="Content" ObjectID="_1468075726" r:id="rId15">
            <o:LockedField>false</o:LockedField>
          </o:OLEObject>
        </w:object>
      </w:r>
      <w:r>
        <w:tab/>
      </w:r>
      <w:r>
        <w:t>(</w:t>
      </w:r>
      <w:r>
        <w:rPr>
          <w:rFonts w:hint="eastAsia" w:ascii="Times New Roman"/>
        </w:rPr>
        <w:t>1</w:t>
      </w:r>
      <w:r>
        <w:t>)</w:t>
      </w:r>
    </w:p>
    <w:p>
      <w:pPr>
        <w:pStyle w:val="231"/>
        <w:spacing w:line="360" w:lineRule="atLeast"/>
        <w:rPr>
          <w:rFonts w:hint="eastAsia"/>
        </w:rPr>
      </w:pPr>
      <w:r>
        <w:rPr>
          <w:rFonts w:hint="eastAsia"/>
        </w:rPr>
        <w:t>式中：</w:t>
      </w:r>
    </w:p>
    <w:p>
      <w:pPr>
        <w:spacing w:line="360" w:lineRule="atLeast"/>
        <w:ind w:firstLine="420" w:firstLineChars="200"/>
        <w:rPr>
          <w:rFonts w:hint="default" w:ascii="Times New Roman" w:hAnsi="Times New Roman" w:cs="Times New Roman"/>
        </w:rPr>
      </w:pPr>
      <w:r>
        <w:rPr>
          <w:rFonts w:hint="default" w:ascii="Times New Roman" w:hAnsi="Times New Roman" w:cs="Times New Roman"/>
          <w:i/>
        </w:rPr>
        <w:t xml:space="preserve">V </w:t>
      </w:r>
      <w:r>
        <w:rPr>
          <w:rFonts w:hint="default" w:ascii="Times New Roman" w:hAnsi="Times New Roman" w:cs="Times New Roman"/>
        </w:rPr>
        <w:t>——滴定空白溶液消耗硫代硫酸钠标准滴定溶液</w:t>
      </w:r>
      <w:r>
        <w:rPr>
          <w:rFonts w:hint="eastAsia" w:ascii="Times New Roman" w:hAnsi="Times New Roman" w:cs="Times New Roman"/>
          <w:lang w:val="en-US" w:eastAsia="zh-CN"/>
        </w:rPr>
        <w:t>的</w:t>
      </w:r>
      <w:r>
        <w:rPr>
          <w:rFonts w:hint="default" w:ascii="Times New Roman" w:hAnsi="Times New Roman" w:cs="Times New Roman"/>
        </w:rPr>
        <w:t>体积的数值，单位为毫升（mL）；</w:t>
      </w:r>
    </w:p>
    <w:p>
      <w:pPr>
        <w:spacing w:line="360" w:lineRule="atLeast"/>
        <w:ind w:firstLine="420" w:firstLineChars="200"/>
        <w:rPr>
          <w:rFonts w:hint="default" w:ascii="Times New Roman" w:hAnsi="Times New Roman" w:cs="Times New Roman"/>
        </w:rPr>
      </w:pPr>
      <w:r>
        <w:rPr>
          <w:rFonts w:hint="default" w:ascii="Times New Roman" w:hAnsi="Times New Roman" w:cs="Times New Roman"/>
          <w:i/>
        </w:rPr>
        <w:t>V</w:t>
      </w:r>
      <w:r>
        <w:rPr>
          <w:rFonts w:hint="default" w:ascii="Times New Roman" w:hAnsi="Times New Roman" w:cs="Times New Roman"/>
          <w:vertAlign w:val="subscript"/>
        </w:rPr>
        <w:t>1</w:t>
      </w:r>
      <w:r>
        <w:rPr>
          <w:rFonts w:hint="default" w:ascii="Times New Roman" w:hAnsi="Times New Roman" w:cs="Times New Roman"/>
        </w:rPr>
        <w:t>——滴定试验溶液消耗硫代硫酸钠标准滴定溶液</w:t>
      </w:r>
      <w:r>
        <w:rPr>
          <w:rFonts w:hint="eastAsia" w:ascii="Times New Roman" w:hAnsi="Times New Roman" w:cs="Times New Roman"/>
          <w:lang w:val="en-US" w:eastAsia="zh-CN"/>
        </w:rPr>
        <w:t>的</w:t>
      </w:r>
      <w:r>
        <w:rPr>
          <w:rFonts w:hint="default" w:ascii="Times New Roman" w:hAnsi="Times New Roman" w:cs="Times New Roman"/>
        </w:rPr>
        <w:t>体积的数值，单位为毫升（mL）；</w:t>
      </w:r>
    </w:p>
    <w:p>
      <w:pPr>
        <w:spacing w:line="360" w:lineRule="atLeast"/>
        <w:ind w:firstLine="420" w:firstLineChars="200"/>
        <w:rPr>
          <w:rFonts w:hint="default" w:ascii="Times New Roman" w:hAnsi="Times New Roman" w:cs="Times New Roman"/>
        </w:rPr>
      </w:pPr>
      <w:r>
        <w:rPr>
          <w:rFonts w:hint="default" w:ascii="Times New Roman" w:hAnsi="Times New Roman" w:cs="Times New Roman"/>
          <w:i/>
        </w:rPr>
        <w:t>c</w:t>
      </w:r>
      <w:r>
        <w:rPr>
          <w:rFonts w:hint="default" w:ascii="Times New Roman" w:hAnsi="Times New Roman" w:cs="Times New Roman"/>
        </w:rPr>
        <w:t xml:space="preserve"> ——硫代硫酸钠标准滴定溶液</w:t>
      </w:r>
      <w:r>
        <w:rPr>
          <w:rFonts w:hint="eastAsia" w:ascii="Times New Roman" w:hAnsi="Times New Roman" w:cs="Times New Roman"/>
          <w:lang w:val="en-US" w:eastAsia="zh-CN"/>
        </w:rPr>
        <w:t>的</w:t>
      </w:r>
      <w:r>
        <w:rPr>
          <w:rFonts w:hint="default" w:ascii="Times New Roman" w:hAnsi="Times New Roman" w:cs="Times New Roman"/>
        </w:rPr>
        <w:t>浓度的准确数值，单位为摩尔每升（mol/L）；</w:t>
      </w:r>
    </w:p>
    <w:p>
      <w:pPr>
        <w:spacing w:line="360" w:lineRule="atLeast"/>
        <w:ind w:firstLine="420" w:firstLineChars="200"/>
        <w:rPr>
          <w:rFonts w:hint="default" w:ascii="Times New Roman" w:hAnsi="Times New Roman" w:cs="Times New Roman"/>
        </w:rPr>
      </w:pPr>
      <w:r>
        <w:rPr>
          <w:rFonts w:hint="default" w:ascii="Times New Roman" w:hAnsi="Times New Roman" w:cs="Times New Roman"/>
          <w:i/>
        </w:rPr>
        <w:t>m</w:t>
      </w:r>
      <w:r>
        <w:rPr>
          <w:rFonts w:hint="default" w:ascii="Times New Roman" w:hAnsi="Times New Roman" w:cs="Times New Roman"/>
        </w:rPr>
        <w:t xml:space="preserve"> ——试料</w:t>
      </w:r>
      <w:r>
        <w:rPr>
          <w:rFonts w:hint="eastAsia" w:ascii="Times New Roman" w:hAnsi="Times New Roman" w:cs="Times New Roman"/>
          <w:lang w:val="en-US" w:eastAsia="zh-CN"/>
        </w:rPr>
        <w:t>的</w:t>
      </w:r>
      <w:r>
        <w:rPr>
          <w:rFonts w:hint="default" w:ascii="Times New Roman" w:hAnsi="Times New Roman" w:cs="Times New Roman"/>
        </w:rPr>
        <w:t>质量的数值，单位为克（g）；</w:t>
      </w:r>
    </w:p>
    <w:p>
      <w:pPr>
        <w:spacing w:line="360" w:lineRule="atLeast"/>
        <w:ind w:firstLine="420" w:firstLineChars="200"/>
        <w:rPr>
          <w:rFonts w:hint="default" w:ascii="Times New Roman" w:hAnsi="Times New Roman" w:cs="Times New Roman"/>
        </w:rPr>
      </w:pPr>
      <w:r>
        <w:rPr>
          <w:rFonts w:hint="default" w:ascii="Times New Roman" w:hAnsi="Times New Roman" w:cs="Times New Roman"/>
          <w:i/>
        </w:rPr>
        <w:t>M</w:t>
      </w:r>
      <w:r>
        <w:rPr>
          <w:rFonts w:hint="default" w:ascii="Times New Roman" w:hAnsi="Times New Roman" w:cs="Times New Roman"/>
        </w:rPr>
        <w:t>——次磷酸铝[</w:t>
      </w:r>
      <w:r>
        <w:rPr>
          <w:rFonts w:hint="default" w:ascii="Times New Roman" w:hAnsi="Times New Roman" w:cs="Times New Roman"/>
          <w:position w:val="-10"/>
        </w:rPr>
        <w:object>
          <v:shape id="_x0000_i1027" o:spt="75" type="#_x0000_t75" style="height:15.9pt;width:21.75pt;" o:ole="t" filled="f" o:preferrelative="t" stroked="f" coordsize="21600,21600">
            <v:path/>
            <v:fill on="f" alignshape="1" focussize="0,0"/>
            <v:stroke on="f"/>
            <v:imagedata r:id="rId18" grayscale="f" bilevel="f" o:title=""/>
            <o:lock v:ext="edit" aspectratio="t"/>
            <w10:wrap type="none"/>
            <w10:anchorlock/>
          </v:shape>
          <o:OLEObject Type="Embed" ProgID="Equation.3" ShapeID="_x0000_i1027" DrawAspect="Content" ObjectID="_1468075727" r:id="rId17">
            <o:LockedField>false</o:LockedField>
          </o:OLEObject>
        </w:object>
      </w:r>
      <w:r>
        <w:rPr>
          <w:rFonts w:hint="default" w:ascii="Times New Roman" w:hAnsi="Times New Roman" w:cs="Times New Roman"/>
        </w:rPr>
        <w:t>Al(H</w:t>
      </w:r>
      <w:r>
        <w:rPr>
          <w:rFonts w:hint="default" w:ascii="Times New Roman" w:hAnsi="Times New Roman" w:cs="Times New Roman"/>
          <w:vertAlign w:val="subscript"/>
        </w:rPr>
        <w:t>2</w:t>
      </w:r>
      <w:r>
        <w:rPr>
          <w:rFonts w:hint="default" w:ascii="Times New Roman" w:hAnsi="Times New Roman" w:cs="Times New Roman"/>
        </w:rPr>
        <w:t>PO</w:t>
      </w:r>
      <w:r>
        <w:rPr>
          <w:rFonts w:hint="default" w:ascii="Times New Roman" w:hAnsi="Times New Roman" w:cs="Times New Roman"/>
          <w:vertAlign w:val="subscript"/>
        </w:rPr>
        <w:t>2</w:t>
      </w:r>
      <w:r>
        <w:rPr>
          <w:rFonts w:hint="default" w:ascii="Times New Roman" w:hAnsi="Times New Roman" w:cs="Times New Roman"/>
        </w:rPr>
        <w:t>)</w:t>
      </w:r>
      <w:r>
        <w:rPr>
          <w:rFonts w:hint="default" w:ascii="Times New Roman" w:hAnsi="Times New Roman" w:cs="Times New Roman"/>
          <w:vertAlign w:val="subscript"/>
        </w:rPr>
        <w:t>3</w:t>
      </w:r>
      <w:r>
        <w:rPr>
          <w:rFonts w:hint="default" w:ascii="Times New Roman" w:hAnsi="Times New Roman" w:cs="Times New Roman"/>
        </w:rPr>
        <w:t>]</w:t>
      </w:r>
      <w:r>
        <w:rPr>
          <w:rFonts w:hint="eastAsia" w:ascii="Times New Roman" w:hAnsi="Times New Roman" w:cs="Times New Roman"/>
          <w:lang w:val="en-US" w:eastAsia="zh-CN"/>
        </w:rPr>
        <w:t>的</w:t>
      </w:r>
      <w:r>
        <w:rPr>
          <w:rFonts w:hint="default" w:ascii="Times New Roman" w:hAnsi="Times New Roman" w:cs="Times New Roman"/>
        </w:rPr>
        <w:t>摩尔质量的数值，单位为克每摩尔（g/mol）（</w:t>
      </w:r>
      <w:r>
        <w:rPr>
          <w:rFonts w:hint="default" w:ascii="Times New Roman" w:hAnsi="Times New Roman" w:cs="Times New Roman"/>
          <w:i/>
        </w:rPr>
        <w:t>M</w:t>
      </w:r>
      <w:r>
        <w:rPr>
          <w:rFonts w:hint="default" w:ascii="Times New Roman" w:hAnsi="Times New Roman" w:cs="Times New Roman"/>
        </w:rPr>
        <w:t>=18.50）。</w:t>
      </w:r>
    </w:p>
    <w:p>
      <w:pPr>
        <w:spacing w:line="360" w:lineRule="atLeast"/>
        <w:ind w:firstLine="420" w:firstLineChars="200"/>
        <w:rPr>
          <w:rFonts w:hint="default" w:ascii="Times New Roman" w:hAnsi="Times New Roman" w:cs="Times New Roman"/>
          <w:color w:val="000000"/>
        </w:rPr>
      </w:pPr>
      <w:r>
        <w:rPr>
          <w:rFonts w:hint="default" w:ascii="Times New Roman" w:hAnsi="Times New Roman" w:cs="Times New Roman"/>
          <w:color w:val="000000"/>
        </w:rPr>
        <w:t>取平行测定结果的算术平均值为测定结果，两次平行测定结果的绝对差值不大于0.3 %。</w:t>
      </w:r>
    </w:p>
    <w:p>
      <w:pPr>
        <w:pStyle w:val="106"/>
        <w:spacing w:before="120" w:after="120" w:line="360" w:lineRule="exact"/>
        <w:rPr>
          <w:rFonts w:hint="eastAsia"/>
        </w:rPr>
      </w:pPr>
      <w:r>
        <w:rPr>
          <w:rFonts w:hint="eastAsia"/>
          <w:lang w:val="en-US" w:eastAsia="zh-CN"/>
        </w:rPr>
        <w:t>pH</w:t>
      </w:r>
      <w:r>
        <w:rPr>
          <w:rFonts w:hint="default" w:ascii="Times New Roman" w:hAnsi="Times New Roman" w:cs="Times New Roman"/>
          <w:sz w:val="21"/>
          <w:szCs w:val="21"/>
          <w:lang w:eastAsia="zh-CN"/>
        </w:rPr>
        <w:t>（</w:t>
      </w:r>
      <w:r>
        <w:rPr>
          <w:rFonts w:hint="default" w:ascii="Times New Roman" w:hAnsi="Times New Roman" w:cs="Times New Roman"/>
          <w:sz w:val="21"/>
          <w:szCs w:val="21"/>
        </w:rPr>
        <w:t>100 g/L悬浊液</w:t>
      </w:r>
      <w:r>
        <w:rPr>
          <w:rFonts w:hint="default" w:ascii="Times New Roman" w:hAnsi="Times New Roman" w:cs="Times New Roman"/>
          <w:sz w:val="21"/>
          <w:szCs w:val="21"/>
          <w:lang w:eastAsia="zh-CN"/>
        </w:rPr>
        <w:t>）</w:t>
      </w:r>
      <w:r>
        <w:rPr>
          <w:rFonts w:hint="eastAsia"/>
        </w:rPr>
        <w:t>的测定</w:t>
      </w:r>
    </w:p>
    <w:p>
      <w:pPr>
        <w:pStyle w:val="66"/>
        <w:spacing w:before="120" w:after="120" w:line="360" w:lineRule="exact"/>
      </w:pPr>
      <w:r>
        <w:rPr>
          <w:rFonts w:hint="eastAsia"/>
          <w:lang w:val="en-US" w:eastAsia="zh-CN"/>
        </w:rPr>
        <w:t>试剂或材料</w:t>
      </w:r>
    </w:p>
    <w:p>
      <w:pPr>
        <w:pStyle w:val="236"/>
        <w:numPr>
          <w:ilvl w:val="0"/>
          <w:numId w:val="0"/>
        </w:numPr>
        <w:spacing w:before="156" w:after="156" w:line="360" w:lineRule="atLeast"/>
        <w:ind w:firstLine="420" w:firstLineChars="200"/>
        <w:rPr>
          <w:rFonts w:hint="eastAsia" w:ascii="宋体" w:hAnsi="宋体" w:eastAsia="宋体"/>
          <w:color w:val="000000"/>
        </w:rPr>
      </w:pPr>
      <w:r>
        <w:rPr>
          <w:rFonts w:ascii="宋体" w:hAnsi="宋体" w:eastAsia="宋体"/>
          <w:color w:val="000000"/>
        </w:rPr>
        <w:t>无二氧化碳的水。</w:t>
      </w:r>
    </w:p>
    <w:p>
      <w:pPr>
        <w:pStyle w:val="66"/>
        <w:spacing w:before="120" w:after="120" w:line="360" w:lineRule="exact"/>
        <w:rPr>
          <w:rFonts w:hint="eastAsia"/>
        </w:rPr>
      </w:pPr>
      <w:r>
        <w:rPr>
          <w:rFonts w:hint="eastAsia"/>
          <w:lang w:val="en-US" w:eastAsia="zh-CN"/>
        </w:rPr>
        <w:t>试验</w:t>
      </w:r>
      <w:r>
        <w:rPr>
          <w:rFonts w:hint="eastAsia"/>
        </w:rPr>
        <w:t>步骤</w:t>
      </w:r>
    </w:p>
    <w:p>
      <w:pPr>
        <w:spacing w:line="360" w:lineRule="atLeast"/>
        <w:ind w:firstLine="420" w:firstLineChars="200"/>
        <w:rPr>
          <w:rFonts w:hint="default" w:ascii="Times New Roman" w:hAnsi="Times New Roman" w:cs="Times New Roman"/>
          <w:kern w:val="0"/>
        </w:rPr>
      </w:pPr>
      <w:r>
        <w:rPr>
          <w:rFonts w:hint="default" w:ascii="Times New Roman" w:hAnsi="Times New Roman" w:cs="Times New Roman"/>
        </w:rPr>
        <w:t>称取10.00 g</w:t>
      </w:r>
      <w:r>
        <w:rPr>
          <w:rFonts w:hint="eastAsia" w:ascii="宋体" w:hAnsi="宋体" w:eastAsia="宋体" w:cs="宋体"/>
        </w:rPr>
        <w:t>±</w:t>
      </w:r>
      <w:r>
        <w:rPr>
          <w:rFonts w:hint="default" w:ascii="Times New Roman" w:hAnsi="Times New Roman" w:cs="Times New Roman"/>
        </w:rPr>
        <w:t>0.01 g试样，置于200 mL烧杯中，</w:t>
      </w:r>
      <w:r>
        <w:rPr>
          <w:rFonts w:hint="default" w:ascii="Times New Roman" w:hAnsi="Times New Roman" w:cs="Times New Roman"/>
          <w:kern w:val="0"/>
        </w:rPr>
        <w:t>加100 mL</w:t>
      </w:r>
      <w:r>
        <w:rPr>
          <w:rFonts w:hint="default" w:ascii="Times New Roman" w:hAnsi="Times New Roman" w:cs="Times New Roman"/>
          <w:color w:val="000000"/>
        </w:rPr>
        <w:t>无二氧化碳的</w:t>
      </w:r>
      <w:r>
        <w:rPr>
          <w:rFonts w:hint="default" w:ascii="Times New Roman" w:hAnsi="Times New Roman" w:cs="Times New Roman"/>
          <w:kern w:val="0"/>
        </w:rPr>
        <w:t>水，充分搅拌后，在电炉上煮沸5 min，再冷却至室温，</w:t>
      </w:r>
      <w:r>
        <w:rPr>
          <w:rFonts w:hint="eastAsia" w:ascii="Times New Roman" w:hAnsi="Times New Roman" w:cs="Times New Roman"/>
          <w:kern w:val="0"/>
          <w:lang w:eastAsia="zh-CN"/>
        </w:rPr>
        <w:t>加入</w:t>
      </w:r>
      <w:r>
        <w:rPr>
          <w:rFonts w:hint="default" w:ascii="Times New Roman" w:hAnsi="Times New Roman" w:cs="Times New Roman"/>
          <w:kern w:val="0"/>
        </w:rPr>
        <w:t>水至100 mL，</w:t>
      </w:r>
      <w:r>
        <w:rPr>
          <w:rFonts w:hint="default" w:ascii="Times New Roman" w:hAnsi="Times New Roman" w:cs="Times New Roman"/>
          <w:color w:val="000000"/>
          <w:szCs w:val="21"/>
        </w:rPr>
        <w:t>用pH计测定。</w:t>
      </w:r>
    </w:p>
    <w:p>
      <w:pPr>
        <w:spacing w:line="360" w:lineRule="atLeas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取平行测定结果的算术平均值为测定结果，平行测定结果的绝对差值不大于0.1。</w:t>
      </w:r>
    </w:p>
    <w:p>
      <w:pPr>
        <w:pStyle w:val="106"/>
        <w:spacing w:before="120" w:after="120" w:line="360" w:lineRule="exact"/>
      </w:pPr>
      <w:r>
        <w:rPr>
          <w:rFonts w:hint="eastAsia"/>
          <w:lang w:val="en-US" w:eastAsia="zh-CN"/>
        </w:rPr>
        <w:t>重金属（以Pb计）含量的测定</w:t>
      </w:r>
    </w:p>
    <w:p>
      <w:pPr>
        <w:pStyle w:val="66"/>
        <w:spacing w:before="120" w:after="120" w:line="360" w:lineRule="exact"/>
      </w:pPr>
      <w:r>
        <w:rPr>
          <w:rFonts w:hint="eastAsia"/>
          <w:lang w:val="en-US" w:eastAsia="zh-CN"/>
        </w:rPr>
        <w:t>原理</w:t>
      </w:r>
    </w:p>
    <w:p>
      <w:pPr>
        <w:autoSpaceDE w:val="0"/>
        <w:autoSpaceDN w:val="0"/>
        <w:adjustRightInd w:val="0"/>
        <w:spacing w:line="360" w:lineRule="atLeast"/>
        <w:ind w:firstLine="420" w:firstLineChars="200"/>
        <w:jc w:val="left"/>
        <w:rPr>
          <w:rFonts w:hAnsi="宋体"/>
          <w:kern w:val="0"/>
          <w:szCs w:val="21"/>
        </w:rPr>
      </w:pPr>
      <w:r>
        <w:rPr>
          <w:rFonts w:hint="eastAsia" w:hAnsi="宋体"/>
          <w:kern w:val="0"/>
          <w:szCs w:val="21"/>
        </w:rPr>
        <w:t>试样用盐酸溶液溶解后，</w:t>
      </w:r>
      <w:r>
        <w:rPr>
          <w:rFonts w:hAnsi="宋体"/>
          <w:kern w:val="0"/>
          <w:szCs w:val="21"/>
        </w:rPr>
        <w:t>在</w:t>
      </w:r>
      <w:r>
        <w:rPr>
          <w:rFonts w:hint="eastAsia" w:hAnsi="宋体"/>
          <w:kern w:val="0"/>
          <w:szCs w:val="21"/>
        </w:rPr>
        <w:t>弱酸介质</w:t>
      </w:r>
      <w:r>
        <w:rPr>
          <w:rFonts w:hint="default" w:ascii="Times New Roman" w:hAnsi="Times New Roman" w:cs="Times New Roman"/>
          <w:kern w:val="0"/>
          <w:szCs w:val="21"/>
        </w:rPr>
        <w:t>（pH</w:t>
      </w:r>
      <w:r>
        <w:rPr>
          <w:rFonts w:hint="eastAsia" w:ascii="宋体" w:hAnsi="宋体" w:eastAsia="宋体" w:cs="宋体"/>
        </w:rPr>
        <w:t>≈</w:t>
      </w:r>
      <w:r>
        <w:rPr>
          <w:rFonts w:hint="default" w:ascii="Times New Roman" w:hAnsi="Times New Roman" w:cs="Times New Roman"/>
          <w:kern w:val="0"/>
          <w:szCs w:val="21"/>
        </w:rPr>
        <w:t>3.5</w:t>
      </w:r>
      <w:r>
        <w:rPr>
          <w:rFonts w:hAnsi="宋体"/>
          <w:kern w:val="0"/>
          <w:szCs w:val="21"/>
        </w:rPr>
        <w:t>）</w:t>
      </w:r>
      <w:r>
        <w:rPr>
          <w:rFonts w:hint="eastAsia" w:hAnsi="宋体"/>
          <w:kern w:val="0"/>
          <w:szCs w:val="21"/>
        </w:rPr>
        <w:t>中，负二价硫离子</w:t>
      </w:r>
      <w:r>
        <w:rPr>
          <w:rFonts w:hAnsi="宋体"/>
          <w:kern w:val="0"/>
          <w:szCs w:val="21"/>
        </w:rPr>
        <w:t>与试验溶液中的重金属</w:t>
      </w:r>
      <w:r>
        <w:rPr>
          <w:rFonts w:hint="eastAsia" w:hAnsi="宋体"/>
          <w:kern w:val="0"/>
          <w:szCs w:val="21"/>
        </w:rPr>
        <w:t>离子</w:t>
      </w:r>
      <w:r>
        <w:rPr>
          <w:rFonts w:hAnsi="宋体"/>
          <w:kern w:val="0"/>
          <w:szCs w:val="21"/>
        </w:rPr>
        <w:t>生成棕</w:t>
      </w:r>
      <w:r>
        <w:rPr>
          <w:rFonts w:hint="eastAsia" w:hAnsi="宋体"/>
          <w:kern w:val="0"/>
          <w:szCs w:val="21"/>
        </w:rPr>
        <w:t>褐</w:t>
      </w:r>
      <w:r>
        <w:rPr>
          <w:rFonts w:hAnsi="宋体"/>
          <w:kern w:val="0"/>
          <w:szCs w:val="21"/>
        </w:rPr>
        <w:t>色沉淀，与同法处理的铅标准比色溶液比</w:t>
      </w:r>
      <w:r>
        <w:rPr>
          <w:rFonts w:hint="eastAsia" w:hAnsi="宋体"/>
          <w:kern w:val="0"/>
          <w:szCs w:val="21"/>
        </w:rPr>
        <w:t>对</w:t>
      </w:r>
      <w:r>
        <w:rPr>
          <w:rFonts w:hAnsi="宋体"/>
          <w:kern w:val="0"/>
          <w:szCs w:val="21"/>
        </w:rPr>
        <w:t>。</w:t>
      </w:r>
    </w:p>
    <w:p>
      <w:pPr>
        <w:pStyle w:val="66"/>
        <w:spacing w:before="120" w:after="120" w:line="360" w:lineRule="exact"/>
      </w:pPr>
      <w:r>
        <w:rPr>
          <w:rFonts w:hint="eastAsia"/>
          <w:lang w:val="en-US" w:eastAsia="zh-CN"/>
        </w:rPr>
        <w:t>试剂或材料</w:t>
      </w:r>
    </w:p>
    <w:p>
      <w:pPr>
        <w:pStyle w:val="95"/>
        <w:spacing w:before="120" w:after="120" w:line="360" w:lineRule="exact"/>
        <w:ind w:left="0"/>
        <w:rPr>
          <w:rFonts w:hint="eastAsia"/>
        </w:rPr>
      </w:pPr>
      <w:r>
        <w:rPr>
          <w:rFonts w:ascii="Times New Roman" w:hAnsi="宋体" w:eastAsia="宋体"/>
        </w:rPr>
        <w:t>盐酸溶液</w:t>
      </w:r>
      <w:r>
        <w:rPr>
          <w:rFonts w:hint="eastAsia" w:ascii="宋体" w:hAnsi="宋体" w:eastAsia="宋体"/>
        </w:rPr>
        <w:t>：</w:t>
      </w:r>
      <w:r>
        <w:rPr>
          <w:rFonts w:hint="eastAsia" w:ascii="Times New Roman" w:eastAsia="宋体"/>
        </w:rPr>
        <w:t>1</w:t>
      </w:r>
      <w:r>
        <w:rPr>
          <w:rFonts w:hint="eastAsia" w:ascii="宋体" w:hAnsi="宋体" w:eastAsia="宋体"/>
          <w:color w:val="000000"/>
        </w:rPr>
        <w:t>＋</w:t>
      </w:r>
      <w:r>
        <w:rPr>
          <w:rFonts w:ascii="Times New Roman" w:eastAsia="宋体"/>
        </w:rPr>
        <w:t>1</w:t>
      </w:r>
      <w:r>
        <w:rPr>
          <w:rFonts w:hint="eastAsia"/>
        </w:rPr>
        <w:t>。</w:t>
      </w:r>
    </w:p>
    <w:p>
      <w:pPr>
        <w:pStyle w:val="95"/>
        <w:spacing w:before="120" w:after="120" w:line="360" w:lineRule="exact"/>
        <w:ind w:left="0"/>
        <w:rPr>
          <w:rFonts w:ascii="Times New Roman" w:eastAsia="宋体"/>
        </w:rPr>
      </w:pPr>
      <w:r>
        <w:rPr>
          <w:rFonts w:ascii="Times New Roman" w:hAnsi="宋体" w:eastAsia="宋体"/>
        </w:rPr>
        <w:t>氨水溶液</w:t>
      </w:r>
      <w:r>
        <w:rPr>
          <w:rFonts w:hint="eastAsia" w:ascii="宋体" w:hAnsi="宋体" w:eastAsia="宋体"/>
        </w:rPr>
        <w:t>：</w:t>
      </w:r>
      <w:r>
        <w:rPr>
          <w:rFonts w:ascii="Times New Roman" w:eastAsia="宋体"/>
        </w:rPr>
        <w:t>1</w:t>
      </w:r>
      <w:r>
        <w:rPr>
          <w:rFonts w:hint="eastAsia" w:ascii="宋体" w:hAnsi="宋体" w:eastAsia="宋体"/>
          <w:color w:val="000000"/>
        </w:rPr>
        <w:t>＋</w:t>
      </w:r>
      <w:r>
        <w:rPr>
          <w:rFonts w:ascii="Times New Roman" w:eastAsia="宋体"/>
        </w:rPr>
        <w:t>2</w:t>
      </w:r>
      <w:r>
        <w:rPr>
          <w:rFonts w:hint="eastAsia" w:ascii="Times New Roman" w:eastAsia="宋体"/>
        </w:rPr>
        <w:t>。</w:t>
      </w:r>
    </w:p>
    <w:p>
      <w:pPr>
        <w:pStyle w:val="95"/>
        <w:spacing w:before="120" w:after="120" w:line="360" w:lineRule="exact"/>
        <w:ind w:left="0"/>
        <w:rPr>
          <w:rFonts w:ascii="Times New Roman" w:eastAsia="宋体"/>
        </w:rPr>
      </w:pPr>
      <w:r>
        <w:rPr>
          <w:rFonts w:ascii="Times New Roman" w:hAnsi="宋体" w:eastAsia="宋体"/>
        </w:rPr>
        <w:t>乙酸盐缓冲溶液（</w:t>
      </w:r>
      <w:r>
        <w:rPr>
          <w:rFonts w:ascii="Times New Roman" w:eastAsia="宋体"/>
        </w:rPr>
        <w:t>pH</w:t>
      </w:r>
      <w:r>
        <w:rPr>
          <w:rFonts w:ascii="宋体" w:hAnsi="宋体"/>
        </w:rPr>
        <w:t>≈</w:t>
      </w:r>
      <w:r>
        <w:rPr>
          <w:rFonts w:ascii="Times New Roman" w:eastAsia="宋体"/>
        </w:rPr>
        <w:t>3.5</w:t>
      </w:r>
      <w:r>
        <w:rPr>
          <w:rFonts w:ascii="Times New Roman" w:hAnsi="宋体" w:eastAsia="宋体"/>
        </w:rPr>
        <w:t>）</w:t>
      </w:r>
      <w:r>
        <w:rPr>
          <w:rFonts w:hint="eastAsia" w:ascii="Times New Roman" w:hAnsi="宋体" w:eastAsia="宋体"/>
          <w:lang w:val="en-US" w:eastAsia="zh-CN"/>
        </w:rPr>
        <w:t>。</w:t>
      </w:r>
    </w:p>
    <w:p>
      <w:pPr>
        <w:pStyle w:val="95"/>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exact"/>
        <w:ind w:leftChars="0" w:firstLine="420" w:firstLineChars="200"/>
        <w:textAlignment w:val="auto"/>
        <w:rPr>
          <w:rFonts w:ascii="Times New Roman" w:eastAsia="宋体"/>
        </w:rPr>
      </w:pPr>
      <w:r>
        <w:rPr>
          <w:rFonts w:hint="eastAsia" w:ascii="Times New Roman" w:hAnsi="宋体" w:eastAsia="宋体"/>
          <w:lang w:val="en-US" w:eastAsia="zh-CN"/>
        </w:rPr>
        <w:t>称</w:t>
      </w:r>
      <w:r>
        <w:rPr>
          <w:rFonts w:ascii="Times New Roman" w:hAnsi="宋体" w:eastAsia="宋体"/>
        </w:rPr>
        <w:t>取</w:t>
      </w:r>
      <w:r>
        <w:rPr>
          <w:rFonts w:ascii="Times New Roman" w:eastAsia="宋体"/>
        </w:rPr>
        <w:t>25.0 g</w:t>
      </w:r>
      <w:r>
        <w:rPr>
          <w:rFonts w:ascii="Times New Roman" w:hAnsi="宋体" w:eastAsia="宋体"/>
        </w:rPr>
        <w:t>乙酸铵，加</w:t>
      </w:r>
      <w:r>
        <w:rPr>
          <w:rFonts w:hint="eastAsia" w:ascii="Times New Roman" w:hAnsi="宋体" w:eastAsia="宋体"/>
          <w:lang w:val="en-US" w:eastAsia="zh-CN"/>
        </w:rPr>
        <w:t>入</w:t>
      </w:r>
      <w:r>
        <w:rPr>
          <w:rFonts w:ascii="Times New Roman" w:eastAsia="宋体"/>
        </w:rPr>
        <w:t>25 mL</w:t>
      </w:r>
      <w:r>
        <w:rPr>
          <w:rFonts w:ascii="Times New Roman" w:hAnsi="宋体" w:eastAsia="宋体"/>
        </w:rPr>
        <w:t>水溶解，加</w:t>
      </w:r>
      <w:r>
        <w:rPr>
          <w:rFonts w:hint="eastAsia" w:ascii="Times New Roman" w:hAnsi="宋体" w:eastAsia="宋体"/>
          <w:lang w:val="en-US" w:eastAsia="zh-CN"/>
        </w:rPr>
        <w:t>入</w:t>
      </w:r>
      <w:r>
        <w:rPr>
          <w:rFonts w:ascii="Times New Roman" w:eastAsia="宋体"/>
        </w:rPr>
        <w:t>45 mL</w:t>
      </w:r>
      <w:r>
        <w:rPr>
          <w:rFonts w:ascii="Times New Roman" w:hAnsi="宋体" w:eastAsia="宋体"/>
        </w:rPr>
        <w:t>盐酸溶液</w:t>
      </w:r>
      <w:r>
        <w:rPr>
          <w:rFonts w:ascii="宋体" w:hAnsi="宋体" w:eastAsia="宋体"/>
        </w:rPr>
        <w:t>(</w:t>
      </w:r>
      <w:r>
        <w:rPr>
          <w:rFonts w:ascii="Times New Roman" w:eastAsia="宋体"/>
        </w:rPr>
        <w:t>1</w:t>
      </w:r>
      <w:r>
        <w:rPr>
          <w:rFonts w:hint="eastAsia" w:ascii="宋体" w:hAnsi="宋体" w:eastAsia="宋体"/>
          <w:color w:val="000000"/>
        </w:rPr>
        <w:t>＋</w:t>
      </w:r>
      <w:r>
        <w:rPr>
          <w:rFonts w:ascii="Times New Roman" w:eastAsia="宋体"/>
        </w:rPr>
        <w:t>1</w:t>
      </w:r>
      <w:r>
        <w:rPr>
          <w:rFonts w:ascii="宋体" w:hAnsi="宋体" w:eastAsia="宋体"/>
        </w:rPr>
        <w:t>)</w:t>
      </w:r>
      <w:r>
        <w:rPr>
          <w:rFonts w:ascii="Times New Roman" w:hAnsi="宋体" w:eastAsia="宋体"/>
        </w:rPr>
        <w:t>，再用稀盐酸或稀氨水调节</w:t>
      </w:r>
      <w:r>
        <w:rPr>
          <w:rFonts w:ascii="Times New Roman" w:eastAsia="宋体"/>
        </w:rPr>
        <w:t>pH</w:t>
      </w:r>
      <w:r>
        <w:rPr>
          <w:rFonts w:ascii="Times New Roman" w:hAnsi="宋体" w:eastAsia="宋体"/>
        </w:rPr>
        <w:t>值至</w:t>
      </w:r>
      <w:r>
        <w:rPr>
          <w:rFonts w:ascii="Times New Roman" w:eastAsia="宋体"/>
        </w:rPr>
        <w:t>3.5</w:t>
      </w:r>
      <w:r>
        <w:rPr>
          <w:rFonts w:ascii="Times New Roman" w:hAnsi="宋体" w:eastAsia="宋体"/>
        </w:rPr>
        <w:t>，用水稀释至</w:t>
      </w:r>
      <w:r>
        <w:rPr>
          <w:rFonts w:ascii="Times New Roman" w:eastAsia="宋体"/>
        </w:rPr>
        <w:t>100 mL</w:t>
      </w:r>
      <w:r>
        <w:rPr>
          <w:rFonts w:ascii="Times New Roman" w:hAnsi="宋体" w:eastAsia="宋体"/>
        </w:rPr>
        <w:t>。</w:t>
      </w:r>
    </w:p>
    <w:p>
      <w:pPr>
        <w:pStyle w:val="95"/>
        <w:spacing w:before="120" w:after="120" w:line="360" w:lineRule="exact"/>
        <w:ind w:left="0"/>
        <w:rPr>
          <w:rFonts w:hint="eastAsia" w:ascii="宋体" w:hAnsi="宋体" w:eastAsia="宋体"/>
        </w:rPr>
      </w:pPr>
      <w:r>
        <w:rPr>
          <w:rFonts w:hint="eastAsia" w:ascii="宋体" w:hAnsi="宋体" w:eastAsia="宋体"/>
        </w:rPr>
        <w:t>硫化钠溶液。</w:t>
      </w:r>
    </w:p>
    <w:p>
      <w:pPr>
        <w:pStyle w:val="95"/>
        <w:spacing w:before="120" w:after="120" w:line="360" w:lineRule="exact"/>
        <w:ind w:left="0"/>
      </w:pPr>
      <w:r>
        <w:rPr>
          <w:rFonts w:ascii="Times New Roman" w:hAnsi="宋体" w:eastAsia="宋体"/>
        </w:rPr>
        <w:t>铅标准溶液：</w:t>
      </w:r>
      <w:r>
        <w:rPr>
          <w:rFonts w:ascii="Times New Roman" w:eastAsia="宋体"/>
        </w:rPr>
        <w:t>1 mL</w:t>
      </w:r>
      <w:r>
        <w:rPr>
          <w:rFonts w:ascii="Times New Roman" w:hAnsi="宋体" w:eastAsia="宋体"/>
        </w:rPr>
        <w:t>溶液含铅</w:t>
      </w:r>
      <w:r>
        <w:rPr>
          <w:rFonts w:ascii="Times New Roman" w:eastAsia="宋体"/>
        </w:rPr>
        <w:t>0.010 mg</w:t>
      </w:r>
      <w:r>
        <w:rPr>
          <w:rFonts w:hint="eastAsia" w:ascii="Times New Roman" w:hAnsi="宋体" w:eastAsia="宋体"/>
          <w:lang w:eastAsia="zh-CN"/>
        </w:rPr>
        <w:t>。</w:t>
      </w:r>
    </w:p>
    <w:p>
      <w:pPr>
        <w:pStyle w:val="95"/>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exact"/>
        <w:ind w:leftChars="0" w:firstLine="420" w:firstLineChars="200"/>
        <w:textAlignment w:val="auto"/>
        <w:rPr>
          <w:rFonts w:ascii="Times New Roman" w:hAnsi="宋体" w:eastAsia="宋体"/>
        </w:rPr>
      </w:pPr>
      <w:r>
        <w:rPr>
          <w:rFonts w:ascii="Times New Roman" w:hAnsi="宋体" w:eastAsia="宋体"/>
        </w:rPr>
        <w:t>移取</w:t>
      </w:r>
      <w:r>
        <w:rPr>
          <w:rFonts w:ascii="Times New Roman" w:eastAsia="宋体"/>
        </w:rPr>
        <w:t>1</w:t>
      </w:r>
      <w:r>
        <w:rPr>
          <w:rFonts w:hint="eastAsia" w:ascii="Times New Roman" w:eastAsia="宋体"/>
          <w:lang w:val="en-US" w:eastAsia="zh-CN"/>
        </w:rPr>
        <w:t>.00</w:t>
      </w:r>
      <w:r>
        <w:rPr>
          <w:rFonts w:ascii="Times New Roman" w:eastAsia="宋体"/>
        </w:rPr>
        <w:t xml:space="preserve"> mL</w:t>
      </w:r>
      <w:r>
        <w:rPr>
          <w:rFonts w:ascii="Times New Roman" w:hAnsi="宋体" w:eastAsia="宋体"/>
        </w:rPr>
        <w:t>按</w:t>
      </w:r>
      <w:r>
        <w:rPr>
          <w:rFonts w:ascii="Times New Roman" w:eastAsia="宋体"/>
        </w:rPr>
        <w:t>HG/T 3696.2</w:t>
      </w:r>
      <w:r>
        <w:rPr>
          <w:rFonts w:ascii="Times New Roman" w:hAnsi="宋体" w:eastAsia="宋体"/>
        </w:rPr>
        <w:t>配制的铅（</w:t>
      </w:r>
      <w:r>
        <w:rPr>
          <w:rFonts w:ascii="Times New Roman" w:eastAsia="宋体"/>
        </w:rPr>
        <w:t>Pb</w:t>
      </w:r>
      <w:r>
        <w:rPr>
          <w:rFonts w:ascii="Times New Roman" w:hAnsi="宋体" w:eastAsia="宋体"/>
        </w:rPr>
        <w:t>）标准溶液，置于</w:t>
      </w:r>
      <w:r>
        <w:rPr>
          <w:rFonts w:ascii="Times New Roman" w:eastAsia="宋体"/>
        </w:rPr>
        <w:t>100 mL</w:t>
      </w:r>
      <w:r>
        <w:rPr>
          <w:rFonts w:ascii="Times New Roman" w:hAnsi="宋体" w:eastAsia="宋体"/>
        </w:rPr>
        <w:t>容量瓶中，用水稀释至刻度，摇匀。</w:t>
      </w:r>
    </w:p>
    <w:p>
      <w:pPr>
        <w:pStyle w:val="95"/>
        <w:keepNext w:val="0"/>
        <w:keepLines w:val="0"/>
        <w:pageBreakBefore w:val="0"/>
        <w:widowControl/>
        <w:numPr>
          <w:ilvl w:val="4"/>
          <w:numId w:val="0"/>
        </w:numPr>
        <w:kinsoku/>
        <w:wordWrap/>
        <w:overflowPunct/>
        <w:topLinePunct w:val="0"/>
        <w:autoSpaceDE/>
        <w:autoSpaceDN/>
        <w:bidi w:val="0"/>
        <w:adjustRightInd/>
        <w:snapToGrid/>
        <w:spacing w:before="0" w:beforeLines="0" w:after="0" w:afterLines="0" w:line="360" w:lineRule="exact"/>
        <w:ind w:leftChars="0" w:firstLine="420" w:firstLineChars="200"/>
        <w:textAlignment w:val="auto"/>
      </w:pPr>
      <w:r>
        <w:rPr>
          <w:rFonts w:ascii="Times New Roman" w:hAnsi="宋体" w:eastAsia="宋体"/>
        </w:rPr>
        <w:t>此溶液现用现配。</w:t>
      </w:r>
    </w:p>
    <w:p>
      <w:pPr>
        <w:pStyle w:val="95"/>
        <w:spacing w:before="120" w:after="120" w:line="360" w:lineRule="exact"/>
        <w:ind w:left="0"/>
        <w:rPr>
          <w:rFonts w:hint="eastAsia" w:ascii="Times New Roman" w:eastAsia="宋体"/>
        </w:rPr>
      </w:pPr>
      <w:r>
        <w:rPr>
          <w:rFonts w:ascii="Times New Roman" w:hAnsi="宋体" w:eastAsia="宋体"/>
        </w:rPr>
        <w:t>酚酞指示液</w:t>
      </w:r>
      <w:r>
        <w:rPr>
          <w:rFonts w:hint="eastAsia" w:ascii="Times New Roman" w:hAnsi="宋体" w:eastAsia="宋体"/>
          <w:lang w:eastAsia="zh-CN"/>
        </w:rPr>
        <w:t>：</w:t>
      </w:r>
      <w:r>
        <w:rPr>
          <w:rFonts w:ascii="Times New Roman" w:eastAsia="宋体"/>
        </w:rPr>
        <w:t>10 g/L</w:t>
      </w:r>
      <w:r>
        <w:rPr>
          <w:rFonts w:ascii="Times New Roman" w:hAnsi="宋体" w:eastAsia="宋体"/>
        </w:rPr>
        <w:t>。</w:t>
      </w:r>
    </w:p>
    <w:p>
      <w:pPr>
        <w:pStyle w:val="66"/>
        <w:spacing w:before="120" w:after="120" w:line="360" w:lineRule="exact"/>
      </w:pPr>
      <w:r>
        <w:rPr>
          <w:rFonts w:hint="eastAsia"/>
          <w:lang w:val="en-US" w:eastAsia="zh-CN"/>
        </w:rPr>
        <w:t>试验步骤</w:t>
      </w:r>
    </w:p>
    <w:p>
      <w:pPr>
        <w:spacing w:line="360" w:lineRule="atLeast"/>
        <w:ind w:firstLine="420" w:firstLineChars="200"/>
        <w:rPr>
          <w:rFonts w:hint="default" w:ascii="Times New Roman" w:hAnsi="Times New Roman" w:cs="Times New Roman"/>
        </w:rPr>
      </w:pPr>
      <w:r>
        <w:rPr>
          <w:rFonts w:hint="default" w:ascii="Times New Roman" w:hAnsi="Times New Roman" w:cs="Times New Roman"/>
        </w:rPr>
        <w:t>称取1.00 g</w:t>
      </w:r>
      <w:r>
        <w:rPr>
          <w:rFonts w:hint="eastAsia" w:ascii="宋体" w:hAnsi="宋体" w:eastAsia="宋体" w:cs="宋体"/>
        </w:rPr>
        <w:t>±</w:t>
      </w:r>
      <w:r>
        <w:rPr>
          <w:rFonts w:hint="default" w:ascii="Times New Roman" w:hAnsi="Times New Roman" w:cs="Times New Roman"/>
        </w:rPr>
        <w:t>0.01 g试样，</w:t>
      </w:r>
      <w:r>
        <w:rPr>
          <w:rFonts w:hint="default" w:ascii="Times New Roman" w:hAnsi="Times New Roman" w:cs="Times New Roman"/>
          <w:szCs w:val="21"/>
        </w:rPr>
        <w:t>置于150 mL烧杯中，用少量水润湿，</w:t>
      </w:r>
      <w:r>
        <w:rPr>
          <w:rFonts w:hint="eastAsia" w:ascii="Times New Roman" w:hAnsi="Times New Roman" w:cs="Times New Roman"/>
          <w:szCs w:val="21"/>
          <w:lang w:eastAsia="zh-CN"/>
        </w:rPr>
        <w:t>加</w:t>
      </w:r>
      <w:r>
        <w:rPr>
          <w:rFonts w:hint="eastAsia" w:ascii="Times New Roman" w:hAnsi="Times New Roman" w:cs="Times New Roman"/>
          <w:szCs w:val="21"/>
          <w:lang w:val="en-US" w:eastAsia="zh-CN"/>
        </w:rPr>
        <w:t>入</w:t>
      </w:r>
      <w:r>
        <w:rPr>
          <w:rFonts w:hint="default" w:ascii="Times New Roman" w:hAnsi="Times New Roman" w:cs="Times New Roman"/>
          <w:szCs w:val="21"/>
        </w:rPr>
        <w:t>10 mL盐酸</w:t>
      </w:r>
      <w:r>
        <w:rPr>
          <w:rFonts w:hint="default" w:ascii="Times New Roman" w:hAnsi="Times New Roman" w:cs="Times New Roman"/>
        </w:rPr>
        <w:t>溶液，边加热边搅拌，使其全部溶解后，冷却至室温，再用</w:t>
      </w:r>
      <w:r>
        <w:rPr>
          <w:rFonts w:hint="default" w:ascii="Times New Roman" w:hAnsi="Times New Roman" w:cs="Times New Roman"/>
          <w:kern w:val="0"/>
          <w:szCs w:val="21"/>
        </w:rPr>
        <w:t>氨水溶液调至pH</w:t>
      </w:r>
      <w:r>
        <w:rPr>
          <w:rFonts w:hint="eastAsia" w:ascii="宋体" w:hAnsi="宋体" w:eastAsia="宋体" w:cs="宋体"/>
        </w:rPr>
        <w:t>≈</w:t>
      </w:r>
      <w:r>
        <w:rPr>
          <w:rFonts w:hint="default" w:ascii="Times New Roman" w:hAnsi="Times New Roman" w:cs="Times New Roman"/>
          <w:kern w:val="0"/>
          <w:szCs w:val="21"/>
        </w:rPr>
        <w:t>3.5，然后</w:t>
      </w:r>
      <w:r>
        <w:rPr>
          <w:rFonts w:hint="default" w:ascii="Times New Roman" w:hAnsi="Times New Roman" w:cs="Times New Roman"/>
          <w:color w:val="000000"/>
        </w:rPr>
        <w:t>全部</w:t>
      </w:r>
      <w:r>
        <w:rPr>
          <w:rFonts w:hint="default" w:ascii="Times New Roman" w:hAnsi="Times New Roman" w:cs="Times New Roman"/>
        </w:rPr>
        <w:t>转移至50 mL比色管中，</w:t>
      </w:r>
      <w:r>
        <w:rPr>
          <w:rFonts w:hint="default" w:ascii="Times New Roman" w:hAnsi="Times New Roman" w:cs="Times New Roman"/>
          <w:color w:val="000000"/>
        </w:rPr>
        <w:t>加</w:t>
      </w:r>
      <w:r>
        <w:rPr>
          <w:rFonts w:hint="eastAsia" w:ascii="Times New Roman" w:hAnsi="Times New Roman" w:cs="Times New Roman"/>
          <w:color w:val="000000"/>
          <w:lang w:val="en-US" w:eastAsia="zh-CN"/>
        </w:rPr>
        <w:t>入</w:t>
      </w:r>
      <w:r>
        <w:rPr>
          <w:rFonts w:hint="default" w:ascii="Times New Roman" w:hAnsi="Times New Roman" w:cs="Times New Roman"/>
          <w:color w:val="000000"/>
        </w:rPr>
        <w:t xml:space="preserve">5 </w:t>
      </w:r>
      <w:r>
        <w:rPr>
          <w:rFonts w:hint="default" w:ascii="Times New Roman" w:hAnsi="Times New Roman" w:cs="Times New Roman"/>
          <w:color w:val="000000"/>
          <w:kern w:val="0"/>
          <w:szCs w:val="21"/>
        </w:rPr>
        <w:t>mL乙酸盐缓冲溶液、1</w:t>
      </w:r>
      <w:r>
        <w:rPr>
          <w:rFonts w:hint="default" w:ascii="Times New Roman" w:hAnsi="Times New Roman" w:cs="Times New Roman"/>
          <w:color w:val="000000"/>
        </w:rPr>
        <w:t xml:space="preserve"> </w:t>
      </w:r>
      <w:r>
        <w:rPr>
          <w:rFonts w:hint="default" w:ascii="Times New Roman" w:hAnsi="Times New Roman" w:cs="Times New Roman"/>
          <w:color w:val="000000"/>
          <w:kern w:val="0"/>
          <w:szCs w:val="21"/>
        </w:rPr>
        <w:t>mL</w:t>
      </w:r>
      <w:r>
        <w:rPr>
          <w:rFonts w:hint="default" w:ascii="Times New Roman" w:hAnsi="Times New Roman" w:cs="Times New Roman"/>
          <w:szCs w:val="21"/>
        </w:rPr>
        <w:t>硫化钠溶液</w:t>
      </w:r>
      <w:r>
        <w:rPr>
          <w:rFonts w:hint="default" w:ascii="Times New Roman" w:hAnsi="Times New Roman" w:cs="Times New Roman"/>
          <w:kern w:val="0"/>
          <w:szCs w:val="21"/>
        </w:rPr>
        <w:t>，</w:t>
      </w:r>
      <w:r>
        <w:rPr>
          <w:rFonts w:hint="default" w:ascii="Times New Roman" w:hAnsi="Times New Roman" w:cs="Times New Roman"/>
        </w:rPr>
        <w:t>用水稀释至刻度，摇匀，</w:t>
      </w:r>
      <w:r>
        <w:rPr>
          <w:rFonts w:hint="default" w:ascii="Times New Roman" w:hAnsi="Times New Roman" w:cs="Times New Roman"/>
          <w:kern w:val="0"/>
          <w:szCs w:val="21"/>
        </w:rPr>
        <w:t>放置10 min。</w:t>
      </w:r>
    </w:p>
    <w:p>
      <w:pPr>
        <w:pStyle w:val="231"/>
        <w:spacing w:line="360" w:lineRule="atLeast"/>
        <w:rPr>
          <w:rFonts w:hint="default" w:ascii="Times New Roman" w:hAnsi="Times New Roman" w:cs="Times New Roman"/>
          <w:szCs w:val="21"/>
        </w:rPr>
      </w:pPr>
      <w:r>
        <w:rPr>
          <w:rFonts w:hint="default" w:ascii="Times New Roman" w:hAnsi="Times New Roman" w:cs="Times New Roman"/>
          <w:szCs w:val="21"/>
        </w:rPr>
        <w:t>标准比色溶液是移取</w:t>
      </w:r>
      <w:r>
        <w:rPr>
          <w:rFonts w:hint="eastAsia" w:ascii="Times New Roman" w:hAnsi="Times New Roman"/>
          <w:color w:val="000000" w:themeColor="text1"/>
          <w14:textFill>
            <w14:solidFill>
              <w14:schemeClr w14:val="tx1"/>
            </w14:solidFill>
          </w14:textFill>
        </w:rPr>
        <w:t>要求量的</w:t>
      </w:r>
      <w:r>
        <w:rPr>
          <w:rFonts w:hint="default" w:ascii="Times New Roman" w:hAnsi="Times New Roman" w:cs="Times New Roman"/>
          <w:szCs w:val="21"/>
        </w:rPr>
        <w:t>铅标准溶液</w:t>
      </w:r>
      <w:r>
        <w:rPr>
          <w:rFonts w:hint="eastAsia" w:ascii="Times New Roman" w:cs="Times New Roman"/>
          <w:szCs w:val="21"/>
          <w:lang w:val="en-US" w:eastAsia="zh-CN"/>
        </w:rPr>
        <w:t>5.00</w:t>
      </w:r>
      <w:r>
        <w:rPr>
          <w:rFonts w:hint="default" w:ascii="Times New Roman" w:hAnsi="Times New Roman" w:cs="Times New Roman"/>
          <w:szCs w:val="21"/>
        </w:rPr>
        <w:t xml:space="preserve"> mL，与试样同时同样处理。</w:t>
      </w:r>
    </w:p>
    <w:p>
      <w:pPr>
        <w:spacing w:line="360" w:lineRule="exact"/>
        <w:ind w:firstLine="420" w:firstLineChars="200"/>
        <w:rPr>
          <w:rFonts w:ascii="Times New Roman" w:hAnsi="Times New Roman"/>
          <w:kern w:val="0"/>
        </w:rPr>
      </w:pPr>
      <w:r>
        <w:rPr>
          <w:rFonts w:hint="eastAsia" w:ascii="Times New Roman" w:hAnsi="Times New Roman"/>
          <w:kern w:val="0"/>
        </w:rPr>
        <w:t>在自然光下，将试验溶液比色管和标准比</w:t>
      </w:r>
      <w:r>
        <w:rPr>
          <w:rFonts w:hint="eastAsia" w:ascii="Times New Roman" w:hAnsi="Times New Roman"/>
          <w:kern w:val="0"/>
          <w:lang w:val="en-US" w:eastAsia="zh-CN"/>
        </w:rPr>
        <w:t>色</w:t>
      </w:r>
      <w:r>
        <w:rPr>
          <w:rFonts w:hint="eastAsia" w:ascii="Times New Roman" w:hAnsi="Times New Roman"/>
          <w:kern w:val="0"/>
        </w:rPr>
        <w:t>溶液比色管置于同一黑色背景上，自上向下观察。</w:t>
      </w:r>
    </w:p>
    <w:p>
      <w:pPr>
        <w:pStyle w:val="231"/>
        <w:spacing w:line="360" w:lineRule="atLeast"/>
        <w:rPr>
          <w:rFonts w:hint="default" w:ascii="Times New Roman" w:hAnsi="Times New Roman" w:cs="Times New Roman"/>
          <w:szCs w:val="21"/>
        </w:rPr>
      </w:pPr>
      <w:r>
        <w:rPr>
          <w:rFonts w:hint="eastAsia" w:ascii="Times New Roman" w:hAnsi="Times New Roman"/>
          <w:color w:val="000000" w:themeColor="text1"/>
          <w:kern w:val="0"/>
          <w14:textFill>
            <w14:solidFill>
              <w14:schemeClr w14:val="tx1"/>
            </w14:solidFill>
          </w14:textFill>
        </w:rPr>
        <w:t>试验溶液</w:t>
      </w:r>
      <w:r>
        <w:rPr>
          <w:rFonts w:ascii="Times New Roman" w:hAnsi="Times New Roman"/>
          <w:color w:val="000000" w:themeColor="text1"/>
          <w:kern w:val="0"/>
          <w14:textFill>
            <w14:solidFill>
              <w14:schemeClr w14:val="tx1"/>
            </w14:solidFill>
          </w14:textFill>
        </w:rPr>
        <w:t>所</w:t>
      </w:r>
      <w:r>
        <w:rPr>
          <w:rFonts w:hint="eastAsia" w:ascii="Times New Roman"/>
          <w:color w:val="000000" w:themeColor="text1"/>
          <w:kern w:val="0"/>
          <w:lang w:val="en-US" w:eastAsia="zh-CN"/>
          <w14:textFill>
            <w14:solidFill>
              <w14:schemeClr w14:val="tx1"/>
            </w14:solidFill>
          </w14:textFill>
        </w:rPr>
        <w:t>颜色深</w:t>
      </w:r>
      <w:r>
        <w:rPr>
          <w:rFonts w:ascii="Times New Roman" w:hAnsi="Times New Roman"/>
          <w:color w:val="000000" w:themeColor="text1"/>
          <w14:textFill>
            <w14:solidFill>
              <w14:schemeClr w14:val="tx1"/>
            </w14:solidFill>
          </w14:textFill>
        </w:rPr>
        <w:t>于标准比</w:t>
      </w:r>
      <w:r>
        <w:rPr>
          <w:rFonts w:hint="eastAsia" w:ascii="Times New Roman"/>
          <w:color w:val="000000" w:themeColor="text1"/>
          <w:lang w:val="en-US" w:eastAsia="zh-CN"/>
          <w14:textFill>
            <w14:solidFill>
              <w14:schemeClr w14:val="tx1"/>
            </w14:solidFill>
          </w14:textFill>
        </w:rPr>
        <w:t>色</w:t>
      </w:r>
      <w:r>
        <w:rPr>
          <w:rFonts w:ascii="Times New Roman" w:hAnsi="Times New Roman"/>
          <w:color w:val="000000" w:themeColor="text1"/>
          <w14:textFill>
            <w14:solidFill>
              <w14:schemeClr w14:val="tx1"/>
            </w14:solidFill>
          </w14:textFill>
        </w:rPr>
        <w:t>溶液</w:t>
      </w:r>
      <w:r>
        <w:rPr>
          <w:rFonts w:hint="eastAsia" w:ascii="Times New Roman" w:hAnsi="Times New Roman"/>
          <w:color w:val="000000" w:themeColor="text1"/>
          <w14:textFill>
            <w14:solidFill>
              <w14:schemeClr w14:val="tx1"/>
            </w14:solidFill>
          </w14:textFill>
        </w:rPr>
        <w:t>，则不符合本文件规定的指标要求，否则符合本文件规定的指标要求。</w:t>
      </w:r>
    </w:p>
    <w:p>
      <w:pPr>
        <w:pStyle w:val="106"/>
        <w:spacing w:before="120" w:after="120" w:line="360" w:lineRule="exact"/>
        <w:rPr>
          <w:rFonts w:hint="eastAsia"/>
          <w:bCs/>
          <w:szCs w:val="28"/>
        </w:rPr>
      </w:pPr>
      <w:r>
        <w:rPr>
          <w:rFonts w:hint="eastAsia"/>
          <w:color w:val="000000"/>
        </w:rPr>
        <w:t>干燥减量</w:t>
      </w:r>
      <w:r>
        <w:rPr>
          <w:rFonts w:hint="eastAsia"/>
          <w:bCs/>
          <w:szCs w:val="28"/>
        </w:rPr>
        <w:t>测定</w:t>
      </w:r>
    </w:p>
    <w:p>
      <w:pPr>
        <w:pStyle w:val="66"/>
        <w:spacing w:before="120" w:after="120" w:line="360" w:lineRule="exact"/>
        <w:rPr>
          <w:rFonts w:hint="eastAsia" w:eastAsia="黑体"/>
          <w:lang w:eastAsia="zh-CN"/>
        </w:rPr>
      </w:pPr>
      <w:r>
        <w:rPr>
          <w:rFonts w:hint="eastAsia"/>
          <w:lang w:val="en-US" w:eastAsia="zh-CN"/>
        </w:rPr>
        <w:t>原理</w:t>
      </w:r>
    </w:p>
    <w:p>
      <w:pPr>
        <w:spacing w:line="360" w:lineRule="atLeast"/>
        <w:ind w:firstLine="420"/>
        <w:rPr>
          <w:rFonts w:hint="default" w:ascii="Times New Roman" w:hAnsi="Times New Roman" w:cs="Times New Roman"/>
          <w:szCs w:val="28"/>
        </w:rPr>
      </w:pPr>
      <w:r>
        <w:rPr>
          <w:rFonts w:hint="default" w:ascii="Times New Roman" w:hAnsi="Times New Roman" w:cs="Times New Roman"/>
          <w:szCs w:val="28"/>
        </w:rPr>
        <w:t>试样在105 ℃</w:t>
      </w:r>
      <w:r>
        <w:rPr>
          <w:rFonts w:hint="eastAsia" w:ascii="宋体" w:hAnsi="宋体" w:eastAsia="宋体" w:cs="宋体"/>
          <w:color w:val="000000"/>
          <w:szCs w:val="28"/>
        </w:rPr>
        <w:t>±</w:t>
      </w:r>
      <w:r>
        <w:rPr>
          <w:rFonts w:hint="default" w:ascii="Times New Roman" w:hAnsi="Times New Roman" w:cs="Times New Roman"/>
          <w:color w:val="000000"/>
          <w:szCs w:val="28"/>
        </w:rPr>
        <w:t>2 ℃</w:t>
      </w:r>
      <w:r>
        <w:rPr>
          <w:rFonts w:hint="default" w:ascii="Times New Roman" w:hAnsi="Times New Roman" w:cs="Times New Roman"/>
          <w:szCs w:val="28"/>
        </w:rPr>
        <w:t>的电热恒温干燥箱中干燥至质量恒定，根据试样干燥前后的质量减少量确定</w:t>
      </w:r>
      <w:r>
        <w:rPr>
          <w:rFonts w:hint="default" w:ascii="Times New Roman" w:hAnsi="Times New Roman" w:cs="Times New Roman"/>
          <w:color w:val="000000"/>
          <w:szCs w:val="21"/>
        </w:rPr>
        <w:t>干燥减量</w:t>
      </w:r>
      <w:r>
        <w:rPr>
          <w:rFonts w:hint="default" w:ascii="Times New Roman" w:hAnsi="Times New Roman" w:cs="Times New Roman"/>
          <w:szCs w:val="21"/>
        </w:rPr>
        <w:t>。</w:t>
      </w:r>
    </w:p>
    <w:p>
      <w:pPr>
        <w:pStyle w:val="66"/>
        <w:spacing w:before="120" w:after="120" w:line="360" w:lineRule="exact"/>
        <w:rPr>
          <w:rFonts w:hint="eastAsia"/>
        </w:rPr>
      </w:pPr>
      <w:r>
        <w:rPr>
          <w:rFonts w:hint="eastAsia"/>
        </w:rPr>
        <w:t>仪器设备</w:t>
      </w:r>
    </w:p>
    <w:p>
      <w:pPr>
        <w:pStyle w:val="95"/>
        <w:spacing w:before="120" w:after="120" w:line="360" w:lineRule="exact"/>
        <w:ind w:left="0"/>
        <w:rPr>
          <w:rFonts w:ascii="Times New Roman" w:eastAsia="宋体"/>
          <w:szCs w:val="28"/>
        </w:rPr>
      </w:pPr>
      <w:r>
        <w:rPr>
          <w:rFonts w:ascii="Times New Roman" w:hAnsi="宋体" w:eastAsia="宋体"/>
          <w:szCs w:val="28"/>
        </w:rPr>
        <w:t>称量瓶：</w:t>
      </w:r>
      <w:r>
        <w:rPr>
          <w:rFonts w:ascii="Times New Roman" w:eastAsia="宋体"/>
          <w:i/>
          <w:color w:val="000000"/>
          <w:szCs w:val="28"/>
        </w:rPr>
        <w:t>Φ</w:t>
      </w:r>
      <w:r>
        <w:rPr>
          <w:rFonts w:hint="eastAsia" w:ascii="Times New Roman" w:eastAsia="宋体"/>
          <w:color w:val="000000"/>
          <w:szCs w:val="28"/>
        </w:rPr>
        <w:t>6</w:t>
      </w:r>
      <w:r>
        <w:rPr>
          <w:rFonts w:ascii="Times New Roman" w:eastAsia="宋体"/>
          <w:color w:val="000000"/>
          <w:szCs w:val="28"/>
        </w:rPr>
        <w:t>0 mm×30 mm</w:t>
      </w:r>
      <w:r>
        <w:rPr>
          <w:rFonts w:hint="eastAsia" w:ascii="Times New Roman" w:eastAsia="宋体"/>
          <w:color w:val="000000"/>
          <w:szCs w:val="28"/>
        </w:rPr>
        <w:t>。</w:t>
      </w:r>
    </w:p>
    <w:p>
      <w:pPr>
        <w:pStyle w:val="95"/>
        <w:spacing w:before="120" w:after="120" w:line="360" w:lineRule="exact"/>
        <w:ind w:left="0"/>
        <w:rPr>
          <w:rFonts w:ascii="Times New Roman" w:eastAsia="宋体"/>
          <w:szCs w:val="28"/>
        </w:rPr>
      </w:pPr>
      <w:r>
        <w:rPr>
          <w:rFonts w:ascii="Times New Roman" w:hAnsi="宋体" w:eastAsia="宋体"/>
          <w:szCs w:val="28"/>
        </w:rPr>
        <w:t>电热恒温干燥箱：温度能控制在</w:t>
      </w:r>
      <w:r>
        <w:rPr>
          <w:rFonts w:ascii="Times New Roman" w:eastAsia="宋体"/>
          <w:szCs w:val="28"/>
        </w:rPr>
        <w:t>105</w:t>
      </w:r>
      <w:r>
        <w:rPr>
          <w:rFonts w:hint="eastAsia" w:ascii="Times New Roman" w:eastAsia="宋体"/>
          <w:szCs w:val="28"/>
        </w:rPr>
        <w:t xml:space="preserve"> </w:t>
      </w:r>
      <w:r>
        <w:rPr>
          <w:rFonts w:ascii="宋体" w:hAnsi="宋体" w:eastAsia="宋体"/>
          <w:szCs w:val="28"/>
        </w:rPr>
        <w:t>℃</w:t>
      </w:r>
      <w:r>
        <w:rPr>
          <w:rFonts w:ascii="宋体" w:hAnsi="宋体" w:eastAsia="宋体"/>
          <w:color w:val="000000"/>
          <w:szCs w:val="28"/>
        </w:rPr>
        <w:t>±</w:t>
      </w:r>
      <w:r>
        <w:rPr>
          <w:rFonts w:ascii="Times New Roman" w:eastAsia="宋体"/>
          <w:color w:val="000000"/>
          <w:szCs w:val="28"/>
        </w:rPr>
        <w:t>2</w:t>
      </w:r>
      <w:r>
        <w:rPr>
          <w:rFonts w:hint="eastAsia" w:ascii="Times New Roman" w:eastAsia="宋体"/>
          <w:color w:val="000000"/>
          <w:szCs w:val="28"/>
        </w:rPr>
        <w:t xml:space="preserve"> </w:t>
      </w:r>
      <w:r>
        <w:rPr>
          <w:rFonts w:ascii="宋体" w:hAnsi="宋体" w:eastAsia="宋体"/>
          <w:color w:val="000000"/>
          <w:szCs w:val="28"/>
        </w:rPr>
        <w:t>℃</w:t>
      </w:r>
      <w:r>
        <w:rPr>
          <w:rFonts w:ascii="Times New Roman" w:hAnsi="宋体" w:eastAsia="宋体"/>
          <w:szCs w:val="28"/>
        </w:rPr>
        <w:t>。</w:t>
      </w:r>
    </w:p>
    <w:p>
      <w:pPr>
        <w:pStyle w:val="66"/>
        <w:spacing w:before="120" w:after="120" w:line="360" w:lineRule="exact"/>
        <w:rPr>
          <w:rFonts w:hint="eastAsia"/>
        </w:rPr>
      </w:pPr>
      <w:r>
        <w:rPr>
          <w:rFonts w:hint="eastAsia"/>
          <w:lang w:val="en-US" w:eastAsia="zh-CN"/>
        </w:rPr>
        <w:t>试验</w:t>
      </w:r>
      <w:r>
        <w:rPr>
          <w:rFonts w:hint="eastAsia"/>
        </w:rPr>
        <w:t>步骤</w:t>
      </w:r>
    </w:p>
    <w:p>
      <w:pPr>
        <w:spacing w:line="360" w:lineRule="atLeast"/>
        <w:ind w:firstLine="420"/>
        <w:rPr>
          <w:rFonts w:hint="default" w:ascii="Times New Roman" w:hAnsi="Times New Roman" w:cs="Times New Roman"/>
        </w:rPr>
      </w:pPr>
      <w:r>
        <w:rPr>
          <w:rFonts w:hint="default" w:ascii="Times New Roman" w:hAnsi="Times New Roman" w:cs="Times New Roman"/>
        </w:rPr>
        <w:t>用已于105 ℃</w:t>
      </w:r>
      <w:r>
        <w:rPr>
          <w:rFonts w:hint="eastAsia" w:ascii="宋体" w:hAnsi="宋体" w:eastAsia="宋体" w:cs="宋体"/>
          <w:color w:val="000000"/>
        </w:rPr>
        <w:t>±</w:t>
      </w:r>
      <w:r>
        <w:rPr>
          <w:rFonts w:hint="default" w:ascii="Times New Roman" w:hAnsi="Times New Roman" w:cs="Times New Roman"/>
          <w:color w:val="000000"/>
        </w:rPr>
        <w:t>2 ℃</w:t>
      </w:r>
      <w:r>
        <w:rPr>
          <w:rFonts w:hint="default" w:ascii="Times New Roman" w:hAnsi="Times New Roman" w:cs="Times New Roman"/>
        </w:rPr>
        <w:t>条件下干燥至质量恒定的称量瓶，称取约10 g试样</w:t>
      </w:r>
      <w:r>
        <w:rPr>
          <w:rFonts w:hint="eastAsia" w:ascii="Times New Roman" w:hAnsi="Times New Roman" w:cs="Times New Roman"/>
          <w:lang w:eastAsia="zh-CN"/>
        </w:rPr>
        <w:t>（</w:t>
      </w:r>
      <w:r>
        <w:rPr>
          <w:rFonts w:hint="default" w:ascii="Times New Roman" w:hAnsi="Times New Roman" w:cs="Times New Roman"/>
        </w:rPr>
        <w:t>精确至0.000 2 g</w:t>
      </w:r>
      <w:r>
        <w:rPr>
          <w:rFonts w:hint="eastAsia" w:ascii="Times New Roman" w:hAnsi="Times New Roman" w:cs="Times New Roman"/>
          <w:lang w:eastAsia="zh-CN"/>
        </w:rPr>
        <w:t>）</w:t>
      </w:r>
      <w:r>
        <w:rPr>
          <w:rFonts w:hint="default" w:ascii="Times New Roman" w:hAnsi="Times New Roman" w:cs="Times New Roman"/>
        </w:rPr>
        <w:t>，置于电热恒温干燥箱中，在</w:t>
      </w:r>
      <w:r>
        <w:rPr>
          <w:rFonts w:hint="default" w:ascii="Times New Roman" w:hAnsi="Times New Roman" w:cs="Times New Roman"/>
          <w:szCs w:val="28"/>
        </w:rPr>
        <w:t>105 ℃</w:t>
      </w:r>
      <w:r>
        <w:rPr>
          <w:rFonts w:hint="eastAsia" w:ascii="宋体" w:hAnsi="宋体" w:eastAsia="宋体" w:cs="宋体"/>
          <w:color w:val="000000"/>
          <w:szCs w:val="28"/>
        </w:rPr>
        <w:t>±</w:t>
      </w:r>
      <w:r>
        <w:rPr>
          <w:rFonts w:hint="default" w:ascii="Times New Roman" w:hAnsi="Times New Roman" w:cs="Times New Roman"/>
          <w:color w:val="000000"/>
          <w:szCs w:val="28"/>
        </w:rPr>
        <w:t>2 ℃</w:t>
      </w:r>
      <w:r>
        <w:rPr>
          <w:rFonts w:hint="default" w:ascii="Times New Roman" w:hAnsi="Times New Roman" w:cs="Times New Roman"/>
        </w:rPr>
        <w:t>条件下干燥至质量恒定。</w:t>
      </w:r>
    </w:p>
    <w:p>
      <w:pPr>
        <w:pStyle w:val="66"/>
        <w:spacing w:before="120" w:after="120" w:line="360" w:lineRule="exact"/>
      </w:pPr>
      <w:r>
        <w:rPr>
          <w:rFonts w:hint="eastAsia"/>
        </w:rPr>
        <w:t>试验数据处理</w:t>
      </w:r>
    </w:p>
    <w:p>
      <w:pPr>
        <w:spacing w:line="360" w:lineRule="atLeast"/>
        <w:ind w:firstLine="435"/>
        <w:rPr>
          <w:rFonts w:hint="default" w:ascii="Times New Roman" w:hAnsi="Times New Roman" w:cs="Times New Roman"/>
          <w:szCs w:val="28"/>
        </w:rPr>
      </w:pPr>
      <w:r>
        <w:rPr>
          <w:rFonts w:hint="default" w:ascii="Times New Roman" w:hAnsi="Times New Roman" w:cs="Times New Roman"/>
          <w:szCs w:val="28"/>
        </w:rPr>
        <w:t>干燥减量以质量分数</w:t>
      </w:r>
      <w:r>
        <w:rPr>
          <w:rFonts w:hint="default" w:ascii="Times New Roman" w:hAnsi="Times New Roman" w:cs="Times New Roman"/>
          <w:i/>
          <w:szCs w:val="28"/>
        </w:rPr>
        <w:t>w</w:t>
      </w:r>
      <w:r>
        <w:rPr>
          <w:rFonts w:hint="eastAsia" w:ascii="Times New Roman" w:hAnsi="Times New Roman" w:cs="Times New Roman"/>
          <w:szCs w:val="28"/>
          <w:vertAlign w:val="subscript"/>
          <w:lang w:val="en-US" w:eastAsia="zh-CN"/>
        </w:rPr>
        <w:t>2</w:t>
      </w:r>
      <w:r>
        <w:rPr>
          <w:rFonts w:hint="default" w:ascii="Times New Roman" w:hAnsi="Times New Roman" w:cs="Times New Roman"/>
          <w:szCs w:val="28"/>
        </w:rPr>
        <w:t>计，按公式（</w:t>
      </w:r>
      <w:r>
        <w:rPr>
          <w:rFonts w:hint="eastAsia" w:ascii="Times New Roman" w:hAnsi="Times New Roman" w:cs="Times New Roman"/>
          <w:szCs w:val="28"/>
          <w:lang w:val="en-US" w:eastAsia="zh-CN"/>
        </w:rPr>
        <w:t>2</w:t>
      </w:r>
      <w:r>
        <w:rPr>
          <w:rFonts w:hint="default" w:ascii="Times New Roman" w:hAnsi="Times New Roman" w:cs="Times New Roman"/>
          <w:szCs w:val="28"/>
        </w:rPr>
        <w:t>）计算：</w:t>
      </w:r>
    </w:p>
    <w:p>
      <w:pPr>
        <w:pStyle w:val="240"/>
      </w:pPr>
      <w:r>
        <w:tab/>
      </w:r>
      <w:r>
        <w:rPr>
          <w:position w:val="-24"/>
        </w:rPr>
        <w:object>
          <v:shape id="_x0000_i1028" o:spt="75" type="#_x0000_t75" style="height:31pt;width:103.15pt;" o:ole="t" filled="f" o:preferrelative="t" stroked="f" coordsize="21600,21600">
            <v:path/>
            <v:fill on="f" focussize="0,0"/>
            <v:stroke on="f"/>
            <v:imagedata r:id="rId20" o:title=""/>
            <o:lock v:ext="edit" aspectratio="t"/>
            <w10:wrap type="none"/>
            <w10:anchorlock/>
          </v:shape>
          <o:OLEObject Type="Embed" ProgID="Equation.3" ShapeID="_x0000_i1028" DrawAspect="Content" ObjectID="_1468075728" r:id="rId19">
            <o:LockedField>false</o:LockedField>
          </o:OLEObject>
        </w:object>
      </w:r>
      <w:r>
        <w:tab/>
      </w:r>
      <w:r>
        <w:t>(</w:t>
      </w:r>
      <w:r>
        <w:rPr>
          <w:rFonts w:hint="eastAsia" w:ascii="Times New Roman"/>
          <w:lang w:val="en-US" w:eastAsia="zh-CN"/>
        </w:rPr>
        <w:t>2</w:t>
      </w:r>
      <w:r>
        <w:t>)</w:t>
      </w:r>
    </w:p>
    <w:p>
      <w:pPr>
        <w:pStyle w:val="231"/>
        <w:spacing w:line="360" w:lineRule="exact"/>
        <w:rPr>
          <w:rFonts w:hint="eastAsia"/>
        </w:rPr>
      </w:pPr>
      <w:r>
        <w:rPr>
          <w:rFonts w:hint="eastAsia"/>
        </w:rPr>
        <w:t>式中：</w:t>
      </w:r>
    </w:p>
    <w:p>
      <w:pPr>
        <w:spacing w:line="360" w:lineRule="exact"/>
        <w:ind w:firstLine="420"/>
        <w:rPr>
          <w:rFonts w:hint="default" w:ascii="Times New Roman" w:hAnsi="Times New Roman" w:cs="Times New Roman"/>
        </w:rPr>
      </w:pPr>
      <w:r>
        <w:rPr>
          <w:rFonts w:hint="default" w:ascii="Times New Roman" w:hAnsi="Times New Roman" w:cs="Times New Roman"/>
          <w:i/>
        </w:rPr>
        <w:t>m</w:t>
      </w:r>
      <w:r>
        <w:rPr>
          <w:rFonts w:hint="default" w:ascii="Times New Roman" w:hAnsi="Times New Roman" w:cs="Times New Roman"/>
          <w:vertAlign w:val="subscript"/>
        </w:rPr>
        <w:t>1</w:t>
      </w:r>
      <w:r>
        <w:rPr>
          <w:rFonts w:hint="default" w:ascii="Times New Roman" w:hAnsi="Times New Roman" w:cs="Times New Roman"/>
          <w:kern w:val="0"/>
          <w:szCs w:val="21"/>
        </w:rPr>
        <w:t>——</w:t>
      </w:r>
      <w:r>
        <w:rPr>
          <w:rFonts w:hint="default" w:ascii="Times New Roman" w:hAnsi="Times New Roman" w:cs="Times New Roman"/>
        </w:rPr>
        <w:t>干燥前试料和称量瓶</w:t>
      </w:r>
      <w:r>
        <w:rPr>
          <w:rFonts w:hint="eastAsia" w:ascii="Times New Roman" w:hAnsi="Times New Roman" w:cs="Times New Roman"/>
          <w:lang w:val="en-US" w:eastAsia="zh-CN"/>
        </w:rPr>
        <w:t>的</w:t>
      </w:r>
      <w:r>
        <w:rPr>
          <w:rFonts w:hint="default" w:ascii="Times New Roman" w:hAnsi="Times New Roman" w:cs="Times New Roman"/>
        </w:rPr>
        <w:t>质量的数值，单位为克（g）；</w:t>
      </w:r>
    </w:p>
    <w:p>
      <w:pPr>
        <w:spacing w:line="360" w:lineRule="exact"/>
        <w:ind w:firstLine="420"/>
        <w:rPr>
          <w:rFonts w:hint="default" w:ascii="Times New Roman" w:hAnsi="Times New Roman" w:cs="Times New Roman"/>
        </w:rPr>
      </w:pPr>
      <w:r>
        <w:rPr>
          <w:rFonts w:hint="default" w:ascii="Times New Roman" w:hAnsi="Times New Roman" w:cs="Times New Roman"/>
          <w:i/>
        </w:rPr>
        <w:t>m</w:t>
      </w:r>
      <w:r>
        <w:rPr>
          <w:rFonts w:hint="default" w:ascii="Times New Roman" w:hAnsi="Times New Roman" w:cs="Times New Roman"/>
          <w:vertAlign w:val="subscript"/>
        </w:rPr>
        <w:t>2</w:t>
      </w:r>
      <w:r>
        <w:rPr>
          <w:rFonts w:hint="default" w:ascii="Times New Roman" w:hAnsi="Times New Roman" w:cs="Times New Roman"/>
          <w:kern w:val="0"/>
          <w:szCs w:val="21"/>
        </w:rPr>
        <w:t>——</w:t>
      </w:r>
      <w:r>
        <w:rPr>
          <w:rFonts w:hint="default" w:ascii="Times New Roman" w:hAnsi="Times New Roman" w:cs="Times New Roman"/>
        </w:rPr>
        <w:t>干燥后试料和称量瓶</w:t>
      </w:r>
      <w:r>
        <w:rPr>
          <w:rFonts w:hint="eastAsia" w:ascii="Times New Roman" w:hAnsi="Times New Roman" w:cs="Times New Roman"/>
          <w:lang w:val="en-US" w:eastAsia="zh-CN"/>
        </w:rPr>
        <w:t>的</w:t>
      </w:r>
      <w:r>
        <w:rPr>
          <w:rFonts w:hint="default" w:ascii="Times New Roman" w:hAnsi="Times New Roman" w:cs="Times New Roman"/>
        </w:rPr>
        <w:t>质量的数值，单位为克（g）；</w:t>
      </w:r>
    </w:p>
    <w:p>
      <w:pPr>
        <w:spacing w:line="360" w:lineRule="exact"/>
        <w:ind w:firstLine="420"/>
        <w:rPr>
          <w:rFonts w:hint="default" w:ascii="Times New Roman" w:hAnsi="Times New Roman" w:cs="Times New Roman"/>
        </w:rPr>
      </w:pPr>
      <w:r>
        <w:rPr>
          <w:rFonts w:hint="default" w:ascii="Times New Roman" w:hAnsi="Times New Roman" w:cs="Times New Roman"/>
          <w:i/>
        </w:rPr>
        <w:t xml:space="preserve">m </w:t>
      </w:r>
      <w:r>
        <w:rPr>
          <w:rFonts w:hint="default" w:ascii="Times New Roman" w:hAnsi="Times New Roman" w:cs="Times New Roman"/>
          <w:kern w:val="0"/>
          <w:szCs w:val="21"/>
        </w:rPr>
        <w:t>——</w:t>
      </w:r>
      <w:r>
        <w:rPr>
          <w:rFonts w:hint="default" w:ascii="Times New Roman" w:hAnsi="Times New Roman" w:cs="Times New Roman"/>
        </w:rPr>
        <w:t>试料</w:t>
      </w:r>
      <w:r>
        <w:rPr>
          <w:rFonts w:hint="eastAsia" w:ascii="Times New Roman" w:hAnsi="Times New Roman" w:cs="Times New Roman"/>
          <w:lang w:val="en-US" w:eastAsia="zh-CN"/>
        </w:rPr>
        <w:t>的</w:t>
      </w:r>
      <w:r>
        <w:rPr>
          <w:rFonts w:hint="default" w:ascii="Times New Roman" w:hAnsi="Times New Roman" w:cs="Times New Roman"/>
        </w:rPr>
        <w:t>质量的数值，单位为克（g）。</w:t>
      </w:r>
    </w:p>
    <w:p>
      <w:pPr>
        <w:pStyle w:val="231"/>
        <w:spacing w:line="360" w:lineRule="exact"/>
        <w:rPr>
          <w:rFonts w:hint="default" w:ascii="Times New Roman" w:hAnsi="Times New Roman" w:cs="Times New Roman"/>
        </w:rPr>
      </w:pPr>
      <w:r>
        <w:rPr>
          <w:rFonts w:hint="default" w:ascii="Times New Roman" w:hAnsi="Times New Roman" w:cs="Times New Roman"/>
        </w:rPr>
        <w:t xml:space="preserve">取平行测定结果的算术平均值为测定结果，两次平行测定结果的绝对差值不大于0.03 </w:t>
      </w:r>
      <w:r>
        <w:rPr>
          <w:rFonts w:hint="default" w:ascii="Times New Roman" w:hAnsi="Times New Roman" w:cs="Times New Roman"/>
          <w:color w:val="000000"/>
        </w:rPr>
        <w:t>%</w:t>
      </w:r>
      <w:r>
        <w:rPr>
          <w:rFonts w:hint="default" w:ascii="Times New Roman" w:hAnsi="Times New Roman" w:cs="Times New Roman"/>
        </w:rPr>
        <w:t>。</w:t>
      </w:r>
    </w:p>
    <w:p>
      <w:pPr>
        <w:pStyle w:val="106"/>
        <w:spacing w:before="120" w:after="120" w:line="360" w:lineRule="exact"/>
        <w:rPr>
          <w:rFonts w:hint="eastAsia"/>
        </w:rPr>
      </w:pPr>
      <w:r>
        <w:rPr>
          <w:rFonts w:hint="eastAsia"/>
        </w:rPr>
        <w:t>白度测定</w:t>
      </w:r>
    </w:p>
    <w:p>
      <w:pPr>
        <w:pStyle w:val="236"/>
        <w:numPr>
          <w:ilvl w:val="0"/>
          <w:numId w:val="0"/>
        </w:numPr>
        <w:spacing w:before="156" w:after="156" w:line="360" w:lineRule="exact"/>
        <w:ind w:firstLine="420" w:firstLineChars="200"/>
        <w:rPr>
          <w:rFonts w:ascii="Times New Roman" w:eastAsia="宋体"/>
        </w:rPr>
      </w:pPr>
      <w:r>
        <w:rPr>
          <w:rFonts w:hint="eastAsia" w:ascii="宋体" w:hAnsi="宋体" w:eastAsia="宋体"/>
        </w:rPr>
        <w:t>按</w:t>
      </w:r>
      <w:r>
        <w:rPr>
          <w:rFonts w:ascii="Times New Roman" w:eastAsia="宋体"/>
        </w:rPr>
        <w:t>GB/T</w:t>
      </w:r>
      <w:r>
        <w:rPr>
          <w:rFonts w:hint="eastAsia" w:ascii="Times New Roman" w:eastAsia="宋体"/>
        </w:rPr>
        <w:t xml:space="preserve"> 23774</w:t>
      </w:r>
      <w:r>
        <w:rPr>
          <w:rFonts w:hint="eastAsia" w:ascii="宋体" w:hAnsi="宋体" w:eastAsia="宋体"/>
        </w:rPr>
        <w:t>的方法</w:t>
      </w:r>
      <w:r>
        <w:rPr>
          <w:rFonts w:ascii="宋体" w:hAnsi="宋体" w:eastAsia="宋体"/>
        </w:rPr>
        <w:t>测</w:t>
      </w:r>
      <w:r>
        <w:rPr>
          <w:rFonts w:hint="eastAsia" w:ascii="宋体" w:hAnsi="宋体" w:eastAsia="宋体"/>
        </w:rPr>
        <w:t>定蓝反</w:t>
      </w:r>
      <w:r>
        <w:rPr>
          <w:rFonts w:ascii="宋体" w:hAnsi="宋体" w:eastAsia="宋体"/>
        </w:rPr>
        <w:t>白度</w:t>
      </w:r>
      <w:r>
        <w:rPr>
          <w:rFonts w:hint="eastAsia" w:ascii="宋体" w:hAnsi="宋体" w:eastAsia="宋体"/>
        </w:rPr>
        <w:t>。</w:t>
      </w:r>
    </w:p>
    <w:p>
      <w:pPr>
        <w:pStyle w:val="106"/>
        <w:spacing w:before="120" w:after="120" w:line="360" w:lineRule="exact"/>
        <w:rPr>
          <w:rFonts w:hint="eastAsia"/>
        </w:rPr>
      </w:pPr>
      <w:r>
        <w:t>1%热分解</w:t>
      </w:r>
      <w:r>
        <w:rPr>
          <w:rFonts w:hint="eastAsia"/>
        </w:rPr>
        <w:t>温度测定</w:t>
      </w:r>
    </w:p>
    <w:p>
      <w:pPr>
        <w:pStyle w:val="234"/>
        <w:numPr>
          <w:ilvl w:val="0"/>
          <w:numId w:val="0"/>
        </w:numPr>
        <w:spacing w:line="360" w:lineRule="exact"/>
        <w:ind w:firstLine="420" w:firstLineChars="200"/>
        <w:rPr>
          <w:rFonts w:hint="eastAsia" w:ascii="Times New Roman" w:eastAsia="宋体"/>
        </w:rPr>
      </w:pPr>
      <w:r>
        <w:rPr>
          <w:rFonts w:ascii="Times New Roman" w:hAnsi="宋体" w:eastAsia="宋体"/>
        </w:rPr>
        <w:t>按</w:t>
      </w:r>
      <w:r>
        <w:rPr>
          <w:rFonts w:ascii="Times New Roman" w:eastAsia="宋体"/>
        </w:rPr>
        <w:t xml:space="preserve">GB/T </w:t>
      </w:r>
      <w:r>
        <w:rPr>
          <w:rFonts w:hint="default" w:ascii="Times New Roman" w:hAnsi="Times New Roman" w:eastAsia="宋体" w:cs="Times New Roman"/>
          <w:lang w:val="en-US" w:eastAsia="zh-CN"/>
        </w:rPr>
        <w:t>27761</w:t>
      </w:r>
      <w:r>
        <w:rPr>
          <w:rFonts w:ascii="Times New Roman" w:hAnsi="宋体" w:eastAsia="宋体"/>
        </w:rPr>
        <w:t>的方法</w:t>
      </w:r>
      <w:r>
        <w:rPr>
          <w:rFonts w:hint="eastAsia" w:ascii="Times New Roman" w:hAnsi="宋体" w:eastAsia="宋体"/>
        </w:rPr>
        <w:t>进行</w:t>
      </w:r>
      <w:r>
        <w:rPr>
          <w:rFonts w:ascii="Times New Roman" w:hAnsi="宋体" w:eastAsia="宋体"/>
        </w:rPr>
        <w:t>测定</w:t>
      </w:r>
      <w:r>
        <w:rPr>
          <w:rFonts w:hint="eastAsia" w:ascii="Times New Roman" w:eastAsia="宋体"/>
        </w:rPr>
        <w:t>。所用试样为</w:t>
      </w:r>
      <w:r>
        <w:rPr>
          <w:rFonts w:ascii="宋体" w:hAnsi="宋体" w:eastAsia="宋体"/>
        </w:rPr>
        <w:t>已于</w:t>
      </w:r>
      <w:r>
        <w:rPr>
          <w:rFonts w:ascii="Times New Roman"/>
        </w:rPr>
        <w:t xml:space="preserve">105 </w:t>
      </w:r>
      <w:r>
        <w:rPr>
          <w:rFonts w:ascii="Times New Roman" w:hAnsi="宋体"/>
        </w:rPr>
        <w:t>℃</w:t>
      </w:r>
      <w:r>
        <w:rPr>
          <w:rFonts w:ascii="宋体" w:hAnsi="宋体" w:eastAsia="宋体"/>
        </w:rPr>
        <w:t>±</w:t>
      </w:r>
      <w:r>
        <w:rPr>
          <w:rFonts w:ascii="Times New Roman"/>
        </w:rPr>
        <w:t xml:space="preserve">2 </w:t>
      </w:r>
      <w:r>
        <w:rPr>
          <w:rFonts w:ascii="Times New Roman" w:hAnsi="宋体"/>
        </w:rPr>
        <w:t>℃</w:t>
      </w:r>
      <w:r>
        <w:rPr>
          <w:rFonts w:ascii="宋体" w:hAnsi="宋体" w:eastAsia="宋体"/>
        </w:rPr>
        <w:t>下干燥至质量恒定的试样</w:t>
      </w:r>
      <w:r>
        <w:rPr>
          <w:rFonts w:hint="eastAsia" w:ascii="宋体" w:hAnsi="宋体" w:eastAsia="宋体"/>
        </w:rPr>
        <w:t>。</w:t>
      </w:r>
    </w:p>
    <w:p>
      <w:pPr>
        <w:pStyle w:val="106"/>
        <w:spacing w:before="120" w:after="120" w:line="360" w:lineRule="exact"/>
        <w:rPr>
          <w:rFonts w:hAnsi="Times New Roman" w:cs="Times New Roman"/>
          <w:color w:val="000000" w:themeColor="text1"/>
          <w:highlight w:val="none"/>
          <w14:textFill>
            <w14:solidFill>
              <w14:schemeClr w14:val="tx1"/>
            </w14:solidFill>
          </w14:textFill>
        </w:rPr>
      </w:pPr>
      <w:r>
        <w:rPr>
          <w:rFonts w:hint="eastAsia" w:hAnsi="Times New Roman" w:cs="Times New Roman"/>
          <w:color w:val="000000" w:themeColor="text1"/>
          <w:highlight w:val="none"/>
          <w14:textFill>
            <w14:solidFill>
              <w14:schemeClr w14:val="tx1"/>
            </w14:solidFill>
          </w14:textFill>
        </w:rPr>
        <w:t>氯化物</w:t>
      </w:r>
      <w:r>
        <w:rPr>
          <w:rFonts w:hint="eastAsia" w:hAnsi="Times New Roman" w:cs="Times New Roman"/>
          <w:color w:val="000000" w:themeColor="text1"/>
          <w:highlight w:val="none"/>
          <w:lang w:val="en-US" w:eastAsia="zh-CN"/>
          <w14:textFill>
            <w14:solidFill>
              <w14:schemeClr w14:val="tx1"/>
            </w14:solidFill>
          </w14:textFill>
        </w:rPr>
        <w:t>含量的测定</w:t>
      </w:r>
    </w:p>
    <w:p>
      <w:pPr>
        <w:pStyle w:val="66"/>
        <w:spacing w:before="120" w:after="12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目视</w:t>
      </w:r>
      <w:r>
        <w:rPr>
          <w:rFonts w:hint="eastAsia"/>
          <w:color w:val="000000" w:themeColor="text1"/>
          <w:highlight w:val="none"/>
          <w14:textFill>
            <w14:solidFill>
              <w14:schemeClr w14:val="tx1"/>
            </w14:solidFill>
          </w14:textFill>
        </w:rPr>
        <w:t>比浊法</w:t>
      </w:r>
    </w:p>
    <w:p>
      <w:pPr>
        <w:pStyle w:val="95"/>
        <w:spacing w:before="120" w:after="120" w:line="360" w:lineRule="exact"/>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原理</w:t>
      </w:r>
    </w:p>
    <w:p>
      <w:pPr>
        <w:pStyle w:val="234"/>
        <w:numPr>
          <w:ilvl w:val="0"/>
          <w:numId w:val="0"/>
        </w:numPr>
        <w:spacing w:line="360" w:lineRule="exact"/>
        <w:ind w:firstLine="420" w:firstLineChars="200"/>
        <w:rPr>
          <w:rFonts w:ascii="Times New Roman" w:hAnsi="宋体" w:eastAsia="宋体" w:cs="Times New Roman"/>
        </w:rPr>
      </w:pPr>
      <w:r>
        <w:rPr>
          <w:rFonts w:hint="eastAsia" w:ascii="Times New Roman" w:hAnsi="宋体" w:eastAsia="宋体" w:cs="Times New Roman"/>
        </w:rPr>
        <w:t>用</w:t>
      </w:r>
      <w:r>
        <w:rPr>
          <w:rFonts w:ascii="Times New Roman" w:hAnsi="宋体" w:eastAsia="宋体" w:cs="Times New Roman"/>
        </w:rPr>
        <w:t>硝酸</w:t>
      </w:r>
      <w:r>
        <w:rPr>
          <w:rFonts w:hint="eastAsia" w:ascii="Times New Roman" w:hAnsi="宋体" w:eastAsia="宋体" w:cs="Times New Roman"/>
          <w:lang w:val="en-US" w:eastAsia="zh-CN"/>
        </w:rPr>
        <w:t>介质中</w:t>
      </w:r>
      <w:r>
        <w:rPr>
          <w:rFonts w:hint="eastAsia" w:ascii="Times New Roman" w:hAnsi="宋体" w:eastAsia="宋体" w:cs="Times New Roman"/>
        </w:rPr>
        <w:t>，</w:t>
      </w:r>
      <w:r>
        <w:rPr>
          <w:rFonts w:hint="eastAsia" w:ascii="Times New Roman" w:hAnsi="宋体" w:eastAsia="宋体" w:cs="Times New Roman"/>
          <w:lang w:eastAsia="zh-CN"/>
        </w:rPr>
        <w:t>加入</w:t>
      </w:r>
      <w:r>
        <w:rPr>
          <w:rFonts w:ascii="Times New Roman" w:hAnsi="宋体" w:eastAsia="宋体" w:cs="Times New Roman"/>
        </w:rPr>
        <w:t>硝酸银溶液，氯离子与银离子生成氯化银白色沉淀，与同方法处理的氯标准比浊溶液</w:t>
      </w:r>
      <w:r>
        <w:rPr>
          <w:rFonts w:hint="eastAsia" w:ascii="Times New Roman" w:hAnsi="宋体" w:eastAsia="宋体" w:cs="Times New Roman"/>
        </w:rPr>
        <w:t>进行</w:t>
      </w:r>
      <w:r>
        <w:rPr>
          <w:rFonts w:ascii="Times New Roman" w:hAnsi="宋体" w:eastAsia="宋体" w:cs="Times New Roman"/>
        </w:rPr>
        <w:t>比较。</w:t>
      </w:r>
    </w:p>
    <w:p>
      <w:pPr>
        <w:pStyle w:val="95"/>
        <w:spacing w:before="120" w:after="120" w:line="360" w:lineRule="exact"/>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试剂或材料</w:t>
      </w:r>
    </w:p>
    <w:p>
      <w:pPr>
        <w:pStyle w:val="99"/>
        <w:bidi w:val="0"/>
        <w:ind w:left="0" w:leftChars="0" w:firstLine="0" w:firstLineChars="0"/>
        <w:rPr>
          <w:rFonts w:ascii="Times New Roman" w:eastAsia="宋体"/>
        </w:rPr>
      </w:pPr>
      <w:r>
        <w:rPr>
          <w:rFonts w:ascii="Times New Roman" w:eastAsia="宋体"/>
        </w:rPr>
        <w:t>硝酸溶液：1＋1。</w:t>
      </w:r>
    </w:p>
    <w:p>
      <w:pPr>
        <w:pStyle w:val="99"/>
        <w:bidi w:val="0"/>
        <w:ind w:left="0" w:leftChars="0" w:firstLine="0" w:firstLineChars="0"/>
        <w:rPr>
          <w:rFonts w:ascii="Times New Roman"/>
          <w:bCs/>
        </w:rPr>
      </w:pPr>
      <w:r>
        <w:rPr>
          <w:rFonts w:ascii="宋体" w:hAnsi="宋体" w:eastAsia="宋体"/>
        </w:rPr>
        <w:t>硝酸银溶液</w:t>
      </w:r>
      <w:r>
        <w:rPr>
          <w:rFonts w:hint="eastAsia" w:ascii="宋体" w:hAnsi="宋体" w:eastAsia="宋体"/>
          <w:lang w:val="en-US" w:eastAsia="zh-CN"/>
        </w:rPr>
        <w:t>:</w:t>
      </w:r>
      <w:r>
        <w:rPr>
          <w:rFonts w:ascii="Times New Roman" w:eastAsia="宋体"/>
        </w:rPr>
        <w:t>17 g/L</w:t>
      </w:r>
      <w:r>
        <w:rPr>
          <w:rFonts w:ascii="Times New Roman"/>
          <w:bCs/>
        </w:rPr>
        <w:t>。</w:t>
      </w:r>
    </w:p>
    <w:p>
      <w:pPr>
        <w:pStyle w:val="99"/>
        <w:bidi w:val="0"/>
        <w:ind w:left="0" w:leftChars="0" w:firstLine="0" w:firstLineChars="0"/>
        <w:rPr>
          <w:rFonts w:ascii="Times New Roman" w:eastAsia="宋体"/>
        </w:rPr>
      </w:pPr>
      <w:r>
        <w:rPr>
          <w:rFonts w:ascii="Times New Roman" w:eastAsia="宋体"/>
        </w:rPr>
        <w:t>氯标准溶液：1 mL溶液含氯0.1 mg</w:t>
      </w:r>
      <w:r>
        <w:rPr>
          <w:rFonts w:hint="eastAsia" w:ascii="Times New Roman" w:eastAsia="宋体"/>
          <w:lang w:eastAsia="zh-CN"/>
        </w:rPr>
        <w:t>。</w:t>
      </w:r>
    </w:p>
    <w:p>
      <w:pPr>
        <w:pStyle w:val="99"/>
        <w:numPr>
          <w:ilvl w:val="5"/>
          <w:numId w:val="0"/>
        </w:numPr>
        <w:spacing w:before="0" w:beforeLines="0" w:after="0" w:afterLines="0" w:line="360" w:lineRule="exact"/>
        <w:ind w:leftChars="0" w:firstLine="420" w:firstLineChars="200"/>
        <w:rPr>
          <w:rFonts w:ascii="Times New Roman" w:eastAsia="宋体"/>
        </w:rPr>
      </w:pPr>
      <w:r>
        <w:rPr>
          <w:rFonts w:ascii="Times New Roman" w:eastAsia="宋体"/>
        </w:rPr>
        <w:t>移取10</w:t>
      </w:r>
      <w:r>
        <w:rPr>
          <w:rFonts w:hint="eastAsia" w:ascii="Times New Roman" w:eastAsia="宋体"/>
          <w:lang w:val="en-US" w:eastAsia="zh-CN"/>
        </w:rPr>
        <w:t>.00</w:t>
      </w:r>
      <w:r>
        <w:rPr>
          <w:rFonts w:ascii="Times New Roman" w:eastAsia="宋体"/>
        </w:rPr>
        <w:t xml:space="preserve"> mL按HG/T 3696.2配制的氯（Cl）标准液，置于100 mL容量瓶中，用水稀释至刻度，摇匀。此溶液现用现配。</w:t>
      </w:r>
    </w:p>
    <w:p>
      <w:pPr>
        <w:pStyle w:val="95"/>
        <w:spacing w:before="120" w:after="120" w:line="360" w:lineRule="exact"/>
        <w:ind w:left="0"/>
      </w:pPr>
      <w:r>
        <w:rPr>
          <w:rFonts w:hint="eastAsia"/>
        </w:rPr>
        <w:t>试验步骤</w:t>
      </w:r>
    </w:p>
    <w:p>
      <w:pPr>
        <w:autoSpaceDE w:val="0"/>
        <w:autoSpaceDN w:val="0"/>
        <w:spacing w:line="360" w:lineRule="exact"/>
        <w:ind w:right="-143" w:rightChars="-68" w:firstLine="420" w:firstLineChars="200"/>
        <w:jc w:val="left"/>
        <w:rPr>
          <w:rFonts w:ascii="Times New Roman" w:hAnsi="Times New Roman"/>
          <w:kern w:val="0"/>
        </w:rPr>
      </w:pPr>
      <w:bookmarkStart w:id="41" w:name="_GoBack"/>
      <w:bookmarkEnd w:id="41"/>
      <w:r>
        <w:rPr>
          <w:rFonts w:ascii="Times New Roman" w:hAnsi="Times New Roman"/>
        </w:rPr>
        <w:t>称取1.00 g</w:t>
      </w:r>
      <w:r>
        <w:rPr>
          <w:rFonts w:ascii="宋体" w:hAnsi="宋体"/>
        </w:rPr>
        <w:t>±</w:t>
      </w:r>
      <w:r>
        <w:rPr>
          <w:rFonts w:ascii="Times New Roman" w:hAnsi="Times New Roman"/>
        </w:rPr>
        <w:t>0.01 g试样，置于</w:t>
      </w:r>
      <w:r>
        <w:rPr>
          <w:rFonts w:hint="eastAsia" w:ascii="Times New Roman" w:hAnsi="Times New Roman"/>
          <w:lang w:val="en-US" w:eastAsia="zh-CN"/>
        </w:rPr>
        <w:t>5</w:t>
      </w:r>
      <w:r>
        <w:rPr>
          <w:rFonts w:ascii="Times New Roman" w:hAnsi="Times New Roman"/>
        </w:rPr>
        <w:t>0 mL烧杯中，</w:t>
      </w:r>
      <w:r>
        <w:rPr>
          <w:rFonts w:hint="eastAsia" w:ascii="Times New Roman" w:hAnsi="Times New Roman"/>
          <w:lang w:eastAsia="zh-CN"/>
        </w:rPr>
        <w:t>加入</w:t>
      </w:r>
      <w:r>
        <w:rPr>
          <w:rFonts w:hint="eastAsia" w:ascii="Times New Roman" w:hAnsi="Times New Roman"/>
          <w:lang w:val="en-US" w:eastAsia="zh-CN"/>
        </w:rPr>
        <w:t>少量水润湿</w:t>
      </w:r>
      <w:r>
        <w:rPr>
          <w:rFonts w:hint="eastAsia" w:ascii="Times New Roman" w:hAnsi="Times New Roman"/>
          <w:lang w:eastAsia="zh-CN"/>
        </w:rPr>
        <w:t>，</w:t>
      </w:r>
      <w:r>
        <w:rPr>
          <w:rFonts w:hint="eastAsia" w:ascii="Times New Roman" w:hAnsi="Times New Roman"/>
          <w:lang w:val="en-US" w:eastAsia="zh-CN"/>
        </w:rPr>
        <w:t>加入</w:t>
      </w:r>
      <w:r>
        <w:rPr>
          <w:rFonts w:hint="eastAsia" w:ascii="Times New Roman" w:hAnsi="Times New Roman"/>
        </w:rPr>
        <w:t>5</w:t>
      </w:r>
      <w:r>
        <w:rPr>
          <w:rFonts w:ascii="Times New Roman" w:hAnsi="Times New Roman"/>
        </w:rPr>
        <w:t xml:space="preserve"> mL硝酸</w:t>
      </w:r>
      <w:r>
        <w:rPr>
          <w:rFonts w:hint="eastAsia" w:ascii="Times New Roman" w:hAnsi="Times New Roman"/>
          <w:lang w:val="en-US" w:eastAsia="zh-CN"/>
        </w:rPr>
        <w:t>溶</w:t>
      </w:r>
      <w:r>
        <w:rPr>
          <w:rFonts w:ascii="Times New Roman" w:hAnsi="Times New Roman"/>
        </w:rPr>
        <w:t>液，</w:t>
      </w:r>
      <w:r>
        <w:rPr>
          <w:rFonts w:hint="default" w:ascii="Times New Roman" w:hAnsi="Times New Roman" w:cs="Times New Roman"/>
        </w:rPr>
        <w:t>边加热边搅拌，使其全部溶解，冷却至室温后，</w:t>
      </w:r>
      <w:r>
        <w:rPr>
          <w:rFonts w:hint="eastAsia" w:hAnsi="宋体"/>
          <w:kern w:val="0"/>
        </w:rPr>
        <w:t>全部转移至</w:t>
      </w:r>
      <w:r>
        <w:rPr>
          <w:rFonts w:ascii="Times New Roman" w:hAnsi="Times New Roman"/>
          <w:kern w:val="0"/>
        </w:rPr>
        <w:t>50 mL比色管中，加</w:t>
      </w:r>
      <w:r>
        <w:rPr>
          <w:rFonts w:hint="eastAsia" w:ascii="Times New Roman" w:hAnsi="Times New Roman"/>
          <w:kern w:val="0"/>
          <w:lang w:val="en-US" w:eastAsia="zh-CN"/>
        </w:rPr>
        <w:t>入</w:t>
      </w:r>
      <w:r>
        <w:rPr>
          <w:rFonts w:ascii="Times New Roman" w:hAnsi="Times New Roman"/>
          <w:kern w:val="0"/>
        </w:rPr>
        <w:t>2 mL硝酸银溶液，</w:t>
      </w:r>
      <w:r>
        <w:rPr>
          <w:rFonts w:hint="eastAsia" w:ascii="Times New Roman" w:hAnsi="Times New Roman"/>
          <w:kern w:val="0"/>
          <w:lang w:eastAsia="zh-CN"/>
        </w:rPr>
        <w:t>加入</w:t>
      </w:r>
      <w:r>
        <w:rPr>
          <w:rFonts w:ascii="Times New Roman" w:hAnsi="Times New Roman"/>
          <w:kern w:val="0"/>
        </w:rPr>
        <w:t>水至刻度，摇匀</w:t>
      </w:r>
      <w:r>
        <w:rPr>
          <w:rFonts w:hint="eastAsia" w:ascii="Times New Roman" w:hAnsi="Times New Roman"/>
          <w:kern w:val="0"/>
        </w:rPr>
        <w:t>，</w:t>
      </w:r>
      <w:r>
        <w:rPr>
          <w:rFonts w:ascii="Times New Roman" w:hAnsi="Times New Roman"/>
          <w:kern w:val="0"/>
        </w:rPr>
        <w:t>置于暗处放置10 min</w:t>
      </w:r>
      <w:r>
        <w:rPr>
          <w:rFonts w:hint="eastAsia" w:ascii="Times New Roman" w:hAnsi="Times New Roman"/>
          <w:kern w:val="0"/>
        </w:rPr>
        <w:t>。</w:t>
      </w:r>
    </w:p>
    <w:p>
      <w:pPr>
        <w:autoSpaceDE w:val="0"/>
        <w:autoSpaceDN w:val="0"/>
        <w:spacing w:line="360" w:lineRule="exact"/>
        <w:ind w:firstLine="420" w:firstLineChars="200"/>
        <w:jc w:val="left"/>
        <w:rPr>
          <w:rFonts w:ascii="Times New Roman" w:hAnsi="Times New Roman"/>
          <w:kern w:val="0"/>
        </w:rPr>
      </w:pPr>
      <w:r>
        <w:rPr>
          <w:rFonts w:ascii="Times New Roman" w:hAnsi="Times New Roman"/>
          <w:kern w:val="0"/>
        </w:rPr>
        <w:t>标准比浊溶液是移取</w:t>
      </w:r>
      <w:r>
        <w:rPr>
          <w:rFonts w:hint="eastAsia" w:ascii="Times New Roman" w:hAnsi="Times New Roman"/>
          <w:kern w:val="0"/>
          <w:lang w:val="en-US" w:eastAsia="zh-CN"/>
        </w:rPr>
        <w:t>要求量</w:t>
      </w:r>
      <w:r>
        <w:rPr>
          <w:rFonts w:ascii="Times New Roman" w:eastAsia="宋体"/>
        </w:rPr>
        <w:t>氯标准溶液</w:t>
      </w:r>
      <w:r>
        <w:rPr>
          <w:rFonts w:hint="eastAsia" w:ascii="Times New Roman"/>
          <w:lang w:eastAsia="zh-CN"/>
        </w:rPr>
        <w:t>（</w:t>
      </w:r>
      <w:r>
        <w:rPr>
          <w:rFonts w:hint="eastAsia" w:ascii="Times New Roman" w:cs="Times New Roman"/>
          <w:szCs w:val="21"/>
          <w:lang w:val="en-US" w:eastAsia="zh-CN"/>
        </w:rPr>
        <w:t>优等品2.00</w:t>
      </w:r>
      <w:r>
        <w:rPr>
          <w:rFonts w:hint="default" w:ascii="Times New Roman" w:hAnsi="Times New Roman" w:cs="Times New Roman"/>
          <w:szCs w:val="21"/>
        </w:rPr>
        <w:t xml:space="preserve"> mL</w:t>
      </w:r>
      <w:r>
        <w:rPr>
          <w:rFonts w:hint="eastAsia" w:ascii="Times New Roman" w:cs="Times New Roman"/>
          <w:szCs w:val="21"/>
          <w:lang w:val="en-US" w:eastAsia="zh-CN"/>
        </w:rPr>
        <w:t>或一等品4.00</w:t>
      </w:r>
      <w:r>
        <w:rPr>
          <w:rFonts w:hint="default" w:ascii="Times New Roman" w:hAnsi="Times New Roman" w:cs="Times New Roman"/>
          <w:szCs w:val="21"/>
        </w:rPr>
        <w:t xml:space="preserve"> mL</w:t>
      </w:r>
      <w:r>
        <w:rPr>
          <w:rFonts w:hint="eastAsia" w:ascii="Times New Roman" w:hAnsi="Times New Roman" w:cs="Times New Roman"/>
          <w:szCs w:val="21"/>
          <w:lang w:eastAsia="zh-CN"/>
        </w:rPr>
        <w:t>）</w:t>
      </w:r>
      <w:r>
        <w:rPr>
          <w:rFonts w:hint="default" w:ascii="Times New Roman" w:hAnsi="Times New Roman" w:cs="Times New Roman"/>
          <w:szCs w:val="21"/>
        </w:rPr>
        <w:t>，</w:t>
      </w:r>
      <w:r>
        <w:rPr>
          <w:rFonts w:ascii="Times New Roman" w:hAnsi="Times New Roman"/>
          <w:kern w:val="0"/>
        </w:rPr>
        <w:t>与试验溶液同时同样处理。</w:t>
      </w:r>
    </w:p>
    <w:p>
      <w:pPr>
        <w:spacing w:line="360" w:lineRule="exact"/>
        <w:ind w:firstLine="420" w:firstLineChars="200"/>
        <w:rPr>
          <w:rFonts w:ascii="Times New Roman" w:hAnsi="Times New Roman"/>
          <w:kern w:val="0"/>
        </w:rPr>
      </w:pPr>
      <w:r>
        <w:rPr>
          <w:rFonts w:hint="eastAsia" w:ascii="Times New Roman" w:hAnsi="Times New Roman"/>
          <w:kern w:val="0"/>
        </w:rPr>
        <w:t>在自然光下，将试验溶液比色管和标准比浊溶液比色管置于同一黑色背景上，自上向下观察。</w:t>
      </w:r>
    </w:p>
    <w:p>
      <w:pPr>
        <w:spacing w:line="360" w:lineRule="exact"/>
        <w:ind w:firstLine="420" w:firstLineChars="200"/>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kern w:val="0"/>
          <w14:textFill>
            <w14:solidFill>
              <w14:schemeClr w14:val="tx1"/>
            </w14:solidFill>
          </w14:textFill>
        </w:rPr>
        <w:t>试验溶液</w:t>
      </w:r>
      <w:r>
        <w:rPr>
          <w:rFonts w:ascii="Times New Roman" w:hAnsi="Times New Roman"/>
          <w:color w:val="000000" w:themeColor="text1"/>
          <w:kern w:val="0"/>
          <w14:textFill>
            <w14:solidFill>
              <w14:schemeClr w14:val="tx1"/>
            </w14:solidFill>
          </w14:textFill>
        </w:rPr>
        <w:t>所</w:t>
      </w:r>
      <w:r>
        <w:rPr>
          <w:rFonts w:hint="eastAsia" w:ascii="Times New Roman" w:hAnsi="Times New Roman"/>
          <w:color w:val="000000" w:themeColor="text1"/>
          <w:kern w:val="0"/>
          <w14:textFill>
            <w14:solidFill>
              <w14:schemeClr w14:val="tx1"/>
            </w14:solidFill>
          </w14:textFill>
        </w:rPr>
        <w:t>产生的</w:t>
      </w:r>
      <w:r>
        <w:rPr>
          <w:rFonts w:ascii="Times New Roman" w:hAnsi="Times New Roman"/>
          <w:color w:val="000000" w:themeColor="text1"/>
          <w14:textFill>
            <w14:solidFill>
              <w14:schemeClr w14:val="tx1"/>
            </w14:solidFill>
          </w14:textFill>
        </w:rPr>
        <w:t>浊度大于标准比浊溶液</w:t>
      </w:r>
      <w:r>
        <w:rPr>
          <w:rFonts w:hint="eastAsia" w:ascii="Times New Roman" w:hAnsi="Times New Roman"/>
          <w:color w:val="000000" w:themeColor="text1"/>
          <w14:textFill>
            <w14:solidFill>
              <w14:schemeClr w14:val="tx1"/>
            </w14:solidFill>
          </w14:textFill>
        </w:rPr>
        <w:t>，则不符合本文件规定的指标要求，否则符合本文件规定的指标要求。</w:t>
      </w:r>
    </w:p>
    <w:p>
      <w:pPr>
        <w:pStyle w:val="66"/>
        <w:spacing w:before="120" w:after="120"/>
        <w:rPr>
          <w:rFonts w:hint="eastAsia"/>
        </w:rPr>
      </w:pPr>
      <w:r>
        <w:rPr>
          <w:rFonts w:hint="eastAsia"/>
          <w:lang w:val="en-US" w:eastAsia="zh-CN"/>
        </w:rPr>
        <w:t>电位滴定法</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hAnsi="Times New Roman" w:cs="Times New Roman"/>
          <w:lang w:val="en-US" w:eastAsia="zh-CN"/>
        </w:rPr>
      </w:pPr>
      <w:r>
        <w:rPr>
          <w:rFonts w:hint="eastAsia" w:hAnsi="Times New Roman" w:cs="Times New Roman"/>
          <w:lang w:val="en-US" w:eastAsia="zh-CN"/>
        </w:rPr>
        <w:t>原理</w:t>
      </w:r>
    </w:p>
    <w:p>
      <w:pPr>
        <w:pStyle w:val="234"/>
        <w:numPr>
          <w:ilvl w:val="0"/>
          <w:numId w:val="0"/>
        </w:numPr>
        <w:spacing w:beforeLines="0" w:afterLines="0" w:line="360" w:lineRule="exact"/>
        <w:ind w:firstLine="420" w:firstLineChars="200"/>
        <w:rPr>
          <w:rFonts w:ascii="Times New Roman" w:eastAsia="宋体"/>
        </w:rPr>
      </w:pPr>
      <w:r>
        <w:rPr>
          <w:rFonts w:hint="eastAsia" w:ascii="Times New Roman" w:eastAsia="宋体"/>
          <w:lang w:val="en-US" w:eastAsia="zh-CN"/>
        </w:rPr>
        <w:t>酸性溶液中，在自动电位滴定仪上用硝酸银溶液滴定，由仪器判断滴定终点，计算氯化物含量</w:t>
      </w:r>
      <w:r>
        <w:rPr>
          <w:rFonts w:hint="eastAsia" w:ascii="Times New Roman" w:eastAsia="宋体"/>
        </w:rPr>
        <w:t>。</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hAnsi="Times New Roman" w:cs="Times New Roman"/>
          <w:lang w:val="en-US" w:eastAsia="zh-CN"/>
        </w:rPr>
      </w:pPr>
      <w:r>
        <w:rPr>
          <w:rFonts w:hint="eastAsia" w:hAnsi="Times New Roman" w:cs="Times New Roman"/>
          <w:lang w:val="en-US" w:eastAsia="zh-CN"/>
        </w:rPr>
        <w:t>试剂或材料</w:t>
      </w:r>
    </w:p>
    <w:p>
      <w:pPr>
        <w:pStyle w:val="99"/>
        <w:bidi w:val="0"/>
        <w:ind w:left="0" w:leftChars="0" w:firstLine="0" w:firstLineChars="0"/>
        <w:rPr>
          <w:rFonts w:ascii="Times New Roman" w:eastAsia="宋体"/>
        </w:rPr>
      </w:pPr>
      <w:r>
        <w:rPr>
          <w:rFonts w:hint="eastAsia" w:ascii="Times New Roman" w:eastAsia="宋体"/>
          <w:lang w:val="en-US" w:eastAsia="zh-CN"/>
        </w:rPr>
        <w:t>硝酸溶液：2+3。</w:t>
      </w:r>
    </w:p>
    <w:p>
      <w:pPr>
        <w:pStyle w:val="99"/>
        <w:bidi w:val="0"/>
        <w:ind w:left="0" w:leftChars="0" w:firstLine="0" w:firstLineChars="0"/>
        <w:rPr>
          <w:rFonts w:hint="default" w:ascii="Times New Roman" w:hAnsi="Times New Roman" w:eastAsia="宋体" w:cs="Times New Roman"/>
        </w:rPr>
      </w:pPr>
      <w:r>
        <w:rPr>
          <w:rFonts w:hint="eastAsia" w:ascii="Times New Roman" w:eastAsia="宋体" w:cs="Times New Roman"/>
          <w:lang w:val="en-US" w:eastAsia="zh-CN"/>
        </w:rPr>
        <w:t>氢氧化钠溶液：200g/L。</w:t>
      </w:r>
    </w:p>
    <w:p>
      <w:pPr>
        <w:pStyle w:val="99"/>
        <w:bidi w:val="0"/>
        <w:ind w:left="0" w:leftChars="0" w:firstLine="0" w:firstLineChars="0"/>
        <w:rPr>
          <w:rFonts w:hint="default" w:ascii="Times New Roman" w:hAnsi="Times New Roman" w:eastAsia="宋体" w:cs="Times New Roman"/>
        </w:rPr>
      </w:pPr>
      <w:r>
        <w:rPr>
          <w:rFonts w:hint="default" w:ascii="Times New Roman" w:hAnsi="Times New Roman" w:eastAsia="宋体" w:cs="Times New Roman"/>
        </w:rPr>
        <w:t>硝酸银标准滴定溶液：</w:t>
      </w:r>
      <w:r>
        <w:rPr>
          <w:rFonts w:hint="default" w:ascii="Times New Roman" w:hAnsi="Times New Roman" w:eastAsia="宋体" w:cs="Times New Roman"/>
          <w:i/>
          <w:iCs/>
        </w:rPr>
        <w:t>c</w:t>
      </w:r>
      <w:r>
        <w:rPr>
          <w:rFonts w:hint="default" w:ascii="Times New Roman" w:hAnsi="Times New Roman" w:eastAsia="宋体" w:cs="Times New Roman"/>
        </w:rPr>
        <w:t>(AgNO</w:t>
      </w:r>
      <w:r>
        <w:rPr>
          <w:rFonts w:hint="default" w:ascii="Times New Roman" w:hAnsi="Times New Roman" w:eastAsia="宋体" w:cs="Times New Roman"/>
          <w:vertAlign w:val="subscript"/>
        </w:rPr>
        <w:t>3</w:t>
      </w:r>
      <w:r>
        <w:rPr>
          <w:rFonts w:hint="default" w:ascii="Times New Roman" w:hAnsi="Times New Roman" w:eastAsia="宋体" w:cs="Times New Roman"/>
        </w:rPr>
        <w:t>)</w:t>
      </w:r>
      <w:r>
        <w:rPr>
          <w:rFonts w:hint="eastAsia" w:ascii="Times New Roman" w:hAnsi="Times New Roman" w:eastAsia="宋体" w:cs="Times New Roman"/>
          <w:lang w:val="en-US" w:eastAsia="zh-CN"/>
        </w:rPr>
        <w:t>≈</w:t>
      </w:r>
      <w:r>
        <w:rPr>
          <w:rFonts w:hint="default" w:ascii="Times New Roman" w:hAnsi="Times New Roman" w:eastAsia="宋体" w:cs="Times New Roman"/>
        </w:rPr>
        <w:t>0.0</w:t>
      </w:r>
      <w:r>
        <w:rPr>
          <w:rFonts w:hint="eastAsia" w:ascii="Times New Roman" w:eastAsia="宋体" w:cs="Times New Roman"/>
          <w:lang w:val="en-US" w:eastAsia="zh-CN"/>
        </w:rPr>
        <w:t>2</w:t>
      </w:r>
      <w:r>
        <w:rPr>
          <w:rFonts w:hint="default" w:ascii="Times New Roman" w:hAnsi="Times New Roman" w:eastAsia="宋体" w:cs="Times New Roman"/>
        </w:rPr>
        <w:t xml:space="preserve"> mol/L。</w:t>
      </w:r>
    </w:p>
    <w:p>
      <w:pPr>
        <w:pStyle w:val="95"/>
        <w:keepNext w:val="0"/>
        <w:keepLines w:val="0"/>
        <w:pageBreakBefore w:val="0"/>
        <w:numPr>
          <w:ilvl w:val="4"/>
          <w:numId w:val="0"/>
        </w:numPr>
        <w:kinsoku/>
        <w:wordWrap/>
        <w:overflowPunct/>
        <w:topLinePunct w:val="0"/>
        <w:autoSpaceDE/>
        <w:autoSpaceDN/>
        <w:bidi w:val="0"/>
        <w:snapToGrid/>
        <w:spacing w:before="157" w:beforeLines="50" w:after="0" w:afterLines="0" w:line="360" w:lineRule="exact"/>
        <w:ind w:leftChars="0" w:firstLine="420" w:firstLineChars="200"/>
        <w:textAlignment w:val="auto"/>
        <w:rPr>
          <w:rFonts w:hint="eastAsia" w:ascii="Times New Roman" w:eastAsia="宋体" w:cs="Times New Roman"/>
          <w:lang w:val="en-US" w:eastAsia="zh-CN"/>
        </w:rPr>
      </w:pPr>
      <w:r>
        <w:rPr>
          <w:rFonts w:hint="eastAsia" w:ascii="Times New Roman" w:eastAsia="宋体" w:cs="Times New Roman"/>
          <w:lang w:val="en-US" w:eastAsia="zh-CN"/>
        </w:rPr>
        <w:t>按照HG/T 3696.1配置并准确稀释5倍。</w:t>
      </w:r>
    </w:p>
    <w:p>
      <w:pPr>
        <w:pStyle w:val="99"/>
        <w:bidi w:val="0"/>
        <w:ind w:left="0" w:leftChars="0" w:firstLine="0" w:firstLineChars="0"/>
        <w:rPr>
          <w:rFonts w:hint="default" w:ascii="Times New Roman" w:hAnsi="Times New Roman" w:eastAsia="宋体" w:cs="Times New Roman"/>
        </w:rPr>
      </w:pPr>
      <w:r>
        <w:rPr>
          <w:rFonts w:hint="default" w:ascii="Times New Roman" w:hAnsi="Times New Roman" w:eastAsia="宋体" w:cs="Times New Roman"/>
          <w:lang w:val="en-US" w:eastAsia="zh-CN"/>
        </w:rPr>
        <w:t>溴酚蓝指示液：0.1</w:t>
      </w:r>
      <w:r>
        <w:rPr>
          <w:rFonts w:hint="eastAsia" w:ascii="Times New Roman" w:hAnsi="Times New Roman" w:eastAsia="宋体" w:cs="Times New Roman"/>
          <w:lang w:val="en-US" w:eastAsia="zh-CN"/>
        </w:rPr>
        <w:t xml:space="preserve"> </w:t>
      </w:r>
      <w:r>
        <w:rPr>
          <w:rFonts w:hint="default" w:ascii="Times New Roman" w:hAnsi="Times New Roman" w:eastAsia="宋体" w:cs="Times New Roman"/>
          <w:lang w:val="en-US" w:eastAsia="zh-CN"/>
        </w:rPr>
        <w:t>%乙醇溶液。</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hAnsi="Times New Roman" w:cs="Times New Roman"/>
          <w:lang w:val="en-US" w:eastAsia="zh-CN"/>
        </w:rPr>
      </w:pPr>
      <w:r>
        <w:rPr>
          <w:rFonts w:hint="eastAsia" w:hAnsi="Times New Roman" w:cs="Times New Roman"/>
          <w:lang w:val="en-US" w:eastAsia="zh-CN"/>
        </w:rPr>
        <w:t>试验步骤</w:t>
      </w:r>
    </w:p>
    <w:p>
      <w:pPr>
        <w:pStyle w:val="231"/>
        <w:spacing w:line="360" w:lineRule="exact"/>
        <w:rPr>
          <w:rFonts w:hint="eastAsia" w:ascii="Times New Roman" w:cs="Times New Roman"/>
          <w:lang w:val="en-US" w:eastAsia="zh-CN"/>
        </w:rPr>
      </w:pPr>
      <w:r>
        <w:rPr>
          <w:rFonts w:ascii="Times New Roman" w:hAnsi="Times New Roman"/>
        </w:rPr>
        <w:t>称取</w:t>
      </w:r>
      <w:r>
        <w:rPr>
          <w:rFonts w:hint="eastAsia" w:ascii="Times New Roman" w:hAnsi="Times New Roman"/>
          <w:lang w:val="en-US" w:eastAsia="zh-CN"/>
        </w:rPr>
        <w:t>5</w:t>
      </w:r>
      <w:r>
        <w:rPr>
          <w:rFonts w:ascii="Times New Roman" w:hAnsi="Times New Roman"/>
        </w:rPr>
        <w:t>.00 g</w:t>
      </w:r>
      <w:r>
        <w:rPr>
          <w:rFonts w:ascii="宋体" w:hAnsi="宋体"/>
        </w:rPr>
        <w:t>±</w:t>
      </w:r>
      <w:r>
        <w:rPr>
          <w:rFonts w:ascii="Times New Roman" w:hAnsi="Times New Roman"/>
        </w:rPr>
        <w:t>0.01 g试样，置于</w:t>
      </w:r>
      <w:r>
        <w:rPr>
          <w:rFonts w:hint="eastAsia" w:ascii="Times New Roman" w:hAnsi="Times New Roman"/>
          <w:lang w:val="en-US" w:eastAsia="zh-CN"/>
        </w:rPr>
        <w:t>10</w:t>
      </w:r>
      <w:r>
        <w:rPr>
          <w:rFonts w:ascii="Times New Roman" w:hAnsi="Times New Roman"/>
        </w:rPr>
        <w:t>0 mL烧杯中，</w:t>
      </w:r>
      <w:r>
        <w:rPr>
          <w:rFonts w:hint="eastAsia" w:ascii="Times New Roman" w:hAnsi="Times New Roman"/>
          <w:lang w:eastAsia="zh-CN"/>
        </w:rPr>
        <w:t>加入</w:t>
      </w:r>
      <w:r>
        <w:rPr>
          <w:rFonts w:hint="eastAsia" w:ascii="Times New Roman" w:hAnsi="Times New Roman"/>
          <w:lang w:val="en-US" w:eastAsia="zh-CN"/>
        </w:rPr>
        <w:t>少量水润湿，加入适量</w:t>
      </w:r>
      <w:r>
        <w:rPr>
          <w:rFonts w:ascii="Times New Roman" w:hAnsi="Times New Roman"/>
        </w:rPr>
        <w:t>硝酸</w:t>
      </w:r>
      <w:r>
        <w:rPr>
          <w:rFonts w:hint="eastAsia" w:ascii="Times New Roman" w:hAnsi="Times New Roman"/>
          <w:lang w:val="en-US" w:eastAsia="zh-CN"/>
        </w:rPr>
        <w:t>溶</w:t>
      </w:r>
      <w:r>
        <w:rPr>
          <w:rFonts w:ascii="Times New Roman" w:hAnsi="Times New Roman"/>
        </w:rPr>
        <w:t>液，</w:t>
      </w:r>
      <w:r>
        <w:rPr>
          <w:rFonts w:hint="default" w:ascii="Times New Roman" w:hAnsi="Times New Roman" w:cs="Times New Roman"/>
        </w:rPr>
        <w:t>边加热边搅拌，使其全部溶解，冷却至室温后</w:t>
      </w:r>
      <w:r>
        <w:rPr>
          <w:rFonts w:hint="eastAsia" w:ascii="Times New Roman" w:hAnsi="Times New Roman" w:cs="Times New Roman"/>
          <w:lang w:eastAsia="zh-CN"/>
        </w:rPr>
        <w:t>，</w:t>
      </w:r>
      <w:r>
        <w:rPr>
          <w:rFonts w:hint="eastAsia" w:ascii="Times New Roman" w:cs="Times New Roman"/>
          <w:lang w:val="en-US" w:eastAsia="zh-CN"/>
        </w:rPr>
        <w:t>加适量水，加1滴溴酚蓝指示液，用氢氧化钠溶液调节溶液颜色恰呈黄色，移入250mL容量瓶中，加水至刻度，摇匀。</w:t>
      </w:r>
    </w:p>
    <w:p>
      <w:pPr>
        <w:pStyle w:val="231"/>
        <w:spacing w:line="360" w:lineRule="exact"/>
        <w:rPr>
          <w:rFonts w:hint="default" w:ascii="Times New Roman" w:hAnsi="Times New Roman" w:eastAsia="宋体" w:cs="Times New Roman"/>
        </w:rPr>
      </w:pPr>
      <w:r>
        <w:rPr>
          <w:rFonts w:hint="eastAsia" w:ascii="Times New Roman" w:cs="Times New Roman"/>
          <w:lang w:val="en-US" w:eastAsia="zh-CN"/>
        </w:rPr>
        <w:t>准确移取50 mL上述试验溶液，</w:t>
      </w:r>
      <w:r>
        <w:rPr>
          <w:rFonts w:hint="default" w:ascii="Times New Roman" w:hAnsi="Times New Roman" w:eastAsia="宋体" w:cs="Times New Roman"/>
        </w:rPr>
        <w:t>置于电磁搅拌器上搅拌后按GB/T 3050—2000中</w:t>
      </w:r>
      <w:r>
        <w:rPr>
          <w:rFonts w:hint="eastAsia" w:ascii="Times New Roman" w:cs="Times New Roman"/>
          <w:lang w:val="en-US" w:eastAsia="zh-CN"/>
        </w:rPr>
        <w:t>第6章</w:t>
      </w:r>
      <w:r>
        <w:rPr>
          <w:rFonts w:hint="default" w:ascii="Times New Roman" w:hAnsi="Times New Roman" w:eastAsia="宋体" w:cs="Times New Roman"/>
        </w:rPr>
        <w:t>的规定进行试验，并计算消耗的硝酸银标准滴定溶液的体积。</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hAnsi="Times New Roman" w:cs="Times New Roman"/>
          <w:lang w:val="en-US" w:eastAsia="zh-CN"/>
        </w:rPr>
      </w:pPr>
      <w:r>
        <w:rPr>
          <w:rFonts w:hint="eastAsia" w:hAnsi="Times New Roman" w:cs="Times New Roman"/>
          <w:lang w:val="en-US" w:eastAsia="zh-CN"/>
        </w:rPr>
        <w:t>试验数据处理</w:t>
      </w:r>
    </w:p>
    <w:p>
      <w:pPr>
        <w:pStyle w:val="235"/>
        <w:numPr>
          <w:ilvl w:val="0"/>
          <w:numId w:val="0"/>
        </w:numPr>
        <w:spacing w:before="156" w:beforeLines="50" w:after="156" w:afterLines="50" w:line="360" w:lineRule="exact"/>
        <w:ind w:firstLine="420" w:firstLineChars="200"/>
        <w:rPr>
          <w:rFonts w:ascii="Times New Roman" w:eastAsia="宋体"/>
        </w:rPr>
      </w:pPr>
      <w:r>
        <w:rPr>
          <w:rFonts w:hint="eastAsia" w:ascii="Times New Roman" w:eastAsia="宋体"/>
        </w:rPr>
        <w:t>氯化物含量</w:t>
      </w:r>
      <w:r>
        <w:rPr>
          <w:rFonts w:ascii="Times New Roman" w:eastAsia="宋体"/>
        </w:rPr>
        <w:t>以</w:t>
      </w:r>
      <w:r>
        <w:rPr>
          <w:rFonts w:hint="eastAsia" w:ascii="Times New Roman" w:eastAsia="宋体"/>
        </w:rPr>
        <w:t>氯（</w:t>
      </w:r>
      <w:r>
        <w:rPr>
          <w:rFonts w:ascii="Times New Roman" w:eastAsia="宋体"/>
        </w:rPr>
        <w:t>C</w:t>
      </w:r>
      <w:r>
        <w:rPr>
          <w:rFonts w:hint="eastAsia" w:ascii="Times New Roman" w:eastAsia="宋体"/>
        </w:rPr>
        <w:t>l）</w:t>
      </w:r>
      <w:r>
        <w:rPr>
          <w:rFonts w:ascii="Times New Roman" w:eastAsia="宋体"/>
        </w:rPr>
        <w:t>的质量</w:t>
      </w:r>
      <w:r>
        <w:rPr>
          <w:rFonts w:hint="eastAsia" w:ascii="Times New Roman" w:eastAsia="宋体"/>
          <w:lang w:val="en-US" w:eastAsia="zh-CN"/>
        </w:rPr>
        <w:t>分数</w:t>
      </w:r>
      <w:r>
        <w:rPr>
          <w:rFonts w:hint="default" w:ascii="Times New Roman" w:hAnsi="Times New Roman" w:eastAsia="宋体" w:cs="Times New Roman"/>
          <w:i/>
          <w:iCs/>
          <w:lang w:val="en-US" w:eastAsia="zh-CN"/>
        </w:rPr>
        <w:t>w</w:t>
      </w:r>
      <w:r>
        <w:rPr>
          <w:rFonts w:hint="eastAsia" w:ascii="Times New Roman" w:hAnsi="Times New Roman" w:eastAsia="宋体" w:cs="Times New Roman"/>
          <w:i w:val="0"/>
          <w:iCs w:val="0"/>
          <w:vertAlign w:val="subscript"/>
          <w:lang w:val="en-US" w:eastAsia="zh-CN"/>
        </w:rPr>
        <w:t>3</w:t>
      </w:r>
      <w:r>
        <w:rPr>
          <w:rFonts w:ascii="Times New Roman" w:eastAsia="宋体"/>
        </w:rPr>
        <w:t>计，按公式（</w:t>
      </w:r>
      <w:r>
        <w:rPr>
          <w:rFonts w:hint="eastAsia" w:ascii="Times New Roman" w:eastAsia="宋体"/>
          <w:lang w:val="en-US" w:eastAsia="zh-CN"/>
        </w:rPr>
        <w:t>3</w:t>
      </w:r>
      <w:r>
        <w:rPr>
          <w:rFonts w:ascii="Times New Roman" w:eastAsia="宋体"/>
        </w:rPr>
        <w:t>）计算：</w:t>
      </w:r>
    </w:p>
    <w:p>
      <w:pPr>
        <w:pStyle w:val="231"/>
        <w:keepNext w:val="0"/>
        <w:keepLines w:val="0"/>
        <w:pageBreakBefore w:val="0"/>
        <w:widowControl/>
        <w:kinsoku/>
        <w:wordWrap/>
        <w:overflowPunct/>
        <w:topLinePunct w:val="0"/>
        <w:autoSpaceDE w:val="0"/>
        <w:autoSpaceDN w:val="0"/>
        <w:bidi w:val="0"/>
        <w:adjustRightInd/>
        <w:snapToGrid/>
        <w:spacing w:after="313" w:afterLines="100"/>
        <w:jc w:val="right"/>
        <w:textAlignment w:val="auto"/>
        <w:rPr>
          <w:rFonts w:hint="default" w:ascii="Times New Roman" w:eastAsia="宋体"/>
          <w:szCs w:val="21"/>
          <w:lang w:val="en-US" w:eastAsia="zh-CN"/>
        </w:rPr>
      </w:pPr>
      <w:r>
        <w:rPr>
          <w:position w:val="-24"/>
        </w:rPr>
        <w:object>
          <v:shape id="_x0000_i1029" o:spt="75" type="#_x0000_t75" style="height:33pt;width:119pt;" o:ole="t" filled="f" o:preferrelative="t" stroked="f" coordsize="21600,21600">
            <v:path/>
            <v:fill on="f" focussize="0,0"/>
            <v:stroke on="f"/>
            <v:imagedata r:id="rId22" o:title=""/>
            <o:lock v:ext="edit" aspectratio="t"/>
            <w10:wrap type="none"/>
            <w10:anchorlock/>
          </v:shape>
          <o:OLEObject Type="Embed" ProgID="Equation.3" ShapeID="_x0000_i1029" DrawAspect="Content" ObjectID="_1468075729" r:id="rId21">
            <o:LockedField>false</o:LockedField>
          </o:OLEObject>
        </w:object>
      </w:r>
      <w:r>
        <w:rPr>
          <w:rFonts w:hint="eastAsia"/>
          <w:szCs w:val="21"/>
        </w:rPr>
        <w:t>……………………………………………</w:t>
      </w:r>
      <w:r>
        <w:rPr>
          <w:rFonts w:ascii="Times New Roman"/>
          <w:szCs w:val="21"/>
        </w:rPr>
        <w:t>（</w:t>
      </w:r>
      <w:r>
        <w:rPr>
          <w:rFonts w:hint="eastAsia" w:ascii="Times New Roman"/>
          <w:szCs w:val="21"/>
          <w:lang w:val="en-US" w:eastAsia="zh-CN"/>
        </w:rPr>
        <w:t>3</w:t>
      </w:r>
      <w:r>
        <w:rPr>
          <w:rFonts w:ascii="Times New Roman"/>
          <w:szCs w:val="21"/>
        </w:rPr>
        <w:t>）</w:t>
      </w:r>
    </w:p>
    <w:p>
      <w:pPr>
        <w:pStyle w:val="231"/>
        <w:rPr>
          <w:rFonts w:ascii="Times New Roman"/>
          <w:szCs w:val="21"/>
        </w:rPr>
      </w:pPr>
    </w:p>
    <w:p>
      <w:pPr>
        <w:spacing w:line="360" w:lineRule="exact"/>
        <w:ind w:firstLine="420"/>
        <w:rPr>
          <w:rFonts w:hint="default" w:ascii="Times New Roman" w:hAnsi="Times New Roman" w:eastAsia="宋体" w:cs="Times New Roman"/>
          <w:vertAlign w:val="subscript"/>
        </w:rPr>
      </w:pPr>
      <w:r>
        <w:rPr>
          <w:rFonts w:hint="default" w:ascii="Times New Roman" w:hAnsi="Times New Roman" w:eastAsia="宋体" w:cs="Times New Roman"/>
        </w:rPr>
        <w:t>式中：</w:t>
      </w:r>
    </w:p>
    <w:p>
      <w:pPr>
        <w:spacing w:line="360" w:lineRule="exact"/>
        <w:ind w:firstLine="420"/>
        <w:rPr>
          <w:rFonts w:hint="default" w:ascii="Times New Roman" w:hAnsi="Times New Roman" w:eastAsia="宋体" w:cs="Times New Roman"/>
        </w:rPr>
      </w:pPr>
      <w:r>
        <w:rPr>
          <w:rFonts w:hint="default" w:ascii="Times New Roman" w:hAnsi="Times New Roman" w:eastAsia="宋体" w:cs="Times New Roman"/>
          <w:i/>
        </w:rPr>
        <w:t>V</w:t>
      </w:r>
      <w:r>
        <w:rPr>
          <w:rFonts w:hint="default" w:ascii="Times New Roman" w:hAnsi="Times New Roman" w:eastAsia="宋体" w:cs="Times New Roman"/>
        </w:rPr>
        <w:t>——滴定试验溶液消耗的硝酸银标准滴定溶液的体积的数值，单位为毫升（mL）；</w:t>
      </w:r>
    </w:p>
    <w:p>
      <w:pPr>
        <w:spacing w:line="360" w:lineRule="exact"/>
        <w:ind w:firstLine="420"/>
        <w:rPr>
          <w:rFonts w:hint="default" w:ascii="Times New Roman" w:hAnsi="Times New Roman" w:eastAsia="宋体" w:cs="Times New Roman"/>
        </w:rPr>
      </w:pPr>
      <w:r>
        <w:rPr>
          <w:rFonts w:hint="default" w:ascii="Times New Roman" w:hAnsi="Times New Roman" w:eastAsia="宋体" w:cs="Times New Roman"/>
          <w:i/>
        </w:rPr>
        <w:t>c</w:t>
      </w:r>
      <w:r>
        <w:rPr>
          <w:rFonts w:hint="default" w:ascii="Times New Roman" w:hAnsi="Times New Roman" w:eastAsia="宋体" w:cs="Times New Roman"/>
        </w:rPr>
        <w:t>——硝酸银标准滴定溶液浓度的准确数值，单位为摩尔每升（mol/L）；</w:t>
      </w:r>
    </w:p>
    <w:p>
      <w:pPr>
        <w:spacing w:line="360" w:lineRule="exact"/>
        <w:ind w:firstLine="420"/>
        <w:rPr>
          <w:rFonts w:hint="default" w:ascii="Times New Roman" w:hAnsi="Times New Roman" w:eastAsia="宋体" w:cs="Times New Roman"/>
        </w:rPr>
      </w:pPr>
      <w:r>
        <w:rPr>
          <w:rFonts w:hint="default" w:ascii="Times New Roman" w:hAnsi="Times New Roman" w:eastAsia="宋体" w:cs="Times New Roman"/>
          <w:i/>
        </w:rPr>
        <w:t>M</w:t>
      </w:r>
      <w:r>
        <w:rPr>
          <w:rFonts w:hint="default" w:ascii="Times New Roman" w:hAnsi="Times New Roman" w:eastAsia="宋体" w:cs="Times New Roman"/>
        </w:rPr>
        <w:t>——氯的摩尔质量的数值，单位为克每摩尔（g/mol）[</w:t>
      </w:r>
      <w:r>
        <w:rPr>
          <w:rFonts w:hint="default" w:ascii="Times New Roman" w:hAnsi="Times New Roman" w:eastAsia="宋体" w:cs="Times New Roman"/>
          <w:i/>
        </w:rPr>
        <w:t>M</w:t>
      </w:r>
      <w:r>
        <w:rPr>
          <w:rFonts w:hint="default" w:ascii="Times New Roman" w:hAnsi="Times New Roman" w:eastAsia="宋体" w:cs="Times New Roman"/>
        </w:rPr>
        <w:t>（Cl）=35.45]；</w:t>
      </w:r>
    </w:p>
    <w:p>
      <w:pPr>
        <w:spacing w:line="360" w:lineRule="exact"/>
        <w:ind w:firstLine="420"/>
        <w:rPr>
          <w:rFonts w:hint="default" w:ascii="Times New Roman" w:hAnsi="Times New Roman" w:eastAsia="宋体" w:cs="Times New Roman"/>
        </w:rPr>
      </w:pPr>
      <w:r>
        <w:rPr>
          <w:rFonts w:hint="default" w:ascii="Times New Roman" w:hAnsi="Times New Roman" w:eastAsia="宋体" w:cs="Times New Roman"/>
          <w:i/>
        </w:rPr>
        <w:t>m</w:t>
      </w:r>
      <w:r>
        <w:rPr>
          <w:rFonts w:hint="default" w:ascii="Times New Roman" w:hAnsi="Times New Roman" w:eastAsia="宋体" w:cs="Times New Roman"/>
        </w:rPr>
        <w:t>——试料的质量的数值，单位为克（g）。</w:t>
      </w:r>
    </w:p>
    <w:p>
      <w:pPr>
        <w:pStyle w:val="235"/>
        <w:keepNext w:val="0"/>
        <w:keepLines w:val="0"/>
        <w:pageBreakBefore w:val="0"/>
        <w:widowControl/>
        <w:numPr>
          <w:ilvl w:val="0"/>
          <w:numId w:val="0"/>
        </w:numPr>
        <w:kinsoku/>
        <w:wordWrap/>
        <w:overflowPunct/>
        <w:topLinePunct w:val="0"/>
        <w:autoSpaceDE/>
        <w:autoSpaceDN/>
        <w:bidi w:val="0"/>
        <w:adjustRightInd/>
        <w:snapToGrid/>
        <w:spacing w:before="72" w:beforeLines="0" w:after="72" w:afterLines="0" w:line="360" w:lineRule="exact"/>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取平行测定结果的算术平均值为测定结果。两次平行测定结果的绝对差值不大于0.0</w:t>
      </w:r>
      <w:r>
        <w:rPr>
          <w:rFonts w:hint="eastAsia" w:ascii="Times New Roman" w:hAnsi="Times New Roman" w:eastAsia="宋体" w:cs="Times New Roman"/>
          <w:lang w:val="en-US" w:eastAsia="zh-CN"/>
        </w:rPr>
        <w:t>0</w:t>
      </w:r>
      <w:r>
        <w:rPr>
          <w:rFonts w:hint="eastAsia" w:ascii="Times New Roman" w:eastAsia="宋体" w:cs="Times New Roman"/>
          <w:lang w:val="en-US" w:eastAsia="zh-CN"/>
        </w:rPr>
        <w:t>5</w:t>
      </w:r>
      <w:r>
        <w:rPr>
          <w:rFonts w:hint="default" w:ascii="Times New Roman" w:hAnsi="Times New Roman" w:eastAsia="宋体" w:cs="Times New Roman"/>
        </w:rPr>
        <w:t xml:space="preserve"> %。</w:t>
      </w:r>
    </w:p>
    <w:p>
      <w:pPr>
        <w:pStyle w:val="106"/>
        <w:spacing w:before="120" w:after="120" w:line="360" w:lineRule="exact"/>
        <w:rPr>
          <w:rFonts w:hAnsi="Times New Roman" w:cs="Times New Roman"/>
        </w:rPr>
      </w:pPr>
      <w:r>
        <w:rPr>
          <w:rFonts w:hint="eastAsia" w:hAnsi="Times New Roman" w:cs="Times New Roman"/>
        </w:rPr>
        <w:t>硫酸盐</w:t>
      </w:r>
      <w:r>
        <w:rPr>
          <w:rFonts w:hint="eastAsia" w:hAnsi="Times New Roman" w:cs="Times New Roman"/>
          <w:lang w:val="en-US" w:eastAsia="zh-CN"/>
        </w:rPr>
        <w:t>含量的测定</w:t>
      </w:r>
    </w:p>
    <w:p>
      <w:pPr>
        <w:pStyle w:val="66"/>
        <w:spacing w:before="120" w:after="120"/>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目视比浊法</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原理</w:t>
      </w:r>
    </w:p>
    <w:p>
      <w:pPr>
        <w:pStyle w:val="99"/>
        <w:numPr>
          <w:ilvl w:val="5"/>
          <w:numId w:val="0"/>
        </w:numPr>
        <w:spacing w:before="0" w:beforeLines="0" w:after="0" w:afterLines="0" w:line="360" w:lineRule="exact"/>
        <w:ind w:leftChars="0" w:firstLine="420" w:firstLineChars="200"/>
        <w:rPr>
          <w:rFonts w:ascii="Times New Roman" w:hAnsi="Times New Roman" w:eastAsia="宋体" w:cs="Times New Roman"/>
          <w:color w:val="000000"/>
        </w:rPr>
      </w:pPr>
      <w:r>
        <w:rPr>
          <w:rFonts w:hint="eastAsia" w:ascii="Times New Roman" w:hAnsi="Times New Roman" w:eastAsia="宋体" w:cs="Times New Roman"/>
          <w:color w:val="000000"/>
        </w:rPr>
        <w:t>用</w:t>
      </w:r>
      <w:r>
        <w:rPr>
          <w:rFonts w:hint="eastAsia" w:ascii="Times New Roman" w:hAnsi="Times New Roman" w:eastAsia="宋体" w:cs="Times New Roman"/>
          <w:color w:val="000000"/>
          <w:lang w:val="en-US" w:eastAsia="zh-CN"/>
        </w:rPr>
        <w:t>盐</w:t>
      </w:r>
      <w:r>
        <w:rPr>
          <w:rFonts w:ascii="Times New Roman" w:hAnsi="Times New Roman" w:eastAsia="宋体" w:cs="Times New Roman"/>
          <w:color w:val="000000"/>
        </w:rPr>
        <w:t>酸</w:t>
      </w:r>
      <w:r>
        <w:rPr>
          <w:rFonts w:hint="eastAsia" w:ascii="Times New Roman" w:hAnsi="Times New Roman" w:eastAsia="宋体" w:cs="Times New Roman"/>
          <w:color w:val="000000"/>
          <w:lang w:val="en-US" w:eastAsia="zh-CN"/>
        </w:rPr>
        <w:t>介质中</w:t>
      </w:r>
      <w:r>
        <w:rPr>
          <w:rFonts w:hint="eastAsia" w:ascii="Times New Roman" w:hAnsi="Times New Roman" w:eastAsia="宋体" w:cs="Times New Roman"/>
          <w:color w:val="000000"/>
        </w:rPr>
        <w:t>，</w:t>
      </w:r>
      <w:r>
        <w:rPr>
          <w:rFonts w:hint="eastAsia" w:ascii="Times New Roman" w:hAnsi="Times New Roman" w:eastAsia="宋体" w:cs="Times New Roman"/>
          <w:color w:val="000000"/>
          <w:lang w:eastAsia="zh-CN"/>
        </w:rPr>
        <w:t>加</w:t>
      </w:r>
      <w:r>
        <w:rPr>
          <w:rFonts w:hint="eastAsia" w:ascii="Times New Roman" w:hAnsi="Times New Roman" w:eastAsia="宋体" w:cs="Times New Roman"/>
          <w:color w:val="000000"/>
          <w:lang w:val="en-US" w:eastAsia="zh-CN"/>
        </w:rPr>
        <w:t>入氯化钡</w:t>
      </w:r>
      <w:r>
        <w:rPr>
          <w:rFonts w:ascii="Times New Roman" w:hAnsi="Times New Roman" w:eastAsia="宋体" w:cs="Times New Roman"/>
          <w:color w:val="000000"/>
        </w:rPr>
        <w:t>溶液，</w:t>
      </w:r>
      <w:r>
        <w:rPr>
          <w:rFonts w:hint="eastAsia" w:ascii="Times New Roman" w:hAnsi="Times New Roman" w:eastAsia="宋体" w:cs="Times New Roman"/>
          <w:color w:val="000000"/>
          <w:lang w:val="en-US" w:eastAsia="zh-CN"/>
        </w:rPr>
        <w:t>钡</w:t>
      </w:r>
      <w:r>
        <w:rPr>
          <w:rFonts w:ascii="Times New Roman" w:hAnsi="Times New Roman" w:eastAsia="宋体" w:cs="Times New Roman"/>
          <w:color w:val="000000"/>
        </w:rPr>
        <w:t>离子与</w:t>
      </w:r>
      <w:r>
        <w:rPr>
          <w:rFonts w:hint="eastAsia" w:ascii="Times New Roman" w:hAnsi="Times New Roman" w:eastAsia="宋体" w:cs="Times New Roman"/>
          <w:color w:val="000000"/>
          <w:lang w:val="en-US" w:eastAsia="zh-CN"/>
        </w:rPr>
        <w:t>硫酸根</w:t>
      </w:r>
      <w:r>
        <w:rPr>
          <w:rFonts w:ascii="Times New Roman" w:hAnsi="Times New Roman" w:eastAsia="宋体" w:cs="Times New Roman"/>
          <w:color w:val="000000"/>
        </w:rPr>
        <w:t>生成</w:t>
      </w:r>
      <w:r>
        <w:rPr>
          <w:rFonts w:hint="eastAsia" w:ascii="Times New Roman" w:hAnsi="Times New Roman" w:eastAsia="宋体" w:cs="Times New Roman"/>
          <w:color w:val="000000"/>
          <w:lang w:val="en-US" w:eastAsia="zh-CN"/>
        </w:rPr>
        <w:t>硫酸钡</w:t>
      </w:r>
      <w:r>
        <w:rPr>
          <w:rFonts w:ascii="Times New Roman" w:hAnsi="Times New Roman" w:eastAsia="宋体" w:cs="Times New Roman"/>
          <w:color w:val="000000"/>
        </w:rPr>
        <w:t>白色沉淀，与同方法处理的硫酸盐标准比浊溶液</w:t>
      </w:r>
      <w:r>
        <w:rPr>
          <w:rFonts w:hint="eastAsia" w:ascii="Times New Roman" w:hAnsi="Times New Roman" w:eastAsia="宋体" w:cs="Times New Roman"/>
          <w:color w:val="000000"/>
        </w:rPr>
        <w:t>进行</w:t>
      </w:r>
      <w:r>
        <w:rPr>
          <w:rFonts w:ascii="Times New Roman" w:hAnsi="Times New Roman" w:eastAsia="宋体" w:cs="Times New Roman"/>
          <w:color w:val="000000"/>
        </w:rPr>
        <w:t>比较。</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color w:val="000000" w:themeColor="text1"/>
          <w14:textFill>
            <w14:solidFill>
              <w14:schemeClr w14:val="tx1"/>
            </w14:solidFill>
          </w14:textFill>
        </w:rPr>
      </w:pPr>
      <w:r>
        <w:rPr>
          <w:rFonts w:hint="eastAsia"/>
          <w:color w:val="000000" w:themeColor="text1"/>
          <w14:textFill>
            <w14:solidFill>
              <w14:schemeClr w14:val="tx1"/>
            </w14:solidFill>
          </w14:textFill>
        </w:rPr>
        <w:t>试剂或材料</w:t>
      </w:r>
    </w:p>
    <w:p>
      <w:pPr>
        <w:pStyle w:val="99"/>
        <w:bidi w:val="0"/>
        <w:ind w:left="0" w:leftChars="0" w:firstLine="0" w:firstLineChars="0"/>
        <w:rPr>
          <w:rFonts w:ascii="Times New Roman" w:eastAsia="宋体"/>
        </w:rPr>
      </w:pPr>
      <w:r>
        <w:rPr>
          <w:rFonts w:ascii="Times New Roman" w:eastAsia="宋体"/>
        </w:rPr>
        <w:t>95 %乙醇。</w:t>
      </w:r>
    </w:p>
    <w:p>
      <w:pPr>
        <w:pStyle w:val="99"/>
        <w:bidi w:val="0"/>
        <w:ind w:left="0" w:leftChars="0" w:firstLine="0" w:firstLineChars="0"/>
        <w:rPr>
          <w:rFonts w:ascii="Times New Roman" w:eastAsia="宋体"/>
        </w:rPr>
      </w:pPr>
      <w:r>
        <w:rPr>
          <w:rFonts w:ascii="Times New Roman" w:eastAsia="宋体"/>
        </w:rPr>
        <w:t>盐酸溶液：1＋1。</w:t>
      </w:r>
    </w:p>
    <w:p>
      <w:pPr>
        <w:pStyle w:val="99"/>
        <w:bidi w:val="0"/>
        <w:ind w:left="0" w:leftChars="0" w:firstLine="0" w:firstLineChars="0"/>
        <w:rPr>
          <w:rFonts w:ascii="Times New Roman" w:eastAsia="宋体"/>
        </w:rPr>
      </w:pPr>
      <w:r>
        <w:rPr>
          <w:rFonts w:ascii="Times New Roman" w:eastAsia="宋体"/>
        </w:rPr>
        <w:t>氯化钡溶液：250 g/L。</w:t>
      </w:r>
    </w:p>
    <w:p>
      <w:pPr>
        <w:pStyle w:val="99"/>
        <w:bidi w:val="0"/>
        <w:ind w:left="0" w:leftChars="0" w:firstLine="0" w:firstLineChars="0"/>
      </w:pPr>
      <w:r>
        <w:rPr>
          <w:rFonts w:ascii="Times New Roman" w:eastAsia="宋体"/>
        </w:rPr>
        <w:t>硫酸盐标准溶液：1 mL溶液含硫酸盐0.01 mg</w:t>
      </w:r>
      <w:r>
        <w:rPr>
          <w:rFonts w:hint="eastAsia" w:ascii="Times New Roman" w:eastAsia="宋体"/>
          <w:lang w:val="en-US" w:eastAsia="zh-CN"/>
        </w:rPr>
        <w:t>。</w:t>
      </w:r>
    </w:p>
    <w:p>
      <w:pPr>
        <w:pStyle w:val="99"/>
        <w:numPr>
          <w:ilvl w:val="5"/>
          <w:numId w:val="0"/>
        </w:numPr>
        <w:spacing w:before="0" w:beforeLines="0" w:after="0" w:afterLines="0" w:line="360" w:lineRule="exact"/>
        <w:ind w:leftChars="0" w:firstLine="420" w:firstLineChars="200"/>
        <w:rPr>
          <w:rFonts w:ascii="Times New Roman" w:eastAsia="宋体"/>
        </w:rPr>
      </w:pPr>
      <w:r>
        <w:rPr>
          <w:rFonts w:ascii="Times New Roman" w:eastAsia="宋体"/>
        </w:rPr>
        <w:t>移取1.00 mL按HG/T 3696.2配制的硫酸盐（以SO</w:t>
      </w:r>
      <w:r>
        <w:rPr>
          <w:rFonts w:ascii="Times New Roman" w:eastAsia="宋体"/>
          <w:vertAlign w:val="subscript"/>
        </w:rPr>
        <w:t>4</w:t>
      </w:r>
      <w:r>
        <w:rPr>
          <w:rFonts w:ascii="Times New Roman" w:eastAsia="宋体"/>
        </w:rPr>
        <w:t>计）标准溶液</w:t>
      </w:r>
      <w:r>
        <w:rPr>
          <w:rFonts w:hint="eastAsia" w:ascii="Times New Roman" w:eastAsia="宋体"/>
          <w:lang w:eastAsia="zh-CN"/>
        </w:rPr>
        <w:t>，</w:t>
      </w:r>
      <w:r>
        <w:rPr>
          <w:rFonts w:ascii="Times New Roman" w:eastAsia="宋体"/>
        </w:rPr>
        <w:t>置于同一个100 mL容量瓶中，用水稀释至刻度，摇匀。该溶液现用现配。</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pPr>
      <w:r>
        <w:rPr>
          <w:rFonts w:hint="eastAsia"/>
        </w:rPr>
        <w:t>试验步骤</w:t>
      </w:r>
    </w:p>
    <w:p>
      <w:pPr>
        <w:spacing w:line="360" w:lineRule="exact"/>
        <w:ind w:firstLine="420" w:firstLineChars="200"/>
        <w:rPr>
          <w:rFonts w:ascii="Times New Roman" w:hAnsi="Times New Roman"/>
          <w:color w:val="000000" w:themeColor="text1"/>
          <w:kern w:val="0"/>
          <w14:textFill>
            <w14:solidFill>
              <w14:schemeClr w14:val="tx1"/>
            </w14:solidFill>
          </w14:textFill>
        </w:rPr>
      </w:pPr>
      <w:r>
        <w:rPr>
          <w:color w:val="000000" w:themeColor="text1"/>
          <w14:textFill>
            <w14:solidFill>
              <w14:schemeClr w14:val="tx1"/>
            </w14:solidFill>
          </w14:textFill>
        </w:rPr>
        <w:t>称取</w:t>
      </w:r>
      <w:r>
        <w:rPr>
          <w:rFonts w:ascii="Times New Roman" w:hAnsi="Times New Roman"/>
          <w:color w:val="000000" w:themeColor="text1"/>
          <w14:textFill>
            <w14:solidFill>
              <w14:schemeClr w14:val="tx1"/>
            </w14:solidFill>
          </w14:textFill>
        </w:rPr>
        <w:t>1.00 g</w:t>
      </w:r>
      <w:r>
        <w:rPr>
          <w:rFonts w:ascii="宋体" w:hAnsi="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0.01 g</w:t>
      </w:r>
      <w:r>
        <w:rPr>
          <w:color w:val="000000" w:themeColor="text1"/>
          <w14:textFill>
            <w14:solidFill>
              <w14:schemeClr w14:val="tx1"/>
            </w14:solidFill>
          </w14:textFill>
        </w:rPr>
        <w:t>试样，置于</w:t>
      </w:r>
      <w:r>
        <w:rPr>
          <w:rFonts w:ascii="Times New Roman" w:hAnsi="Times New Roman"/>
          <w:color w:val="000000" w:themeColor="text1"/>
          <w14:textFill>
            <w14:solidFill>
              <w14:schemeClr w14:val="tx1"/>
            </w14:solidFill>
          </w14:textFill>
        </w:rPr>
        <w:t>50 mL烧杯中，</w:t>
      </w:r>
      <w:r>
        <w:rPr>
          <w:rFonts w:hint="eastAsia" w:ascii="Times New Roman" w:hAnsi="Times New Roman"/>
          <w:color w:val="000000" w:themeColor="text1"/>
          <w:lang w:eastAsia="zh-CN"/>
          <w14:textFill>
            <w14:solidFill>
              <w14:schemeClr w14:val="tx1"/>
            </w14:solidFill>
          </w14:textFill>
        </w:rPr>
        <w:t>加入</w:t>
      </w:r>
      <w:r>
        <w:rPr>
          <w:rFonts w:ascii="Times New Roman" w:hAnsi="Times New Roman"/>
          <w:color w:val="000000" w:themeColor="text1"/>
          <w14:textFill>
            <w14:solidFill>
              <w14:schemeClr w14:val="tx1"/>
            </w14:solidFill>
          </w14:textFill>
        </w:rPr>
        <w:t>少量水润湿，</w:t>
      </w:r>
      <w:r>
        <w:rPr>
          <w:rFonts w:hint="eastAsia" w:ascii="Times New Roman" w:hAnsi="Times New Roman"/>
          <w:color w:val="000000" w:themeColor="text1"/>
          <w:lang w:eastAsia="zh-CN"/>
          <w14:textFill>
            <w14:solidFill>
              <w14:schemeClr w14:val="tx1"/>
            </w14:solidFill>
          </w14:textFill>
        </w:rPr>
        <w:t>加</w:t>
      </w:r>
      <w:r>
        <w:rPr>
          <w:rFonts w:hint="eastAsia" w:ascii="Times New Roman" w:hAnsi="Times New Roman"/>
          <w:color w:val="000000" w:themeColor="text1"/>
          <w:lang w:val="en-US" w:eastAsia="zh-CN"/>
          <w14:textFill>
            <w14:solidFill>
              <w14:schemeClr w14:val="tx1"/>
            </w14:solidFill>
          </w14:textFill>
        </w:rPr>
        <w:t>入</w:t>
      </w:r>
      <w:r>
        <w:rPr>
          <w:rFonts w:ascii="Times New Roman" w:hAnsi="Times New Roman"/>
          <w:color w:val="000000" w:themeColor="text1"/>
          <w14:textFill>
            <w14:solidFill>
              <w14:schemeClr w14:val="tx1"/>
            </w14:solidFill>
          </w14:textFill>
        </w:rPr>
        <w:t>5 mL盐酸溶液，</w:t>
      </w:r>
      <w:r>
        <w:rPr>
          <w:rFonts w:hint="eastAsia" w:ascii="Times New Roman" w:hAnsi="Times New Roman"/>
          <w:color w:val="000000" w:themeColor="text1"/>
          <w14:textFill>
            <w14:solidFill>
              <w14:schemeClr w14:val="tx1"/>
            </w14:solidFill>
          </w14:textFill>
        </w:rPr>
        <w:t>加热</w:t>
      </w:r>
      <w:r>
        <w:rPr>
          <w:rFonts w:ascii="Times New Roman" w:hAnsi="Times New Roman"/>
          <w:color w:val="000000" w:themeColor="text1"/>
          <w14:textFill>
            <w14:solidFill>
              <w14:schemeClr w14:val="tx1"/>
            </w14:solidFill>
          </w14:textFill>
        </w:rPr>
        <w:t>使其溶解后，全部</w:t>
      </w:r>
      <w:r>
        <w:rPr>
          <w:rFonts w:ascii="Times New Roman" w:hAnsi="Times New Roman"/>
          <w:color w:val="000000" w:themeColor="text1"/>
          <w:kern w:val="0"/>
          <w14:textFill>
            <w14:solidFill>
              <w14:schemeClr w14:val="tx1"/>
            </w14:solidFill>
          </w14:textFill>
        </w:rPr>
        <w:t>转移至</w:t>
      </w:r>
      <w:r>
        <w:rPr>
          <w:rFonts w:ascii="Times New Roman" w:hAnsi="Times New Roman"/>
          <w:color w:val="000000" w:themeColor="text1"/>
          <w14:textFill>
            <w14:solidFill>
              <w14:schemeClr w14:val="tx1"/>
            </w14:solidFill>
          </w14:textFill>
        </w:rPr>
        <w:t>100</w:t>
      </w:r>
      <w:r>
        <w:rPr>
          <w:rFonts w:ascii="Times New Roman" w:hAnsi="Times New Roman"/>
          <w:color w:val="000000" w:themeColor="text1"/>
          <w:kern w:val="0"/>
          <w14:textFill>
            <w14:solidFill>
              <w14:schemeClr w14:val="tx1"/>
            </w14:solidFill>
          </w14:textFill>
        </w:rPr>
        <w:t xml:space="preserve"> mL容量瓶中，加水至刻度，摇匀。</w:t>
      </w:r>
    </w:p>
    <w:p>
      <w:pPr>
        <w:spacing w:line="360" w:lineRule="exact"/>
        <w:ind w:firstLine="420" w:firstLineChars="200"/>
        <w:rPr>
          <w:rFonts w:ascii="Times New Roman" w:hAnsi="Times New Roman"/>
          <w:color w:val="000000" w:themeColor="text1"/>
          <w:kern w:val="0"/>
          <w14:textFill>
            <w14:solidFill>
              <w14:schemeClr w14:val="tx1"/>
            </w14:solidFill>
          </w14:textFill>
        </w:rPr>
      </w:pPr>
      <w:r>
        <w:rPr>
          <w:rFonts w:ascii="Times New Roman" w:hAnsi="Times New Roman"/>
          <w:color w:val="000000" w:themeColor="text1"/>
          <w:kern w:val="0"/>
          <w14:textFill>
            <w14:solidFill>
              <w14:schemeClr w14:val="tx1"/>
            </w14:solidFill>
          </w14:textFill>
        </w:rPr>
        <w:t>移取5</w:t>
      </w:r>
      <w:r>
        <w:rPr>
          <w:rFonts w:hint="eastAsia" w:ascii="Times New Roman" w:hAnsi="Times New Roman"/>
          <w:color w:val="000000" w:themeColor="text1"/>
          <w:kern w:val="0"/>
          <w:lang w:val="en-US" w:eastAsia="zh-CN"/>
          <w14:textFill>
            <w14:solidFill>
              <w14:schemeClr w14:val="tx1"/>
            </w14:solidFill>
          </w14:textFill>
        </w:rPr>
        <w:t>.00</w:t>
      </w:r>
      <w:r>
        <w:rPr>
          <w:rFonts w:ascii="Times New Roman" w:hAnsi="Times New Roman"/>
          <w:color w:val="000000" w:themeColor="text1"/>
          <w:kern w:val="0"/>
          <w14:textFill>
            <w14:solidFill>
              <w14:schemeClr w14:val="tx1"/>
            </w14:solidFill>
          </w14:textFill>
        </w:rPr>
        <w:t xml:space="preserve"> mL试验溶液，</w:t>
      </w:r>
      <w:r>
        <w:rPr>
          <w:rFonts w:ascii="Times New Roman" w:hAnsi="Times New Roman"/>
          <w:color w:val="000000" w:themeColor="text1"/>
          <w14:textFill>
            <w14:solidFill>
              <w14:schemeClr w14:val="tx1"/>
            </w14:solidFill>
          </w14:textFill>
        </w:rPr>
        <w:t>置于</w:t>
      </w:r>
      <w:r>
        <w:rPr>
          <w:rFonts w:ascii="Times New Roman" w:hAnsi="Times New Roman"/>
          <w:color w:val="000000" w:themeColor="text1"/>
          <w:kern w:val="0"/>
          <w14:textFill>
            <w14:solidFill>
              <w14:schemeClr w14:val="tx1"/>
            </w14:solidFill>
          </w14:textFill>
        </w:rPr>
        <w:t>25 mL比色管中，</w:t>
      </w:r>
      <w:r>
        <w:rPr>
          <w:rFonts w:hint="eastAsia" w:ascii="Times New Roman" w:hAnsi="Times New Roman"/>
          <w:color w:val="000000" w:themeColor="text1"/>
          <w:kern w:val="0"/>
          <w:lang w:eastAsia="zh-CN"/>
          <w14:textFill>
            <w14:solidFill>
              <w14:schemeClr w14:val="tx1"/>
            </w14:solidFill>
          </w14:textFill>
        </w:rPr>
        <w:t>加</w:t>
      </w:r>
      <w:r>
        <w:rPr>
          <w:rFonts w:hint="eastAsia" w:ascii="Times New Roman" w:hAnsi="Times New Roman"/>
          <w:color w:val="000000" w:themeColor="text1"/>
          <w:kern w:val="0"/>
          <w:lang w:val="en-US" w:eastAsia="zh-CN"/>
          <w14:textFill>
            <w14:solidFill>
              <w14:schemeClr w14:val="tx1"/>
            </w14:solidFill>
          </w14:textFill>
        </w:rPr>
        <w:t>入</w:t>
      </w:r>
      <w:r>
        <w:rPr>
          <w:rFonts w:ascii="Times New Roman" w:hAnsi="Times New Roman"/>
          <w:color w:val="000000" w:themeColor="text1"/>
          <w14:textFill>
            <w14:solidFill>
              <w14:schemeClr w14:val="tx1"/>
            </w14:solidFill>
          </w14:textFill>
        </w:rPr>
        <w:t>5</w:t>
      </w:r>
      <w:r>
        <w:rPr>
          <w:rFonts w:ascii="Times New Roman" w:hAnsi="Times New Roman"/>
          <w:color w:val="000000" w:themeColor="text1"/>
          <w:kern w:val="0"/>
          <w14:textFill>
            <w14:solidFill>
              <w14:schemeClr w14:val="tx1"/>
            </w14:solidFill>
          </w14:textFill>
        </w:rPr>
        <w:t xml:space="preserve"> mL乙醇</w:t>
      </w:r>
      <w:r>
        <w:rPr>
          <w:rFonts w:ascii="Times New Roman" w:hAnsi="Times New Roman"/>
          <w:color w:val="000000" w:themeColor="text1"/>
          <w14:textFill>
            <w14:solidFill>
              <w14:schemeClr w14:val="tx1"/>
            </w14:solidFill>
          </w14:textFill>
        </w:rPr>
        <w:t>，</w:t>
      </w:r>
      <w:r>
        <w:rPr>
          <w:rFonts w:ascii="Times New Roman" w:hAnsi="Times New Roman"/>
          <w:color w:val="000000" w:themeColor="text1"/>
          <w:kern w:val="0"/>
          <w14:textFill>
            <w14:solidFill>
              <w14:schemeClr w14:val="tx1"/>
            </w14:solidFill>
          </w14:textFill>
        </w:rPr>
        <w:t>在不断振摇下，滴加3 mL氯化钡溶液，用水稀释至刻度，摇匀</w:t>
      </w:r>
      <w:r>
        <w:rPr>
          <w:rFonts w:hint="eastAsia" w:ascii="Times New Roman" w:hAnsi="Times New Roman"/>
          <w:color w:val="000000" w:themeColor="text1"/>
          <w:kern w:val="0"/>
          <w14:textFill>
            <w14:solidFill>
              <w14:schemeClr w14:val="tx1"/>
            </w14:solidFill>
          </w14:textFill>
        </w:rPr>
        <w:t>，</w:t>
      </w:r>
      <w:r>
        <w:rPr>
          <w:rFonts w:ascii="Times New Roman" w:hAnsi="Times New Roman"/>
          <w:color w:val="000000" w:themeColor="text1"/>
          <w:kern w:val="0"/>
          <w14:textFill>
            <w14:solidFill>
              <w14:schemeClr w14:val="tx1"/>
            </w14:solidFill>
          </w14:textFill>
        </w:rPr>
        <w:t>放置10 min</w:t>
      </w:r>
      <w:r>
        <w:rPr>
          <w:rFonts w:hint="eastAsia" w:ascii="Times New Roman" w:hAnsi="Times New Roman"/>
          <w:color w:val="000000" w:themeColor="text1"/>
          <w:kern w:val="0"/>
          <w14:textFill>
            <w14:solidFill>
              <w14:schemeClr w14:val="tx1"/>
            </w14:solidFill>
          </w14:textFill>
        </w:rPr>
        <w:t>。</w:t>
      </w:r>
    </w:p>
    <w:p>
      <w:pPr>
        <w:autoSpaceDE w:val="0"/>
        <w:autoSpaceDN w:val="0"/>
        <w:spacing w:line="360" w:lineRule="exact"/>
        <w:ind w:firstLine="420" w:firstLineChars="200"/>
        <w:jc w:val="left"/>
        <w:rPr>
          <w:rFonts w:ascii="Times New Roman" w:hAnsi="Times New Roman"/>
          <w:kern w:val="0"/>
        </w:rPr>
      </w:pPr>
      <w:r>
        <w:rPr>
          <w:rFonts w:ascii="Times New Roman" w:hAnsi="Times New Roman"/>
          <w:kern w:val="0"/>
        </w:rPr>
        <w:t>标准比浊溶液是移取</w:t>
      </w:r>
      <w:r>
        <w:rPr>
          <w:rFonts w:hint="eastAsia" w:ascii="Times New Roman" w:hAnsi="Times New Roman"/>
          <w:kern w:val="0"/>
          <w:lang w:val="en-US" w:eastAsia="zh-CN"/>
        </w:rPr>
        <w:t>要求量</w:t>
      </w:r>
      <w:r>
        <w:rPr>
          <w:rFonts w:ascii="Times New Roman" w:hAnsi="Times New Roman"/>
          <w:color w:val="000000" w:themeColor="text1"/>
          <w14:textFill>
            <w14:solidFill>
              <w14:schemeClr w14:val="tx1"/>
            </w14:solidFill>
          </w14:textFill>
        </w:rPr>
        <w:t>硫</w:t>
      </w:r>
      <w:r>
        <w:rPr>
          <w:rFonts w:ascii="Times New Roman" w:hAnsi="Times New Roman"/>
          <w:color w:val="000000" w:themeColor="text1"/>
          <w:kern w:val="0"/>
          <w14:textFill>
            <w14:solidFill>
              <w14:schemeClr w14:val="tx1"/>
            </w14:solidFill>
          </w14:textFill>
        </w:rPr>
        <w:t>酸盐标准</w:t>
      </w:r>
      <w:r>
        <w:rPr>
          <w:rFonts w:ascii="Times New Roman" w:eastAsia="宋体"/>
        </w:rPr>
        <w:t>溶液</w:t>
      </w:r>
      <w:r>
        <w:rPr>
          <w:rFonts w:hint="eastAsia" w:ascii="Times New Roman"/>
          <w:lang w:eastAsia="zh-CN"/>
        </w:rPr>
        <w:t>（</w:t>
      </w:r>
      <w:r>
        <w:rPr>
          <w:rFonts w:hint="eastAsia" w:ascii="Times New Roman" w:cs="Times New Roman"/>
          <w:szCs w:val="21"/>
          <w:lang w:val="en-US" w:eastAsia="zh-CN"/>
        </w:rPr>
        <w:t>优等品2.50</w:t>
      </w:r>
      <w:r>
        <w:rPr>
          <w:rFonts w:hint="default" w:ascii="Times New Roman" w:hAnsi="Times New Roman" w:cs="Times New Roman"/>
          <w:szCs w:val="21"/>
        </w:rPr>
        <w:t xml:space="preserve"> mL</w:t>
      </w:r>
      <w:r>
        <w:rPr>
          <w:rFonts w:hint="eastAsia" w:ascii="Times New Roman" w:cs="Times New Roman"/>
          <w:szCs w:val="21"/>
          <w:lang w:val="en-US" w:eastAsia="zh-CN"/>
        </w:rPr>
        <w:t>或一等品5.00</w:t>
      </w:r>
      <w:r>
        <w:rPr>
          <w:rFonts w:hint="default" w:ascii="Times New Roman" w:hAnsi="Times New Roman" w:cs="Times New Roman"/>
          <w:szCs w:val="21"/>
        </w:rPr>
        <w:t xml:space="preserve"> mL</w:t>
      </w:r>
      <w:r>
        <w:rPr>
          <w:rFonts w:hint="eastAsia" w:ascii="Times New Roman" w:hAnsi="Times New Roman" w:cs="Times New Roman"/>
          <w:szCs w:val="21"/>
          <w:lang w:eastAsia="zh-CN"/>
        </w:rPr>
        <w:t>）</w:t>
      </w:r>
      <w:r>
        <w:rPr>
          <w:rFonts w:hint="default" w:ascii="Times New Roman" w:hAnsi="Times New Roman" w:cs="Times New Roman"/>
          <w:szCs w:val="21"/>
        </w:rPr>
        <w:t>，</w:t>
      </w:r>
      <w:r>
        <w:rPr>
          <w:rFonts w:ascii="Times New Roman" w:hAnsi="Times New Roman"/>
          <w:kern w:val="0"/>
        </w:rPr>
        <w:t>与试验溶液同时同样处理。</w:t>
      </w:r>
    </w:p>
    <w:p>
      <w:pPr>
        <w:spacing w:line="360" w:lineRule="exact"/>
        <w:ind w:firstLine="420" w:firstLineChars="200"/>
        <w:rPr>
          <w:rFonts w:ascii="Times New Roman" w:hAnsi="Times New Roman"/>
          <w:kern w:val="0"/>
        </w:rPr>
      </w:pPr>
      <w:r>
        <w:rPr>
          <w:rFonts w:hint="eastAsia" w:ascii="Times New Roman" w:hAnsi="Times New Roman"/>
          <w:kern w:val="0"/>
        </w:rPr>
        <w:t>在自然光下，将试验溶液比色管和标准比浊溶液比色管置于同一黑色背景上，自上向下观察。</w:t>
      </w:r>
    </w:p>
    <w:p>
      <w:pPr>
        <w:spacing w:line="360" w:lineRule="exact"/>
        <w:ind w:firstLine="420" w:firstLineChars="200"/>
        <w:rPr>
          <w:rFonts w:hint="eastAsia" w:ascii="Times New Roman" w:hAnsi="Times New Roman"/>
          <w:color w:val="000000" w:themeColor="text1"/>
          <w14:textFill>
            <w14:solidFill>
              <w14:schemeClr w14:val="tx1"/>
            </w14:solidFill>
          </w14:textFill>
        </w:rPr>
      </w:pPr>
      <w:r>
        <w:rPr>
          <w:rFonts w:hint="eastAsia" w:ascii="Times New Roman" w:hAnsi="Times New Roman"/>
          <w:color w:val="000000" w:themeColor="text1"/>
          <w:kern w:val="0"/>
          <w14:textFill>
            <w14:solidFill>
              <w14:schemeClr w14:val="tx1"/>
            </w14:solidFill>
          </w14:textFill>
        </w:rPr>
        <w:t>试验溶液</w:t>
      </w:r>
      <w:r>
        <w:rPr>
          <w:rFonts w:ascii="Times New Roman" w:hAnsi="Times New Roman"/>
          <w:color w:val="000000" w:themeColor="text1"/>
          <w:kern w:val="0"/>
          <w14:textFill>
            <w14:solidFill>
              <w14:schemeClr w14:val="tx1"/>
            </w14:solidFill>
          </w14:textFill>
        </w:rPr>
        <w:t>所</w:t>
      </w:r>
      <w:r>
        <w:rPr>
          <w:rFonts w:hint="eastAsia" w:ascii="Times New Roman" w:hAnsi="Times New Roman"/>
          <w:color w:val="000000" w:themeColor="text1"/>
          <w:kern w:val="0"/>
          <w14:textFill>
            <w14:solidFill>
              <w14:schemeClr w14:val="tx1"/>
            </w14:solidFill>
          </w14:textFill>
        </w:rPr>
        <w:t>产生的</w:t>
      </w:r>
      <w:r>
        <w:rPr>
          <w:rFonts w:ascii="Times New Roman" w:hAnsi="Times New Roman"/>
          <w:color w:val="000000" w:themeColor="text1"/>
          <w14:textFill>
            <w14:solidFill>
              <w14:schemeClr w14:val="tx1"/>
            </w14:solidFill>
          </w14:textFill>
        </w:rPr>
        <w:t>浊度大于标准比浊溶液</w:t>
      </w:r>
      <w:r>
        <w:rPr>
          <w:rFonts w:hint="eastAsia" w:ascii="Times New Roman" w:hAnsi="Times New Roman"/>
          <w:color w:val="000000" w:themeColor="text1"/>
          <w14:textFill>
            <w14:solidFill>
              <w14:schemeClr w14:val="tx1"/>
            </w14:solidFill>
          </w14:textFill>
        </w:rPr>
        <w:t>，则不符合本文件规定的指标要求，否则符合本文件规定的指标要求。</w:t>
      </w:r>
    </w:p>
    <w:p>
      <w:pPr>
        <w:pStyle w:val="66"/>
        <w:spacing w:before="120" w:after="120"/>
        <w:rPr>
          <w:color w:val="FF0000"/>
        </w:rPr>
      </w:pPr>
      <w:r>
        <w:rPr>
          <w:rFonts w:hint="eastAsia"/>
        </w:rPr>
        <w:t>分光光度法</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pPr>
      <w:r>
        <w:rPr>
          <w:rFonts w:hint="eastAsia"/>
        </w:rPr>
        <w:t>原理</w:t>
      </w:r>
    </w:p>
    <w:p>
      <w:pPr>
        <w:widowControl/>
        <w:tabs>
          <w:tab w:val="center" w:pos="4201"/>
          <w:tab w:val="right" w:leader="dot" w:pos="9298"/>
        </w:tabs>
        <w:autoSpaceDE w:val="0"/>
        <w:autoSpaceDN w:val="0"/>
        <w:spacing w:line="360" w:lineRule="exact"/>
        <w:ind w:firstLine="420" w:firstLineChars="200"/>
        <w:rPr>
          <w:rFonts w:ascii="宋体"/>
          <w:kern w:val="0"/>
          <w:szCs w:val="20"/>
        </w:rPr>
      </w:pPr>
      <w:r>
        <w:rPr>
          <w:rFonts w:hint="eastAsia" w:ascii="宋体"/>
          <w:kern w:val="0"/>
          <w:szCs w:val="20"/>
        </w:rPr>
        <w:t>在酸性介质中，硫酸根与钡离子生成硫酸钡沉淀，当硫酸根含量较低时，在一定时间硫酸钡呈悬浮体，加入丙三醇溶液稳定悬浮物，使用分光光度计，在</w:t>
      </w:r>
      <w:r>
        <w:rPr>
          <w:kern w:val="0"/>
          <w:szCs w:val="20"/>
        </w:rPr>
        <w:t>420 nm</w:t>
      </w:r>
      <w:r>
        <w:rPr>
          <w:rFonts w:hint="eastAsia" w:ascii="宋体"/>
          <w:kern w:val="0"/>
          <w:szCs w:val="20"/>
        </w:rPr>
        <w:t>波长处，采用工作曲线法测定硫酸盐含量。</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rPr>
          <w:rFonts w:hint="eastAsia"/>
        </w:rPr>
      </w:pPr>
      <w:r>
        <w:rPr>
          <w:rFonts w:hint="eastAsia"/>
        </w:rPr>
        <w:t>试剂或材料</w:t>
      </w:r>
    </w:p>
    <w:p>
      <w:pPr>
        <w:pStyle w:val="99"/>
        <w:bidi w:val="0"/>
        <w:ind w:left="0" w:leftChars="0" w:firstLine="0" w:firstLineChars="0"/>
        <w:rPr>
          <w:rFonts w:ascii="Times New Roman" w:eastAsia="宋体"/>
        </w:rPr>
      </w:pPr>
      <w:bookmarkStart w:id="38" w:name="_Hlk116132666"/>
      <w:bookmarkStart w:id="39" w:name="_Hlk116198807"/>
      <w:r>
        <w:rPr>
          <w:rFonts w:ascii="Times New Roman" w:eastAsia="宋体"/>
        </w:rPr>
        <w:t>盐酸溶液：1+3。</w:t>
      </w:r>
    </w:p>
    <w:p>
      <w:pPr>
        <w:pStyle w:val="99"/>
        <w:bidi w:val="0"/>
        <w:ind w:left="0" w:leftChars="0" w:firstLine="0" w:firstLineChars="0"/>
        <w:rPr>
          <w:rFonts w:hAnsi="宋体"/>
        </w:rPr>
      </w:pPr>
      <w:r>
        <w:rPr>
          <w:rFonts w:ascii="Times New Roman" w:eastAsia="宋体"/>
        </w:rPr>
        <w:t>氯化钡溶液：250 g/L，用氯化钡（BaCl</w:t>
      </w:r>
      <w:r>
        <w:rPr>
          <w:rFonts w:ascii="Times New Roman" w:eastAsia="宋体"/>
          <w:vertAlign w:val="subscript"/>
        </w:rPr>
        <w:t>2</w:t>
      </w:r>
      <w:r>
        <w:rPr>
          <w:rFonts w:ascii="Times New Roman" w:eastAsia="宋体"/>
        </w:rPr>
        <w:t>·2H</w:t>
      </w:r>
      <w:r>
        <w:rPr>
          <w:rFonts w:ascii="Times New Roman" w:eastAsia="宋体"/>
          <w:vertAlign w:val="subscript"/>
        </w:rPr>
        <w:t>2</w:t>
      </w:r>
      <w:r>
        <w:rPr>
          <w:rFonts w:ascii="Times New Roman" w:eastAsia="宋体"/>
        </w:rPr>
        <w:t>O）配制</w:t>
      </w:r>
      <w:r>
        <w:rPr>
          <w:rFonts w:hint="eastAsia" w:hAnsi="宋体"/>
        </w:rPr>
        <w:t>。</w:t>
      </w:r>
    </w:p>
    <w:p>
      <w:pPr>
        <w:pStyle w:val="99"/>
        <w:bidi w:val="0"/>
        <w:ind w:left="0" w:leftChars="0" w:firstLine="0" w:firstLineChars="0"/>
        <w:rPr>
          <w:rFonts w:ascii="Times New Roman" w:eastAsia="宋体"/>
        </w:rPr>
      </w:pPr>
      <w:r>
        <w:rPr>
          <w:rFonts w:ascii="Times New Roman" w:eastAsia="宋体"/>
        </w:rPr>
        <w:t>丙三醇溶液：1+1。</w:t>
      </w:r>
    </w:p>
    <w:p>
      <w:pPr>
        <w:pStyle w:val="99"/>
        <w:bidi w:val="0"/>
        <w:ind w:left="0" w:leftChars="0" w:firstLine="0" w:firstLineChars="0"/>
        <w:rPr>
          <w:rFonts w:ascii="Times New Roman" w:eastAsia="宋体"/>
        </w:rPr>
      </w:pPr>
      <w:r>
        <w:rPr>
          <w:rFonts w:ascii="Times New Roman" w:eastAsia="宋体"/>
        </w:rPr>
        <w:t>硫酸盐标准溶液：1mL溶液含硫酸盐（SO</w:t>
      </w:r>
      <w:r>
        <w:rPr>
          <w:rFonts w:ascii="Times New Roman" w:eastAsia="宋体"/>
          <w:vertAlign w:val="subscript"/>
        </w:rPr>
        <w:t>4</w:t>
      </w:r>
      <w:r>
        <w:rPr>
          <w:rFonts w:ascii="Times New Roman" w:eastAsia="宋体"/>
        </w:rPr>
        <w:t>）0.10 mg</w:t>
      </w:r>
      <w:r>
        <w:rPr>
          <w:rFonts w:hint="eastAsia" w:ascii="Times New Roman" w:eastAsia="宋体"/>
          <w:lang w:eastAsia="zh-CN"/>
        </w:rPr>
        <w:t>。</w:t>
      </w:r>
    </w:p>
    <w:p>
      <w:pPr>
        <w:pStyle w:val="99"/>
        <w:numPr>
          <w:ilvl w:val="5"/>
          <w:numId w:val="0"/>
        </w:numPr>
        <w:bidi w:val="0"/>
        <w:ind w:leftChars="0" w:firstLine="420" w:firstLineChars="200"/>
        <w:rPr>
          <w:rFonts w:ascii="Times New Roman" w:eastAsia="宋体"/>
        </w:rPr>
      </w:pPr>
      <w:r>
        <w:rPr>
          <w:rFonts w:ascii="Times New Roman" w:eastAsia="宋体"/>
        </w:rPr>
        <w:t>用移液管移取10 mL按HG/T 3696.2配制的硫酸盐标准</w:t>
      </w:r>
      <w:r>
        <w:rPr>
          <w:rFonts w:hint="eastAsia" w:ascii="Times New Roman" w:eastAsia="宋体"/>
        </w:rPr>
        <w:t>贮备</w:t>
      </w:r>
      <w:r>
        <w:rPr>
          <w:rFonts w:ascii="Times New Roman" w:eastAsia="宋体"/>
        </w:rPr>
        <w:t>溶液，置于100 mL容量瓶，用水稀释至刻度，摇匀。</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pPr>
      <w:r>
        <w:rPr>
          <w:rFonts w:hint="eastAsia"/>
        </w:rPr>
        <w:t>仪器设备</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分光光度计。</w:t>
      </w:r>
    </w:p>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pPr>
      <w:r>
        <w:rPr>
          <w:rFonts w:hint="eastAsia"/>
        </w:rPr>
        <w:t>试验步骤</w:t>
      </w:r>
    </w:p>
    <w:p>
      <w:pPr>
        <w:pStyle w:val="99"/>
        <w:bidi w:val="0"/>
        <w:ind w:left="0" w:leftChars="0" w:firstLine="0" w:firstLineChars="0"/>
      </w:pPr>
      <w:r>
        <w:rPr>
          <w:rFonts w:hint="eastAsia"/>
        </w:rPr>
        <w:t>工作曲线的绘制</w:t>
      </w:r>
    </w:p>
    <w:p>
      <w:pPr>
        <w:widowControl/>
        <w:tabs>
          <w:tab w:val="center" w:pos="4201"/>
          <w:tab w:val="right" w:leader="dot" w:pos="9298"/>
        </w:tabs>
        <w:autoSpaceDE w:val="0"/>
        <w:autoSpaceDN w:val="0"/>
        <w:spacing w:line="360" w:lineRule="exact"/>
        <w:ind w:firstLine="420" w:firstLineChars="200"/>
        <w:rPr>
          <w:rFonts w:ascii="宋体" w:hAnsi="宋体"/>
          <w:kern w:val="0"/>
          <w:szCs w:val="21"/>
        </w:rPr>
      </w:pPr>
      <w:r>
        <w:rPr>
          <w:rFonts w:hint="eastAsia"/>
          <w:kern w:val="0"/>
          <w:szCs w:val="21"/>
        </w:rPr>
        <w:t>分别</w:t>
      </w:r>
      <w:r>
        <w:rPr>
          <w:kern w:val="0"/>
          <w:szCs w:val="21"/>
        </w:rPr>
        <w:t>移取0 mL、</w:t>
      </w:r>
      <w:r>
        <w:rPr>
          <w:rFonts w:hint="eastAsia"/>
          <w:kern w:val="0"/>
          <w:szCs w:val="21"/>
          <w:lang w:val="en-US" w:eastAsia="zh-CN"/>
        </w:rPr>
        <w:t>1.00 mL、</w:t>
      </w:r>
      <w:r>
        <w:rPr>
          <w:rFonts w:hint="eastAsia"/>
          <w:kern w:val="0"/>
          <w:szCs w:val="21"/>
        </w:rPr>
        <w:t>2</w:t>
      </w:r>
      <w:r>
        <w:rPr>
          <w:kern w:val="0"/>
          <w:szCs w:val="21"/>
        </w:rPr>
        <w:t>.00mL、</w:t>
      </w:r>
      <w:r>
        <w:rPr>
          <w:rFonts w:hint="eastAsia"/>
          <w:kern w:val="0"/>
          <w:szCs w:val="21"/>
        </w:rPr>
        <w:t>4</w:t>
      </w:r>
      <w:r>
        <w:rPr>
          <w:kern w:val="0"/>
          <w:szCs w:val="21"/>
        </w:rPr>
        <w:t>.00 mL、</w:t>
      </w:r>
      <w:r>
        <w:rPr>
          <w:rFonts w:hint="eastAsia"/>
          <w:kern w:val="0"/>
          <w:szCs w:val="21"/>
          <w:lang w:val="en-US" w:eastAsia="zh-CN"/>
        </w:rPr>
        <w:t>8.0</w:t>
      </w:r>
      <w:r>
        <w:rPr>
          <w:rFonts w:hint="eastAsia"/>
          <w:kern w:val="0"/>
          <w:szCs w:val="21"/>
        </w:rPr>
        <w:t xml:space="preserve">0 </w:t>
      </w:r>
      <w:r>
        <w:rPr>
          <w:kern w:val="0"/>
          <w:szCs w:val="21"/>
        </w:rPr>
        <w:t>mL、</w:t>
      </w:r>
      <w:r>
        <w:rPr>
          <w:rFonts w:hint="eastAsia"/>
          <w:kern w:val="0"/>
          <w:szCs w:val="21"/>
        </w:rPr>
        <w:t>1</w:t>
      </w:r>
      <w:r>
        <w:rPr>
          <w:rFonts w:hint="eastAsia"/>
          <w:kern w:val="0"/>
          <w:szCs w:val="21"/>
          <w:lang w:val="en-US" w:eastAsia="zh-CN"/>
        </w:rPr>
        <w:t>0</w:t>
      </w:r>
      <w:r>
        <w:rPr>
          <w:kern w:val="0"/>
          <w:szCs w:val="21"/>
        </w:rPr>
        <w:t>.00 mL硫酸盐标准溶液，置于</w:t>
      </w:r>
      <w:r>
        <w:rPr>
          <w:rFonts w:hint="eastAsia"/>
          <w:kern w:val="0"/>
          <w:szCs w:val="21"/>
        </w:rPr>
        <w:t>6个</w:t>
      </w:r>
      <w:r>
        <w:rPr>
          <w:kern w:val="0"/>
          <w:szCs w:val="21"/>
        </w:rPr>
        <w:t>50</w:t>
      </w:r>
      <w:r>
        <w:rPr>
          <w:rFonts w:hint="eastAsia"/>
          <w:kern w:val="0"/>
          <w:szCs w:val="21"/>
        </w:rPr>
        <w:t xml:space="preserve"> </w:t>
      </w:r>
      <w:r>
        <w:rPr>
          <w:kern w:val="0"/>
          <w:szCs w:val="21"/>
        </w:rPr>
        <w:t>mL容量瓶中，加</w:t>
      </w:r>
      <w:r>
        <w:rPr>
          <w:rFonts w:hint="eastAsia"/>
          <w:kern w:val="0"/>
          <w:szCs w:val="21"/>
        </w:rPr>
        <w:t>入1</w:t>
      </w:r>
      <w:r>
        <w:rPr>
          <w:kern w:val="0"/>
          <w:szCs w:val="21"/>
        </w:rPr>
        <w:t xml:space="preserve"> </w:t>
      </w:r>
      <w:r>
        <w:rPr>
          <w:rFonts w:hint="eastAsia"/>
          <w:kern w:val="0"/>
          <w:szCs w:val="21"/>
        </w:rPr>
        <w:t>m</w:t>
      </w:r>
      <w:r>
        <w:rPr>
          <w:kern w:val="0"/>
          <w:szCs w:val="21"/>
        </w:rPr>
        <w:t>L</w:t>
      </w:r>
      <w:r>
        <w:rPr>
          <w:rFonts w:hint="eastAsia"/>
          <w:kern w:val="0"/>
          <w:szCs w:val="21"/>
        </w:rPr>
        <w:t>盐酸溶液</w:t>
      </w:r>
      <w:r>
        <w:rPr>
          <w:kern w:val="0"/>
          <w:szCs w:val="21"/>
        </w:rPr>
        <w:t>，</w:t>
      </w:r>
      <w:r>
        <w:rPr>
          <w:rFonts w:hint="eastAsia"/>
          <w:kern w:val="0"/>
          <w:szCs w:val="21"/>
        </w:rPr>
        <w:t>再加入5</w:t>
      </w:r>
      <w:r>
        <w:rPr>
          <w:kern w:val="0"/>
          <w:szCs w:val="21"/>
        </w:rPr>
        <w:t xml:space="preserve"> mL氯化钡溶液和10 mL</w:t>
      </w:r>
      <w:r>
        <w:rPr>
          <w:rFonts w:hint="eastAsia"/>
          <w:kern w:val="0"/>
          <w:szCs w:val="21"/>
        </w:rPr>
        <w:t>丙三醇溶液</w:t>
      </w:r>
      <w:r>
        <w:rPr>
          <w:kern w:val="0"/>
          <w:szCs w:val="21"/>
        </w:rPr>
        <w:t>，用水稀释至刻度，摇匀，静置30</w:t>
      </w:r>
      <w:r>
        <w:rPr>
          <w:rFonts w:hint="eastAsia"/>
          <w:kern w:val="0"/>
          <w:szCs w:val="21"/>
        </w:rPr>
        <w:t xml:space="preserve"> </w:t>
      </w:r>
      <w:r>
        <w:rPr>
          <w:kern w:val="0"/>
          <w:szCs w:val="21"/>
        </w:rPr>
        <w:t>min。</w:t>
      </w:r>
      <w:r>
        <w:rPr>
          <w:rFonts w:hint="eastAsia"/>
          <w:kern w:val="0"/>
          <w:szCs w:val="21"/>
        </w:rPr>
        <w:t>于分光光度计，</w:t>
      </w:r>
      <w:r>
        <w:rPr>
          <w:kern w:val="0"/>
          <w:szCs w:val="21"/>
        </w:rPr>
        <w:t>420 nm波长下，</w:t>
      </w:r>
      <w:r>
        <w:rPr>
          <w:rFonts w:hint="eastAsia"/>
          <w:kern w:val="0"/>
          <w:szCs w:val="21"/>
        </w:rPr>
        <w:t>使</w:t>
      </w:r>
      <w:r>
        <w:rPr>
          <w:kern w:val="0"/>
          <w:szCs w:val="21"/>
        </w:rPr>
        <w:t>用</w:t>
      </w:r>
      <w:r>
        <w:rPr>
          <w:rFonts w:hint="eastAsia"/>
          <w:kern w:val="0"/>
          <w:szCs w:val="21"/>
          <w:lang w:val="en-US" w:eastAsia="zh-CN"/>
        </w:rPr>
        <w:t>2</w:t>
      </w:r>
      <w:r>
        <w:rPr>
          <w:kern w:val="0"/>
          <w:szCs w:val="21"/>
        </w:rPr>
        <w:t xml:space="preserve"> </w:t>
      </w:r>
      <w:r>
        <w:rPr>
          <w:rFonts w:hint="eastAsia"/>
          <w:kern w:val="0"/>
          <w:szCs w:val="21"/>
        </w:rPr>
        <w:t>cm的</w:t>
      </w:r>
      <w:r>
        <w:rPr>
          <w:kern w:val="0"/>
          <w:szCs w:val="21"/>
        </w:rPr>
        <w:t>比色皿，以水调零，测量其吸光度。以硫酸</w:t>
      </w:r>
      <w:r>
        <w:rPr>
          <w:rFonts w:hint="eastAsia"/>
          <w:kern w:val="0"/>
          <w:szCs w:val="21"/>
        </w:rPr>
        <w:t>盐的质量</w:t>
      </w:r>
      <w:r>
        <w:rPr>
          <w:kern w:val="0"/>
          <w:szCs w:val="21"/>
        </w:rPr>
        <w:t>为横坐标，对应</w:t>
      </w:r>
      <w:r>
        <w:rPr>
          <w:rFonts w:ascii="宋体" w:hAnsi="宋体"/>
          <w:kern w:val="0"/>
          <w:szCs w:val="21"/>
        </w:rPr>
        <w:t>的吸光度为纵坐标，绘制</w:t>
      </w:r>
      <w:r>
        <w:rPr>
          <w:rFonts w:hint="eastAsia" w:ascii="宋体"/>
          <w:kern w:val="0"/>
          <w:szCs w:val="20"/>
        </w:rPr>
        <w:t>工作</w:t>
      </w:r>
      <w:r>
        <w:rPr>
          <w:rFonts w:ascii="宋体" w:hAnsi="宋体"/>
          <w:kern w:val="0"/>
          <w:szCs w:val="21"/>
        </w:rPr>
        <w:t>曲线。</w:t>
      </w:r>
    </w:p>
    <w:p>
      <w:pPr>
        <w:pStyle w:val="99"/>
        <w:bidi w:val="0"/>
        <w:ind w:left="0" w:leftChars="0" w:firstLine="0" w:firstLineChars="0"/>
      </w:pPr>
      <w:r>
        <w:rPr>
          <w:rFonts w:hint="eastAsia"/>
        </w:rPr>
        <w:t>试验</w:t>
      </w:r>
    </w:p>
    <w:p>
      <w:pPr>
        <w:widowControl/>
        <w:tabs>
          <w:tab w:val="center" w:pos="4201"/>
          <w:tab w:val="right" w:leader="dot" w:pos="9298"/>
        </w:tabs>
        <w:autoSpaceDE w:val="0"/>
        <w:autoSpaceDN w:val="0"/>
        <w:spacing w:line="360" w:lineRule="exact"/>
        <w:ind w:firstLine="420" w:firstLineChars="200"/>
        <w:rPr>
          <w:kern w:val="0"/>
          <w:szCs w:val="20"/>
        </w:rPr>
      </w:pPr>
      <w:r>
        <w:rPr>
          <w:color w:val="000000" w:themeColor="text1"/>
          <w14:textFill>
            <w14:solidFill>
              <w14:schemeClr w14:val="tx1"/>
            </w14:solidFill>
          </w14:textFill>
        </w:rPr>
        <w:t>称取</w:t>
      </w:r>
      <w:r>
        <w:rPr>
          <w:rFonts w:ascii="Times New Roman" w:hAnsi="Times New Roman"/>
          <w:color w:val="000000" w:themeColor="text1"/>
          <w14:textFill>
            <w14:solidFill>
              <w14:schemeClr w14:val="tx1"/>
            </w14:solidFill>
          </w14:textFill>
        </w:rPr>
        <w:t>1.00 g</w:t>
      </w:r>
      <w:r>
        <w:rPr>
          <w:rFonts w:ascii="宋体" w:hAnsi="宋体"/>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0.01 g</w:t>
      </w:r>
      <w:r>
        <w:rPr>
          <w:color w:val="000000" w:themeColor="text1"/>
          <w14:textFill>
            <w14:solidFill>
              <w14:schemeClr w14:val="tx1"/>
            </w14:solidFill>
          </w14:textFill>
        </w:rPr>
        <w:t>试样，置于</w:t>
      </w:r>
      <w:r>
        <w:rPr>
          <w:rFonts w:ascii="Times New Roman" w:hAnsi="Times New Roman"/>
          <w:color w:val="000000" w:themeColor="text1"/>
          <w14:textFill>
            <w14:solidFill>
              <w14:schemeClr w14:val="tx1"/>
            </w14:solidFill>
          </w14:textFill>
        </w:rPr>
        <w:t>50 mL烧杯中，</w:t>
      </w:r>
      <w:r>
        <w:rPr>
          <w:rFonts w:hint="eastAsia" w:ascii="Times New Roman" w:hAnsi="Times New Roman"/>
          <w:color w:val="000000" w:themeColor="text1"/>
          <w:lang w:eastAsia="zh-CN"/>
          <w14:textFill>
            <w14:solidFill>
              <w14:schemeClr w14:val="tx1"/>
            </w14:solidFill>
          </w14:textFill>
        </w:rPr>
        <w:t>加入</w:t>
      </w:r>
      <w:r>
        <w:rPr>
          <w:rFonts w:ascii="Times New Roman" w:hAnsi="Times New Roman"/>
          <w:color w:val="000000" w:themeColor="text1"/>
          <w14:textFill>
            <w14:solidFill>
              <w14:schemeClr w14:val="tx1"/>
            </w14:solidFill>
          </w14:textFill>
        </w:rPr>
        <w:t>少量水润湿，</w:t>
      </w:r>
      <w:r>
        <w:rPr>
          <w:rFonts w:hint="eastAsia" w:ascii="Times New Roman" w:hAnsi="Times New Roman"/>
          <w:color w:val="000000" w:themeColor="text1"/>
          <w:lang w:eastAsia="zh-CN"/>
          <w14:textFill>
            <w14:solidFill>
              <w14:schemeClr w14:val="tx1"/>
            </w14:solidFill>
          </w14:textFill>
        </w:rPr>
        <w:t>加</w:t>
      </w:r>
      <w:r>
        <w:rPr>
          <w:rFonts w:hint="eastAsia" w:ascii="Times New Roman" w:hAnsi="Times New Roman"/>
          <w:color w:val="000000" w:themeColor="text1"/>
          <w:lang w:val="en-US" w:eastAsia="zh-CN"/>
          <w14:textFill>
            <w14:solidFill>
              <w14:schemeClr w14:val="tx1"/>
            </w14:solidFill>
          </w14:textFill>
        </w:rPr>
        <w:t>入适量</w:t>
      </w:r>
      <w:r>
        <w:rPr>
          <w:rFonts w:ascii="Times New Roman" w:hAnsi="Times New Roman"/>
          <w:color w:val="000000" w:themeColor="text1"/>
          <w14:textFill>
            <w14:solidFill>
              <w14:schemeClr w14:val="tx1"/>
            </w14:solidFill>
          </w14:textFill>
        </w:rPr>
        <w:t>盐酸溶液，</w:t>
      </w:r>
      <w:r>
        <w:rPr>
          <w:rFonts w:hint="eastAsia" w:ascii="Times New Roman" w:hAnsi="Times New Roman"/>
          <w:color w:val="000000" w:themeColor="text1"/>
          <w14:textFill>
            <w14:solidFill>
              <w14:schemeClr w14:val="tx1"/>
            </w14:solidFill>
          </w14:textFill>
        </w:rPr>
        <w:t>加热</w:t>
      </w:r>
      <w:r>
        <w:rPr>
          <w:rFonts w:ascii="Times New Roman" w:hAnsi="Times New Roman"/>
          <w:color w:val="000000" w:themeColor="text1"/>
          <w14:textFill>
            <w14:solidFill>
              <w14:schemeClr w14:val="tx1"/>
            </w14:solidFill>
          </w14:textFill>
        </w:rPr>
        <w:t>使其溶解后，</w:t>
      </w:r>
      <w:r>
        <w:rPr>
          <w:rFonts w:hint="eastAsia"/>
          <w:kern w:val="0"/>
          <w:szCs w:val="20"/>
        </w:rPr>
        <w:t>再加入5 mL氯化钡溶液和</w:t>
      </w:r>
      <w:r>
        <w:rPr>
          <w:kern w:val="0"/>
          <w:szCs w:val="20"/>
        </w:rPr>
        <w:t>10</w:t>
      </w:r>
      <w:r>
        <w:rPr>
          <w:rFonts w:hint="eastAsia"/>
          <w:kern w:val="0"/>
          <w:szCs w:val="20"/>
        </w:rPr>
        <w:t xml:space="preserve"> mL丙三醇溶液，</w:t>
      </w:r>
      <w:r>
        <w:rPr>
          <w:kern w:val="0"/>
          <w:szCs w:val="20"/>
        </w:rPr>
        <w:t>转移至50 mL容量瓶中</w:t>
      </w:r>
      <w:r>
        <w:rPr>
          <w:rFonts w:hint="eastAsia"/>
          <w:kern w:val="0"/>
          <w:szCs w:val="20"/>
        </w:rPr>
        <w:t>，用水稀释至刻度，摇匀，静置</w:t>
      </w:r>
      <w:r>
        <w:rPr>
          <w:kern w:val="0"/>
          <w:szCs w:val="20"/>
        </w:rPr>
        <w:t>1</w:t>
      </w:r>
      <w:r>
        <w:rPr>
          <w:rFonts w:hint="eastAsia"/>
          <w:kern w:val="0"/>
          <w:szCs w:val="20"/>
        </w:rPr>
        <w:t>0 min。于分光光度计，420 nm波长下，使用</w:t>
      </w:r>
      <w:r>
        <w:rPr>
          <w:rFonts w:hint="eastAsia"/>
          <w:kern w:val="0"/>
          <w:szCs w:val="20"/>
          <w:lang w:val="en-US" w:eastAsia="zh-CN"/>
        </w:rPr>
        <w:t>2</w:t>
      </w:r>
      <w:r>
        <w:rPr>
          <w:kern w:val="0"/>
          <w:szCs w:val="20"/>
        </w:rPr>
        <w:t xml:space="preserve"> </w:t>
      </w:r>
      <w:r>
        <w:rPr>
          <w:rFonts w:hint="eastAsia"/>
          <w:kern w:val="0"/>
          <w:szCs w:val="20"/>
        </w:rPr>
        <w:t>cm的比色皿，以水调零，测量其吸光度。根据工作曲线查出试验溶液和空白试验溶液中硫酸盐的质量。</w:t>
      </w:r>
    </w:p>
    <w:p>
      <w:pPr>
        <w:widowControl/>
        <w:tabs>
          <w:tab w:val="center" w:pos="4201"/>
          <w:tab w:val="right" w:leader="dot" w:pos="9298"/>
        </w:tabs>
        <w:autoSpaceDE w:val="0"/>
        <w:autoSpaceDN w:val="0"/>
        <w:spacing w:line="360" w:lineRule="exact"/>
        <w:ind w:firstLine="420" w:firstLineChars="200"/>
        <w:rPr>
          <w:rFonts w:hint="eastAsia"/>
          <w:kern w:val="0"/>
          <w:szCs w:val="20"/>
        </w:rPr>
      </w:pPr>
      <w:r>
        <w:rPr>
          <w:rFonts w:hint="eastAsia"/>
        </w:rPr>
        <w:t>同时做空白试验，除不加试样外，其他加入的试剂种类和量与试样完全相同，并同样处理。</w:t>
      </w:r>
    </w:p>
    <w:bookmarkEnd w:id="38"/>
    <w:p>
      <w:pPr>
        <w:pStyle w:val="95"/>
        <w:keepNext w:val="0"/>
        <w:keepLines w:val="0"/>
        <w:pageBreakBefore w:val="0"/>
        <w:kinsoku/>
        <w:wordWrap/>
        <w:overflowPunct/>
        <w:topLinePunct w:val="0"/>
        <w:autoSpaceDE/>
        <w:autoSpaceDN/>
        <w:bidi w:val="0"/>
        <w:snapToGrid/>
        <w:spacing w:before="157" w:beforeLines="50" w:after="0" w:afterLines="0" w:line="360" w:lineRule="exact"/>
        <w:ind w:left="0"/>
        <w:textAlignment w:val="auto"/>
      </w:pPr>
      <w:r>
        <w:rPr>
          <w:rFonts w:hint="eastAsia"/>
        </w:rPr>
        <w:t>试验数据处理</w:t>
      </w:r>
    </w:p>
    <w:p>
      <w:pPr>
        <w:widowControl/>
        <w:ind w:firstLine="420" w:firstLineChars="200"/>
        <w:outlineLvl w:val="1"/>
        <w:rPr>
          <w:kern w:val="0"/>
          <w:szCs w:val="20"/>
        </w:rPr>
      </w:pPr>
      <w:r>
        <w:rPr>
          <w:rFonts w:hint="eastAsia"/>
          <w:kern w:val="0"/>
          <w:szCs w:val="20"/>
        </w:rPr>
        <w:t>硫酸盐</w:t>
      </w:r>
      <w:r>
        <w:rPr>
          <w:kern w:val="0"/>
          <w:szCs w:val="20"/>
        </w:rPr>
        <w:t>含量以</w:t>
      </w:r>
      <w:r>
        <w:rPr>
          <w:rFonts w:hint="eastAsia"/>
          <w:kern w:val="0"/>
          <w:szCs w:val="20"/>
        </w:rPr>
        <w:t>硫酸盐</w:t>
      </w:r>
      <w:r>
        <w:rPr>
          <w:kern w:val="0"/>
          <w:szCs w:val="20"/>
        </w:rPr>
        <w:t>（SO</w:t>
      </w:r>
      <w:r>
        <w:rPr>
          <w:kern w:val="0"/>
          <w:szCs w:val="20"/>
          <w:vertAlign w:val="subscript"/>
        </w:rPr>
        <w:t>4</w:t>
      </w:r>
      <w:r>
        <w:rPr>
          <w:kern w:val="0"/>
          <w:szCs w:val="20"/>
        </w:rPr>
        <w:t>）的质量分数</w:t>
      </w:r>
      <w:r>
        <w:rPr>
          <w:rFonts w:hint="default" w:ascii="Times New Roman" w:hAnsi="Times New Roman" w:cs="Times New Roman"/>
          <w:i/>
          <w:kern w:val="0"/>
          <w:szCs w:val="20"/>
        </w:rPr>
        <w:t>w</w:t>
      </w:r>
      <w:r>
        <w:rPr>
          <w:rFonts w:hint="eastAsia"/>
          <w:kern w:val="0"/>
          <w:szCs w:val="20"/>
          <w:vertAlign w:val="subscript"/>
          <w:lang w:val="en-US" w:eastAsia="zh-CN"/>
        </w:rPr>
        <w:t>4</w:t>
      </w:r>
      <w:r>
        <w:rPr>
          <w:kern w:val="0"/>
          <w:szCs w:val="20"/>
        </w:rPr>
        <w:t>计，按公式（</w:t>
      </w:r>
      <w:r>
        <w:rPr>
          <w:rFonts w:hint="eastAsia"/>
          <w:kern w:val="0"/>
          <w:szCs w:val="20"/>
          <w:lang w:val="en-US" w:eastAsia="zh-CN"/>
        </w:rPr>
        <w:t>4</w:t>
      </w:r>
      <w:r>
        <w:rPr>
          <w:kern w:val="0"/>
          <w:szCs w:val="20"/>
        </w:rPr>
        <w:t>）计算：</w:t>
      </w:r>
    </w:p>
    <w:p>
      <w:pPr>
        <w:keepNext w:val="0"/>
        <w:keepLines w:val="0"/>
        <w:pageBreakBefore w:val="0"/>
        <w:widowControl w:val="0"/>
        <w:kinsoku/>
        <w:wordWrap/>
        <w:overflowPunct/>
        <w:topLinePunct w:val="0"/>
        <w:autoSpaceDE/>
        <w:autoSpaceDN/>
        <w:bidi w:val="0"/>
        <w:adjustRightInd w:val="0"/>
        <w:snapToGrid/>
        <w:spacing w:before="313" w:beforeLines="100" w:after="157" w:afterLines="50"/>
        <w:jc w:val="right"/>
        <w:textAlignment w:val="auto"/>
        <w:rPr>
          <w:szCs w:val="22"/>
        </w:rPr>
      </w:pPr>
      <w:r>
        <w:rPr>
          <w:position w:val="-24"/>
        </w:rPr>
        <w:object>
          <v:shape id="_x0000_i1030" o:spt="75" type="#_x0000_t75" style="height:33pt;width:139.95pt;" o:ole="t" filled="f" o:preferrelative="t" stroked="f" coordsize="21600,21600">
            <v:path/>
            <v:fill on="f" focussize="0,0"/>
            <v:stroke on="f"/>
            <v:imagedata r:id="rId24" o:title=""/>
            <o:lock v:ext="edit" aspectratio="t"/>
            <w10:wrap type="none"/>
            <w10:anchorlock/>
          </v:shape>
          <o:OLEObject Type="Embed" ProgID="Equation.3" ShapeID="_x0000_i1030" DrawAspect="Content" ObjectID="_1468075730" r:id="rId23">
            <o:LockedField>false</o:LockedField>
          </o:OLEObject>
        </w:object>
      </w:r>
      <w:r>
        <w:rPr>
          <w:rFonts w:ascii="宋体" w:hAnsi="宋体"/>
          <w:szCs w:val="22"/>
        </w:rPr>
        <w:t>………………………………………</w:t>
      </w:r>
      <w:r>
        <w:rPr>
          <w:rFonts w:hint="eastAsia" w:ascii="宋体" w:hAnsi="宋体"/>
          <w:szCs w:val="22"/>
        </w:rPr>
        <w:t>（</w:t>
      </w:r>
      <w:r>
        <w:rPr>
          <w:rFonts w:hint="eastAsia"/>
          <w:szCs w:val="22"/>
          <w:lang w:val="en-US" w:eastAsia="zh-CN"/>
        </w:rPr>
        <w:t>4</w:t>
      </w:r>
      <w:r>
        <w:rPr>
          <w:rFonts w:hint="eastAsia" w:ascii="宋体" w:hAnsi="宋体"/>
          <w:szCs w:val="22"/>
        </w:rPr>
        <w:t>）</w:t>
      </w:r>
    </w:p>
    <w:bookmarkEnd w:id="39"/>
    <w:p>
      <w:pPr>
        <w:spacing w:line="360" w:lineRule="exact"/>
        <w:ind w:firstLine="420" w:firstLineChars="200"/>
        <w:rPr>
          <w:rFonts w:hint="eastAsia"/>
          <w:szCs w:val="22"/>
        </w:rPr>
      </w:pPr>
      <w:r>
        <w:rPr>
          <w:szCs w:val="22"/>
        </w:rPr>
        <w:t>式中：</w:t>
      </w:r>
    </w:p>
    <w:p>
      <w:pPr>
        <w:spacing w:line="360" w:lineRule="exact"/>
        <w:ind w:firstLine="420" w:firstLineChars="200"/>
        <w:rPr>
          <w:szCs w:val="22"/>
        </w:rPr>
      </w:pPr>
      <w:r>
        <w:rPr>
          <w:i/>
          <w:iCs/>
          <w:szCs w:val="22"/>
        </w:rPr>
        <w:t>m</w:t>
      </w:r>
      <w:r>
        <w:rPr>
          <w:iCs/>
          <w:szCs w:val="22"/>
          <w:vertAlign w:val="subscript"/>
        </w:rPr>
        <w:t>1</w:t>
      </w:r>
      <w:r>
        <w:rPr>
          <w:szCs w:val="22"/>
        </w:rPr>
        <w:t>——</w:t>
      </w:r>
      <w:r>
        <w:rPr>
          <w:rFonts w:hint="eastAsia"/>
          <w:szCs w:val="22"/>
        </w:rPr>
        <w:t>由工作</w:t>
      </w:r>
      <w:r>
        <w:rPr>
          <w:szCs w:val="22"/>
        </w:rPr>
        <w:t>曲线上查得</w:t>
      </w:r>
      <w:r>
        <w:rPr>
          <w:rFonts w:hint="eastAsia"/>
          <w:szCs w:val="22"/>
        </w:rPr>
        <w:t>试</w:t>
      </w:r>
      <w:r>
        <w:rPr>
          <w:szCs w:val="22"/>
        </w:rPr>
        <w:t>验溶液</w:t>
      </w:r>
      <w:r>
        <w:rPr>
          <w:rFonts w:hint="eastAsia"/>
          <w:szCs w:val="22"/>
        </w:rPr>
        <w:t>中硫酸盐的</w:t>
      </w:r>
      <w:r>
        <w:rPr>
          <w:szCs w:val="22"/>
        </w:rPr>
        <w:t>质量</w:t>
      </w:r>
      <w:r>
        <w:rPr>
          <w:rFonts w:hint="eastAsia"/>
          <w:szCs w:val="22"/>
        </w:rPr>
        <w:t>的数值</w:t>
      </w:r>
      <w:r>
        <w:rPr>
          <w:szCs w:val="22"/>
        </w:rPr>
        <w:t>，单位为</w:t>
      </w:r>
      <w:r>
        <w:rPr>
          <w:rFonts w:hint="eastAsia"/>
          <w:szCs w:val="22"/>
        </w:rPr>
        <w:t>毫</w:t>
      </w:r>
      <w:r>
        <w:rPr>
          <w:szCs w:val="22"/>
        </w:rPr>
        <w:t>克（</w:t>
      </w:r>
      <w:r>
        <w:rPr>
          <w:rFonts w:hint="eastAsia"/>
          <w:szCs w:val="22"/>
        </w:rPr>
        <w:t>m</w:t>
      </w:r>
      <w:r>
        <w:rPr>
          <w:szCs w:val="22"/>
        </w:rPr>
        <w:t>g）；</w:t>
      </w:r>
    </w:p>
    <w:p>
      <w:pPr>
        <w:spacing w:line="360" w:lineRule="exact"/>
        <w:ind w:firstLine="420" w:firstLineChars="200"/>
        <w:rPr>
          <w:szCs w:val="22"/>
        </w:rPr>
      </w:pPr>
      <w:r>
        <w:rPr>
          <w:i/>
          <w:iCs/>
          <w:szCs w:val="22"/>
        </w:rPr>
        <w:t>m</w:t>
      </w:r>
      <w:r>
        <w:rPr>
          <w:iCs/>
          <w:szCs w:val="22"/>
          <w:vertAlign w:val="subscript"/>
        </w:rPr>
        <w:t>0</w:t>
      </w:r>
      <w:r>
        <w:rPr>
          <w:szCs w:val="22"/>
        </w:rPr>
        <w:t>——</w:t>
      </w:r>
      <w:r>
        <w:rPr>
          <w:rFonts w:hint="eastAsia"/>
          <w:szCs w:val="22"/>
        </w:rPr>
        <w:t>由工作</w:t>
      </w:r>
      <w:r>
        <w:rPr>
          <w:szCs w:val="22"/>
        </w:rPr>
        <w:t>曲线上查得空白试验溶液</w:t>
      </w:r>
      <w:r>
        <w:rPr>
          <w:rFonts w:hint="eastAsia"/>
          <w:szCs w:val="22"/>
        </w:rPr>
        <w:t>中硫酸盐的</w:t>
      </w:r>
      <w:r>
        <w:rPr>
          <w:szCs w:val="22"/>
        </w:rPr>
        <w:t>质量</w:t>
      </w:r>
      <w:r>
        <w:rPr>
          <w:rFonts w:hint="eastAsia"/>
          <w:szCs w:val="22"/>
        </w:rPr>
        <w:t>的数值</w:t>
      </w:r>
      <w:r>
        <w:rPr>
          <w:rFonts w:hAnsi="宋体"/>
          <w:szCs w:val="22"/>
        </w:rPr>
        <w:t>，单位为</w:t>
      </w:r>
      <w:r>
        <w:rPr>
          <w:rFonts w:hint="eastAsia" w:hAnsi="宋体"/>
          <w:szCs w:val="22"/>
        </w:rPr>
        <w:t>毫</w:t>
      </w:r>
      <w:r>
        <w:rPr>
          <w:rFonts w:hAnsi="宋体"/>
          <w:szCs w:val="22"/>
        </w:rPr>
        <w:t>克（</w:t>
      </w:r>
      <w:r>
        <w:rPr>
          <w:rFonts w:hint="eastAsia"/>
          <w:szCs w:val="22"/>
        </w:rPr>
        <w:t>mg</w:t>
      </w:r>
      <w:r>
        <w:rPr>
          <w:szCs w:val="22"/>
        </w:rPr>
        <w:t>）</w:t>
      </w:r>
      <w:r>
        <w:rPr>
          <w:rFonts w:hAnsi="宋体"/>
          <w:szCs w:val="22"/>
        </w:rPr>
        <w:t>；</w:t>
      </w:r>
    </w:p>
    <w:p>
      <w:pPr>
        <w:spacing w:line="360" w:lineRule="exact"/>
        <w:ind w:firstLine="420" w:firstLineChars="200"/>
        <w:rPr>
          <w:szCs w:val="22"/>
        </w:rPr>
      </w:pPr>
      <w:r>
        <w:rPr>
          <w:i/>
          <w:iCs/>
          <w:szCs w:val="22"/>
        </w:rPr>
        <w:t>m</w:t>
      </w:r>
      <w:r>
        <w:rPr>
          <w:rFonts w:hint="eastAsia"/>
          <w:i/>
          <w:iCs/>
          <w:szCs w:val="22"/>
        </w:rPr>
        <w:t xml:space="preserve"> </w:t>
      </w:r>
      <w:r>
        <w:rPr>
          <w:szCs w:val="22"/>
        </w:rPr>
        <w:t>——</w:t>
      </w:r>
      <w:r>
        <w:rPr>
          <w:rFonts w:hAnsi="宋体"/>
          <w:szCs w:val="22"/>
        </w:rPr>
        <w:t>试料</w:t>
      </w:r>
      <w:r>
        <w:rPr>
          <w:rFonts w:hint="eastAsia" w:hAnsi="宋体"/>
          <w:szCs w:val="22"/>
        </w:rPr>
        <w:t>的</w:t>
      </w:r>
      <w:r>
        <w:rPr>
          <w:rFonts w:hAnsi="宋体"/>
          <w:szCs w:val="22"/>
        </w:rPr>
        <w:t>质量</w:t>
      </w:r>
      <w:r>
        <w:rPr>
          <w:rFonts w:hint="eastAsia" w:hAnsi="宋体"/>
          <w:szCs w:val="22"/>
        </w:rPr>
        <w:t>的数值</w:t>
      </w:r>
      <w:r>
        <w:rPr>
          <w:rFonts w:hAnsi="宋体"/>
          <w:szCs w:val="22"/>
        </w:rPr>
        <w:t>，单位</w:t>
      </w:r>
      <w:r>
        <w:rPr>
          <w:rFonts w:hint="eastAsia" w:hAnsi="宋体"/>
          <w:szCs w:val="22"/>
        </w:rPr>
        <w:t>为</w:t>
      </w:r>
      <w:r>
        <w:rPr>
          <w:rFonts w:hAnsi="宋体"/>
          <w:szCs w:val="22"/>
        </w:rPr>
        <w:t>克（</w:t>
      </w:r>
      <w:r>
        <w:rPr>
          <w:szCs w:val="22"/>
        </w:rPr>
        <w:t>g）</w:t>
      </w:r>
      <w:r>
        <w:rPr>
          <w:rFonts w:hAnsi="宋体"/>
          <w:szCs w:val="22"/>
        </w:rPr>
        <w:t>。</w:t>
      </w:r>
    </w:p>
    <w:p>
      <w:pPr>
        <w:pStyle w:val="231"/>
        <w:spacing w:line="360" w:lineRule="exact"/>
        <w:rPr>
          <w:rFonts w:ascii="Times New Roman"/>
        </w:rPr>
      </w:pPr>
      <w:r>
        <w:rPr>
          <w:rFonts w:ascii="Times New Roman"/>
          <w:kern w:val="2"/>
          <w:szCs w:val="22"/>
          <w:lang w:val="en-US" w:eastAsia="zh-CN"/>
        </w:rPr>
        <w:t>取平行测定结果的算术平均值为测定结果，两次平行测定结果的绝对差值不大于0.0</w:t>
      </w:r>
      <w:r>
        <w:rPr>
          <w:rFonts w:hint="eastAsia" w:ascii="Times New Roman"/>
          <w:kern w:val="2"/>
          <w:szCs w:val="22"/>
          <w:lang w:val="en-US" w:eastAsia="zh-CN"/>
        </w:rPr>
        <w:t>1</w:t>
      </w:r>
      <w:r>
        <w:rPr>
          <w:rFonts w:ascii="Times New Roman"/>
          <w:kern w:val="2"/>
          <w:szCs w:val="22"/>
          <w:lang w:val="en-US" w:eastAsia="zh-CN"/>
        </w:rPr>
        <w:t xml:space="preserve"> %</w:t>
      </w:r>
      <w:r>
        <w:rPr>
          <w:rFonts w:hint="eastAsia" w:ascii="Times New Roman"/>
        </w:rPr>
        <w:t>。</w:t>
      </w:r>
    </w:p>
    <w:p>
      <w:pPr>
        <w:pStyle w:val="106"/>
        <w:spacing w:before="120" w:after="120" w:line="360" w:lineRule="exact"/>
        <w:rPr>
          <w:rFonts w:hAnsi="Times New Roman" w:cs="Times New Roman"/>
        </w:rPr>
      </w:pPr>
      <w:r>
        <w:rPr>
          <w:rFonts w:hint="eastAsia" w:cs="Times New Roman"/>
          <w:lang w:val="en-US" w:eastAsia="zh-CN"/>
        </w:rPr>
        <w:t>粒度分布</w:t>
      </w:r>
      <w:r>
        <w:rPr>
          <w:rFonts w:hint="eastAsia" w:hAnsi="Times New Roman" w:cs="Times New Roman"/>
          <w:lang w:val="en-US" w:eastAsia="zh-CN"/>
        </w:rPr>
        <w:t>的测定</w:t>
      </w:r>
    </w:p>
    <w:p>
      <w:pPr>
        <w:spacing w:line="360" w:lineRule="exact"/>
        <w:ind w:firstLine="420" w:firstLineChars="2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lang w:val="en-US" w:eastAsia="zh-CN"/>
        </w:rPr>
        <w:t>称取3</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g～5</w:t>
      </w:r>
      <w:r>
        <w:rPr>
          <w:rFonts w:hint="eastAsia" w:ascii="Times New Roman" w:hAnsi="Times New Roman" w:eastAsia="宋体" w:cs="Times New Roman"/>
          <w:color w:val="000000"/>
          <w:lang w:val="en-US" w:eastAsia="zh-CN"/>
        </w:rPr>
        <w:t xml:space="preserve"> </w:t>
      </w:r>
      <w:r>
        <w:rPr>
          <w:rFonts w:hint="default" w:ascii="Times New Roman" w:hAnsi="Times New Roman" w:eastAsia="宋体" w:cs="Times New Roman"/>
          <w:color w:val="000000"/>
          <w:lang w:val="en-US" w:eastAsia="zh-CN"/>
        </w:rPr>
        <w:t>g试样，</w:t>
      </w:r>
      <w:r>
        <w:rPr>
          <w:rFonts w:hint="eastAsia" w:ascii="Times New Roman" w:hAnsi="Times New Roman" w:eastAsia="宋体" w:cs="Times New Roman"/>
          <w:color w:val="000000"/>
          <w:lang w:val="en-US" w:eastAsia="zh-CN"/>
        </w:rPr>
        <w:t>以水为分散介质，</w:t>
      </w:r>
      <w:r>
        <w:rPr>
          <w:rFonts w:hint="default" w:ascii="Times New Roman" w:hAnsi="Times New Roman" w:eastAsia="宋体" w:cs="Times New Roman"/>
          <w:color w:val="000000"/>
          <w:lang w:val="en-US" w:eastAsia="zh-CN"/>
        </w:rPr>
        <w:t xml:space="preserve">按GB/T </w:t>
      </w:r>
      <w:r>
        <w:rPr>
          <w:rFonts w:hint="eastAsia" w:ascii="Times New Roman" w:hAnsi="Times New Roman" w:eastAsia="宋体" w:cs="Times New Roman"/>
          <w:color w:val="000000"/>
          <w:lang w:val="en-US" w:eastAsia="zh-CN"/>
        </w:rPr>
        <w:t>19077</w:t>
      </w:r>
      <w:r>
        <w:rPr>
          <w:rFonts w:hint="default" w:ascii="Times New Roman" w:hAnsi="Times New Roman" w:eastAsia="宋体" w:cs="Times New Roman"/>
          <w:color w:val="000000"/>
          <w:lang w:val="en-US" w:eastAsia="zh-CN"/>
        </w:rPr>
        <w:t>中规定的方法测定</w:t>
      </w:r>
      <w:r>
        <w:rPr>
          <w:rFonts w:hint="default" w:ascii="Times New Roman" w:hAnsi="Times New Roman" w:eastAsia="宋体" w:cs="Times New Roman"/>
          <w:color w:val="000000"/>
          <w:szCs w:val="21"/>
          <w:lang w:val="en-US" w:eastAsia="zh-CN"/>
        </w:rPr>
        <w:t>试样</w:t>
      </w:r>
      <w:r>
        <w:rPr>
          <w:rFonts w:hint="eastAsia" w:ascii="Times New Roman" w:hAnsi="Times New Roman" w:eastAsia="宋体" w:cs="Times New Roman"/>
          <w:color w:val="000000"/>
          <w:szCs w:val="21"/>
          <w:lang w:val="en-US" w:eastAsia="zh-CN"/>
        </w:rPr>
        <w:t>粒度分布</w:t>
      </w:r>
      <w:r>
        <w:rPr>
          <w:rFonts w:hint="default" w:ascii="Times New Roman" w:hAnsi="Times New Roman" w:eastAsia="宋体" w:cs="Times New Roman"/>
          <w:color w:val="000000"/>
          <w:lang w:eastAsia="zh-CN"/>
        </w:rPr>
        <w:t>。</w:t>
      </w:r>
    </w:p>
    <w:p>
      <w:pPr>
        <w:pStyle w:val="105"/>
        <w:spacing w:before="240" w:after="240" w:line="360" w:lineRule="exact"/>
      </w:pPr>
      <w:r>
        <w:rPr>
          <w:rFonts w:hint="eastAsia"/>
        </w:rPr>
        <w:t>检验规则</w:t>
      </w:r>
    </w:p>
    <w:p>
      <w:pPr>
        <w:pStyle w:val="106"/>
        <w:spacing w:before="120" w:after="120" w:line="360" w:lineRule="exact"/>
        <w:ind w:left="0"/>
        <w:rPr>
          <w:rFonts w:ascii="宋体" w:hAnsi="宋体" w:eastAsia="宋体"/>
        </w:rPr>
      </w:pPr>
      <w:r>
        <w:rPr>
          <w:rFonts w:hint="eastAsia" w:ascii="宋体" w:hAnsi="宋体" w:eastAsia="宋体"/>
        </w:rPr>
        <w:t>本文件规定的所有指标项目为出厂检验项目，应逐批检验。</w:t>
      </w:r>
    </w:p>
    <w:p>
      <w:pPr>
        <w:pStyle w:val="106"/>
        <w:spacing w:before="120" w:after="120" w:line="360" w:lineRule="exact"/>
        <w:ind w:left="0"/>
        <w:rPr>
          <w:rFonts w:ascii="Times New Roman" w:eastAsia="宋体"/>
        </w:rPr>
      </w:pPr>
      <w:r>
        <w:rPr>
          <w:rFonts w:ascii="Times New Roman" w:eastAsia="宋体"/>
        </w:rPr>
        <w:t>生产企业用相同材料，基本相同的生产条件，连续生产或同一班组生产的同一等</w:t>
      </w:r>
      <w:r>
        <w:rPr>
          <w:rFonts w:hint="eastAsia" w:ascii="Times New Roman" w:eastAsia="宋体"/>
        </w:rPr>
        <w:t>级</w:t>
      </w:r>
      <w:r>
        <w:rPr>
          <w:rFonts w:ascii="Times New Roman" w:eastAsia="宋体"/>
        </w:rPr>
        <w:t>的工业</w:t>
      </w:r>
      <w:r>
        <w:rPr>
          <w:rFonts w:hint="eastAsia" w:ascii="Times New Roman" w:eastAsia="宋体"/>
          <w:lang w:val="en-US" w:eastAsia="zh-CN"/>
        </w:rPr>
        <w:t>次磷酸铝</w:t>
      </w:r>
      <w:r>
        <w:rPr>
          <w:rFonts w:ascii="Times New Roman" w:eastAsia="宋体"/>
        </w:rPr>
        <w:t>为一批。每批产品不超</w:t>
      </w:r>
      <w:r>
        <w:rPr>
          <w:rFonts w:ascii="Times New Roman" w:eastAsia="宋体"/>
          <w:color w:val="auto"/>
        </w:rPr>
        <w:t>过</w:t>
      </w:r>
      <w:r>
        <w:rPr>
          <w:rFonts w:hint="eastAsia" w:ascii="Times New Roman" w:eastAsia="宋体"/>
          <w:color w:val="auto"/>
          <w:lang w:val="en-US" w:eastAsia="zh-CN"/>
        </w:rPr>
        <w:t>1</w:t>
      </w:r>
      <w:r>
        <w:rPr>
          <w:rFonts w:ascii="Times New Roman" w:eastAsia="宋体"/>
          <w:color w:val="auto"/>
        </w:rPr>
        <w:t>0 t。</w:t>
      </w:r>
    </w:p>
    <w:p>
      <w:pPr>
        <w:pStyle w:val="106"/>
        <w:spacing w:before="120" w:after="120" w:line="360" w:lineRule="exact"/>
        <w:rPr>
          <w:rFonts w:ascii="Times New Roman" w:eastAsia="宋体"/>
        </w:rPr>
      </w:pPr>
      <w:r>
        <w:rPr>
          <w:rFonts w:ascii="Times New Roman" w:eastAsia="宋体"/>
        </w:rPr>
        <w:t>按GB/T 6678的规定确定采样单元数。采样时，</w:t>
      </w:r>
      <w:r>
        <w:rPr>
          <w:rFonts w:ascii="Times New Roman" w:eastAsia="宋体"/>
          <w:color w:val="000000"/>
        </w:rPr>
        <w:t>将采样器自袋的中心垂直插入至料层深度的3/4处采样。将采出的样品混匀，用四分法缩分至不少于500 g。将样品分装于两个清洁、干燥的容器中，密封，</w:t>
      </w:r>
      <w:r>
        <w:rPr>
          <w:rFonts w:ascii="Times New Roman" w:eastAsia="宋体"/>
        </w:rPr>
        <w:t>并粘贴标签，注明生产厂名、产品名称、</w:t>
      </w:r>
      <w:r>
        <w:rPr>
          <w:rFonts w:hint="eastAsia" w:ascii="Times New Roman" w:eastAsia="宋体"/>
        </w:rPr>
        <w:t>型号</w:t>
      </w:r>
      <w:r>
        <w:rPr>
          <w:rFonts w:ascii="Times New Roman" w:eastAsia="宋体"/>
        </w:rPr>
        <w:t>、批号、采样日期和采样者姓名。一份供检验用，另一份保存备查，保存时间根据生产企业需求确定。</w:t>
      </w:r>
    </w:p>
    <w:p>
      <w:pPr>
        <w:pStyle w:val="106"/>
        <w:spacing w:before="120" w:after="120" w:line="360" w:lineRule="exact"/>
        <w:rPr>
          <w:rFonts w:ascii="Times New Roman" w:eastAsia="宋体"/>
        </w:rPr>
      </w:pPr>
      <w:r>
        <w:rPr>
          <w:rFonts w:ascii="Times New Roman" w:eastAsia="宋体"/>
        </w:rPr>
        <w:t>采用GB/T 8170规定修约值比较法判断检验结果是否符合本文件。</w:t>
      </w:r>
    </w:p>
    <w:p>
      <w:pPr>
        <w:pStyle w:val="106"/>
        <w:spacing w:before="120" w:after="120" w:line="360" w:lineRule="exact"/>
        <w:rPr>
          <w:rFonts w:ascii="宋体" w:hAnsi="宋体" w:eastAsia="宋体"/>
        </w:rPr>
      </w:pPr>
      <w:r>
        <w:rPr>
          <w:rFonts w:ascii="宋体" w:hAnsi="宋体" w:eastAsia="宋体"/>
        </w:rPr>
        <w:t>检验结果如有指标不符合本文件要求，应重新自两倍量的包装中采样进行复验，复验结果即使只有一项指标不符合本文件的要求时，则整批产品为不合格。</w:t>
      </w:r>
    </w:p>
    <w:p>
      <w:pPr>
        <w:pStyle w:val="105"/>
        <w:spacing w:before="240" w:after="240" w:line="360" w:lineRule="exact"/>
        <w:rPr>
          <w:rFonts w:hint="eastAsia" w:hAnsi="Times New Roman" w:cs="Times New Roman"/>
        </w:rPr>
      </w:pPr>
      <w:r>
        <w:rPr>
          <w:rFonts w:hint="eastAsia" w:hAnsi="Times New Roman" w:cs="Times New Roman"/>
        </w:rPr>
        <w:t>标志</w:t>
      </w:r>
      <w:r>
        <w:rPr>
          <w:rFonts w:hint="eastAsia" w:hAnsi="Times New Roman" w:cs="Times New Roman"/>
          <w:lang w:eastAsia="zh-CN"/>
        </w:rPr>
        <w:t>、</w:t>
      </w:r>
      <w:r>
        <w:rPr>
          <w:rFonts w:hint="eastAsia" w:hAnsi="Times New Roman" w:cs="Times New Roman"/>
        </w:rPr>
        <w:t>标签和随行文件</w:t>
      </w:r>
    </w:p>
    <w:p>
      <w:pPr>
        <w:pStyle w:val="106"/>
        <w:spacing w:before="120" w:after="120" w:line="360" w:lineRule="exact"/>
        <w:rPr>
          <w:rFonts w:ascii="Times New Roman" w:eastAsia="宋体"/>
        </w:rPr>
      </w:pPr>
      <w:r>
        <w:rPr>
          <w:rFonts w:ascii="Times New Roman" w:hAnsi="宋体" w:eastAsia="宋体"/>
        </w:rPr>
        <w:t>工业</w:t>
      </w:r>
      <w:r>
        <w:rPr>
          <w:rFonts w:hint="eastAsia" w:ascii="宋体" w:hAnsi="宋体" w:eastAsia="宋体"/>
          <w:color w:val="000000"/>
        </w:rPr>
        <w:t>次磷酸铝</w:t>
      </w:r>
      <w:r>
        <w:rPr>
          <w:rFonts w:ascii="Times New Roman" w:hAnsi="宋体" w:eastAsia="宋体"/>
        </w:rPr>
        <w:t>包装袋上应有牢固清晰的标志，内容包括：生产厂名、厂址、产品名称、</w:t>
      </w:r>
      <w:r>
        <w:rPr>
          <w:rFonts w:hint="eastAsia" w:ascii="Times New Roman" w:hAnsi="宋体" w:eastAsia="宋体"/>
        </w:rPr>
        <w:t>等级、</w:t>
      </w:r>
      <w:r>
        <w:rPr>
          <w:rFonts w:ascii="Times New Roman" w:hAnsi="宋体" w:eastAsia="宋体"/>
        </w:rPr>
        <w:t>净含量、批号或生产日期、本标准编号及</w:t>
      </w:r>
      <w:r>
        <w:rPr>
          <w:rFonts w:ascii="Times New Roman" w:eastAsia="宋体"/>
        </w:rPr>
        <w:t>GB</w:t>
      </w:r>
      <w:r>
        <w:rPr>
          <w:rFonts w:hint="eastAsia" w:ascii="Times New Roman" w:eastAsia="宋体"/>
        </w:rPr>
        <w:t xml:space="preserve"> </w:t>
      </w:r>
      <w:r>
        <w:rPr>
          <w:rFonts w:ascii="Times New Roman" w:eastAsia="宋体"/>
        </w:rPr>
        <w:t>190</w:t>
      </w:r>
      <w:r>
        <w:rPr>
          <w:rFonts w:ascii="Times New Roman" w:hAnsi="宋体" w:eastAsia="宋体"/>
        </w:rPr>
        <w:t>中规定的</w:t>
      </w:r>
      <w:r>
        <w:rPr>
          <w:rFonts w:ascii="宋体" w:hAnsi="宋体" w:eastAsia="宋体"/>
        </w:rPr>
        <w:t>“</w:t>
      </w:r>
      <w:r>
        <w:rPr>
          <w:rFonts w:hint="eastAsia" w:ascii="Times New Roman" w:hAnsi="宋体" w:eastAsia="宋体"/>
        </w:rPr>
        <w:t>易燃固体</w:t>
      </w:r>
      <w:r>
        <w:rPr>
          <w:rFonts w:ascii="宋体" w:hAnsi="宋体" w:eastAsia="宋体"/>
        </w:rPr>
        <w:t>”</w:t>
      </w:r>
      <w:r>
        <w:rPr>
          <w:rFonts w:hint="eastAsia" w:ascii="Times New Roman" w:hAnsi="宋体" w:eastAsia="宋体"/>
        </w:rPr>
        <w:t>标签</w:t>
      </w:r>
      <w:r>
        <w:rPr>
          <w:rFonts w:hint="eastAsia" w:ascii="宋体" w:hAnsi="宋体" w:eastAsia="宋体"/>
        </w:rPr>
        <w:t>和</w:t>
      </w:r>
      <w:r>
        <w:rPr>
          <w:rFonts w:ascii="Times New Roman" w:eastAsia="宋体"/>
        </w:rPr>
        <w:t>GB</w:t>
      </w:r>
      <w:r>
        <w:rPr>
          <w:rFonts w:hint="eastAsia" w:ascii="Times New Roman" w:eastAsia="宋体"/>
        </w:rPr>
        <w:t xml:space="preserve">/T </w:t>
      </w:r>
      <w:r>
        <w:rPr>
          <w:rFonts w:ascii="Times New Roman" w:eastAsia="宋体"/>
        </w:rPr>
        <w:t>191</w:t>
      </w:r>
      <w:r>
        <w:rPr>
          <w:rFonts w:ascii="宋体" w:hAnsi="宋体" w:eastAsia="宋体"/>
        </w:rPr>
        <w:t>—</w:t>
      </w:r>
      <w:r>
        <w:rPr>
          <w:rFonts w:ascii="Times New Roman" w:eastAsia="宋体"/>
        </w:rPr>
        <w:t>2008</w:t>
      </w:r>
      <w:r>
        <w:rPr>
          <w:rFonts w:ascii="Times New Roman" w:hAnsi="宋体" w:eastAsia="宋体"/>
        </w:rPr>
        <w:t>中规定的</w:t>
      </w:r>
      <w:r>
        <w:rPr>
          <w:rFonts w:ascii="宋体" w:hAnsi="宋体" w:eastAsia="宋体"/>
        </w:rPr>
        <w:t>“</w:t>
      </w:r>
      <w:r>
        <w:rPr>
          <w:rFonts w:ascii="Times New Roman" w:hAnsi="宋体" w:eastAsia="宋体"/>
        </w:rPr>
        <w:t>怕雨</w:t>
      </w:r>
      <w:r>
        <w:rPr>
          <w:rFonts w:ascii="宋体" w:hAnsi="宋体" w:eastAsia="宋体"/>
        </w:rPr>
        <w:t>”“</w:t>
      </w:r>
      <w:r>
        <w:rPr>
          <w:rFonts w:ascii="Times New Roman" w:hAnsi="宋体" w:eastAsia="宋体"/>
        </w:rPr>
        <w:t>怕晒</w:t>
      </w:r>
      <w:r>
        <w:rPr>
          <w:rFonts w:ascii="宋体" w:hAnsi="宋体" w:eastAsia="宋体"/>
        </w:rPr>
        <w:t>”</w:t>
      </w:r>
      <w:r>
        <w:rPr>
          <w:rFonts w:ascii="Times New Roman" w:hAnsi="宋体" w:eastAsia="宋体"/>
        </w:rPr>
        <w:t>标志</w:t>
      </w:r>
      <w:r>
        <w:rPr>
          <w:rFonts w:hint="eastAsia" w:ascii="Times New Roman" w:hAnsi="宋体" w:eastAsia="宋体"/>
        </w:rPr>
        <w:t>、</w:t>
      </w:r>
      <w:r>
        <w:rPr>
          <w:rFonts w:ascii="Times New Roman" w:hAnsi="宋体" w:eastAsia="宋体"/>
        </w:rPr>
        <w:t>符合</w:t>
      </w:r>
      <w:r>
        <w:rPr>
          <w:rFonts w:ascii="Times New Roman" w:eastAsia="宋体"/>
        </w:rPr>
        <w:t>GB 15258</w:t>
      </w:r>
      <w:r>
        <w:rPr>
          <w:rFonts w:ascii="Times New Roman" w:hAnsi="宋体" w:eastAsia="宋体"/>
        </w:rPr>
        <w:t>的安全标签以及</w:t>
      </w:r>
      <w:r>
        <w:rPr>
          <w:rFonts w:hint="eastAsia" w:ascii="Times New Roman" w:hAnsi="宋体" w:eastAsia="宋体"/>
        </w:rPr>
        <w:t>国家规定的其他标识、标签</w:t>
      </w:r>
      <w:r>
        <w:rPr>
          <w:rFonts w:ascii="Times New Roman" w:hAnsi="宋体" w:eastAsia="宋体"/>
        </w:rPr>
        <w:t>。</w:t>
      </w:r>
    </w:p>
    <w:p>
      <w:pPr>
        <w:pStyle w:val="106"/>
        <w:spacing w:before="120" w:after="120" w:line="360" w:lineRule="exact"/>
        <w:rPr>
          <w:rFonts w:ascii="Times New Roman" w:eastAsia="宋体"/>
        </w:rPr>
      </w:pPr>
      <w:r>
        <w:rPr>
          <w:rFonts w:ascii="Times New Roman" w:eastAsia="宋体"/>
        </w:rPr>
        <w:t>每批出厂的工业</w:t>
      </w:r>
      <w:r>
        <w:rPr>
          <w:rFonts w:hint="eastAsia" w:ascii="Times New Roman" w:eastAsia="宋体"/>
          <w:lang w:eastAsia="zh-CN"/>
        </w:rPr>
        <w:t>次磷酸铝</w:t>
      </w:r>
      <w:r>
        <w:rPr>
          <w:rFonts w:ascii="Times New Roman" w:eastAsia="宋体"/>
        </w:rPr>
        <w:t>产品都应附有质量证明书，内容包括：生产厂名、厂址、产品名称、</w:t>
      </w:r>
      <w:r>
        <w:rPr>
          <w:rFonts w:ascii="Times New Roman" w:hAnsi="宋体" w:eastAsia="宋体"/>
        </w:rPr>
        <w:t>、</w:t>
      </w:r>
      <w:r>
        <w:rPr>
          <w:rFonts w:hint="eastAsia" w:ascii="Times New Roman" w:hAnsi="宋体" w:eastAsia="宋体"/>
        </w:rPr>
        <w:t>等级</w:t>
      </w:r>
      <w:r>
        <w:rPr>
          <w:rFonts w:ascii="Times New Roman" w:eastAsia="宋体"/>
        </w:rPr>
        <w:t>、净含量、批号或生产日期</w:t>
      </w:r>
      <w:r>
        <w:rPr>
          <w:rFonts w:hint="eastAsia" w:ascii="Times New Roman" w:eastAsia="宋体"/>
          <w:lang w:val="en-US" w:eastAsia="zh-CN"/>
        </w:rPr>
        <w:t>及</w:t>
      </w:r>
      <w:r>
        <w:rPr>
          <w:rFonts w:ascii="Times New Roman" w:eastAsia="宋体"/>
        </w:rPr>
        <w:t>本文件编号。</w:t>
      </w:r>
    </w:p>
    <w:p>
      <w:pPr>
        <w:pStyle w:val="105"/>
        <w:spacing w:before="240" w:after="240" w:line="360" w:lineRule="exact"/>
        <w:rPr>
          <w:rFonts w:hint="eastAsia" w:hAnsi="Times New Roman" w:cs="Times New Roman"/>
        </w:rPr>
      </w:pPr>
      <w:r>
        <w:rPr>
          <w:rFonts w:hint="eastAsia" w:hAnsi="Times New Roman" w:cs="Times New Roman"/>
        </w:rPr>
        <w:t>包装、运输、贮存</w:t>
      </w:r>
    </w:p>
    <w:p>
      <w:pPr>
        <w:pStyle w:val="106"/>
        <w:spacing w:before="120" w:after="120" w:line="360" w:lineRule="exact"/>
        <w:rPr>
          <w:rFonts w:ascii="Times New Roman" w:eastAsia="宋体"/>
        </w:rPr>
      </w:pPr>
      <w:r>
        <w:rPr>
          <w:rFonts w:ascii="Times New Roman" w:hAnsi="宋体" w:eastAsia="宋体"/>
        </w:rPr>
        <w:t>工业</w:t>
      </w:r>
      <w:r>
        <w:rPr>
          <w:rFonts w:hint="eastAsia" w:ascii="宋体" w:hAnsi="宋体" w:eastAsia="宋体"/>
          <w:color w:val="000000"/>
        </w:rPr>
        <w:t>次磷酸铝</w:t>
      </w:r>
      <w:r>
        <w:rPr>
          <w:rFonts w:ascii="Times New Roman" w:hAnsi="宋体" w:eastAsia="宋体"/>
        </w:rPr>
        <w:t>采用双层</w:t>
      </w:r>
      <w:r>
        <w:rPr>
          <w:rFonts w:hint="eastAsia" w:ascii="宋体" w:hAnsi="宋体" w:eastAsia="宋体" w:cs="宋体"/>
        </w:rPr>
        <w:t>包装，</w:t>
      </w:r>
      <w:r>
        <w:rPr>
          <w:rFonts w:hint="eastAsia" w:ascii="宋体" w:hAnsi="宋体" w:eastAsia="宋体" w:cs="宋体"/>
          <w:lang w:val="en-US" w:eastAsia="zh-CN"/>
        </w:rPr>
        <w:t>内包装采用聚乙烯薄膜塑料袋或铝箔袋，严密扎口或热封口，外袋采用覆膜牛皮纸袋，严密缝合</w:t>
      </w:r>
      <w:r>
        <w:rPr>
          <w:rFonts w:hint="eastAsia" w:ascii="宋体" w:hAnsi="宋体" w:eastAsia="宋体" w:cs="宋体"/>
        </w:rPr>
        <w:t>。每袋净含量</w:t>
      </w:r>
      <w:r>
        <w:rPr>
          <w:rFonts w:ascii="Times New Roman" w:hAnsi="宋体" w:eastAsia="宋体"/>
        </w:rPr>
        <w:t>为</w:t>
      </w:r>
      <w:r>
        <w:rPr>
          <w:rFonts w:ascii="Times New Roman" w:eastAsia="宋体"/>
        </w:rPr>
        <w:t>25 kg</w:t>
      </w:r>
      <w:r>
        <w:rPr>
          <w:rFonts w:hint="eastAsia" w:ascii="Times New Roman" w:eastAsia="宋体"/>
          <w:lang w:eastAsia="zh-CN"/>
        </w:rPr>
        <w:t>、</w:t>
      </w:r>
      <w:r>
        <w:rPr>
          <w:rFonts w:hint="eastAsia" w:ascii="Times New Roman" w:eastAsia="宋体"/>
        </w:rPr>
        <w:t>50</w:t>
      </w:r>
      <w:r>
        <w:rPr>
          <w:rFonts w:ascii="Times New Roman" w:eastAsia="宋体"/>
        </w:rPr>
        <w:t xml:space="preserve"> kg</w:t>
      </w:r>
      <w:r>
        <w:rPr>
          <w:rFonts w:hint="eastAsia" w:ascii="Times New Roman" w:eastAsia="宋体"/>
        </w:rPr>
        <w:t>或</w:t>
      </w:r>
      <w:r>
        <w:rPr>
          <w:rFonts w:hint="eastAsia" w:ascii="Times New Roman" w:eastAsia="宋体"/>
          <w:lang w:val="en-US" w:eastAsia="zh-CN"/>
        </w:rPr>
        <w:t>1000kg</w:t>
      </w:r>
      <w:r>
        <w:rPr>
          <w:rFonts w:ascii="Times New Roman" w:hAnsi="宋体" w:eastAsia="宋体"/>
        </w:rPr>
        <w:t>，也可根据用户要求的规格进行包装。</w:t>
      </w:r>
    </w:p>
    <w:p>
      <w:pPr>
        <w:pStyle w:val="106"/>
        <w:spacing w:before="120" w:after="120" w:line="360" w:lineRule="exact"/>
        <w:rPr>
          <w:rFonts w:hint="eastAsia" w:ascii="宋体" w:hAnsi="宋体" w:eastAsia="宋体"/>
          <w:szCs w:val="28"/>
        </w:rPr>
      </w:pPr>
      <w:r>
        <w:rPr>
          <w:rFonts w:ascii="宋体" w:hAnsi="宋体" w:eastAsia="宋体"/>
        </w:rPr>
        <w:t>工业</w:t>
      </w:r>
      <w:r>
        <w:rPr>
          <w:rFonts w:hint="eastAsia" w:ascii="宋体" w:hAnsi="宋体" w:eastAsia="宋体"/>
          <w:color w:val="000000"/>
        </w:rPr>
        <w:t>次磷酸铝</w:t>
      </w:r>
      <w:r>
        <w:rPr>
          <w:rFonts w:hint="eastAsia" w:ascii="宋体" w:hAnsi="宋体" w:eastAsia="宋体"/>
        </w:rPr>
        <w:t>在</w:t>
      </w:r>
      <w:r>
        <w:rPr>
          <w:rFonts w:ascii="宋体" w:hAnsi="宋体" w:eastAsia="宋体"/>
          <w:color w:val="000000"/>
        </w:rPr>
        <w:t>运输过程中</w:t>
      </w:r>
      <w:r>
        <w:rPr>
          <w:rFonts w:hint="eastAsia" w:ascii="宋体" w:hAnsi="宋体" w:eastAsia="宋体"/>
        </w:rPr>
        <w:t>应按照危险货物运输要求运输，</w:t>
      </w:r>
      <w:r>
        <w:rPr>
          <w:rFonts w:hint="eastAsia" w:ascii="宋体" w:hAnsi="宋体" w:eastAsia="宋体" w:cs="黑体"/>
        </w:rPr>
        <w:t>轻装、轻卸，防止包装损坏，防止</w:t>
      </w:r>
      <w:r>
        <w:rPr>
          <w:rFonts w:hint="eastAsia" w:ascii="宋体" w:hAnsi="宋体" w:eastAsia="宋体"/>
        </w:rPr>
        <w:t>雨淋、受热、受潮，</w:t>
      </w:r>
      <w:r>
        <w:rPr>
          <w:rFonts w:ascii="宋体" w:hAnsi="宋体" w:eastAsia="宋体"/>
          <w:color w:val="000000"/>
        </w:rPr>
        <w:t>禁止</w:t>
      </w:r>
      <w:r>
        <w:rPr>
          <w:rFonts w:ascii="宋体" w:hAnsi="宋体" w:eastAsia="宋体"/>
          <w:spacing w:val="8"/>
        </w:rPr>
        <w:t>与氧化剂、酸类</w:t>
      </w:r>
      <w:r>
        <w:rPr>
          <w:rFonts w:hint="eastAsia" w:ascii="宋体" w:hAnsi="宋体" w:eastAsia="宋体"/>
          <w:spacing w:val="8"/>
        </w:rPr>
        <w:t>等物品</w:t>
      </w:r>
      <w:r>
        <w:rPr>
          <w:rFonts w:hint="eastAsia" w:ascii="宋体" w:hAnsi="宋体" w:eastAsia="宋体"/>
        </w:rPr>
        <w:t>混装混运。</w:t>
      </w:r>
    </w:p>
    <w:p>
      <w:pPr>
        <w:pStyle w:val="106"/>
        <w:spacing w:before="120" w:after="120" w:line="360" w:lineRule="exact"/>
      </w:pPr>
      <w:r>
        <w:rPr>
          <w:rFonts w:ascii="宋体" w:hAnsi="宋体" w:eastAsia="宋体"/>
        </w:rPr>
        <w:t>工业</w:t>
      </w:r>
      <w:r>
        <w:rPr>
          <w:rFonts w:hint="eastAsia" w:ascii="宋体" w:hAnsi="宋体" w:eastAsia="宋体"/>
          <w:color w:val="000000"/>
        </w:rPr>
        <w:t>次磷酸铝</w:t>
      </w:r>
      <w:r>
        <w:rPr>
          <w:rFonts w:hint="eastAsia" w:ascii="宋体" w:hAnsi="宋体" w:eastAsia="宋体"/>
        </w:rPr>
        <w:t>应按照</w:t>
      </w:r>
      <w:r>
        <w:rPr>
          <w:rFonts w:hint="eastAsia" w:ascii="Times New Roman" w:hAnsi="宋体" w:eastAsia="宋体"/>
        </w:rPr>
        <w:t>易燃固体</w:t>
      </w:r>
      <w:r>
        <w:rPr>
          <w:rFonts w:hint="eastAsia" w:ascii="宋体" w:hAnsi="宋体" w:eastAsia="宋体"/>
        </w:rPr>
        <w:t>相关贮存要求贮存，在贮存过程中应防止雨淋、受热、受潮和散失，禁止与</w:t>
      </w:r>
      <w:r>
        <w:rPr>
          <w:rFonts w:ascii="宋体" w:hAnsi="宋体" w:eastAsia="宋体"/>
          <w:spacing w:val="8"/>
        </w:rPr>
        <w:t>氧化剂、酸类</w:t>
      </w:r>
      <w:r>
        <w:rPr>
          <w:rFonts w:hint="eastAsia" w:ascii="宋体" w:hAnsi="宋体" w:eastAsia="宋体"/>
          <w:spacing w:val="8"/>
        </w:rPr>
        <w:t>等物品</w:t>
      </w:r>
      <w:r>
        <w:rPr>
          <w:rFonts w:hint="eastAsia" w:ascii="宋体" w:hAnsi="宋体" w:eastAsia="宋体"/>
        </w:rPr>
        <w:t>混贮。</w:t>
      </w:r>
      <w:bookmarkEnd w:id="19"/>
      <w:bookmarkStart w:id="40" w:name="BookMark8"/>
    </w:p>
    <w:p>
      <w:pPr>
        <w:pStyle w:val="106"/>
        <w:numPr>
          <w:ilvl w:val="2"/>
          <w:numId w:val="0"/>
        </w:numPr>
        <w:spacing w:before="120" w:after="120" w:line="360" w:lineRule="exact"/>
        <w:ind w:leftChars="0"/>
      </w:pPr>
      <w:r>
        <w:rPr>
          <w:rFonts w:hint="eastAsia"/>
        </w:rPr>
        <w:drawing>
          <wp:anchor distT="0" distB="0" distL="0" distR="0" simplePos="0" relativeHeight="251661312" behindDoc="0" locked="0" layoutInCell="1" allowOverlap="1">
            <wp:simplePos x="0" y="0"/>
            <wp:positionH relativeFrom="column">
              <wp:posOffset>2132330</wp:posOffset>
            </wp:positionH>
            <wp:positionV relativeFrom="paragraph">
              <wp:posOffset>115570</wp:posOffset>
            </wp:positionV>
            <wp:extent cx="1485900" cy="317500"/>
            <wp:effectExtent l="0" t="0" r="0" b="6350"/>
            <wp:wrapNone/>
            <wp:docPr id="8" name="图片 8"/>
            <wp:cNvGraphicFramePr/>
            <a:graphic xmlns:a="http://schemas.openxmlformats.org/drawingml/2006/main">
              <a:graphicData uri="http://schemas.openxmlformats.org/drawingml/2006/picture">
                <pic:pic xmlns:pic="http://schemas.openxmlformats.org/drawingml/2006/picture">
                  <pic:nvPicPr>
                    <pic:cNvPr id="8" name="图片 8"/>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anchor>
        </w:drawing>
      </w:r>
      <w:bookmarkEnd w:id="40"/>
    </w:p>
    <w:sectPr>
      <w:pgSz w:w="11906" w:h="16838"/>
      <w:pgMar w:top="1304" w:right="1134" w:bottom="130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HG/T 4833—XXXX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right"/>
    </w:pPr>
    <w:r>
      <w:fldChar w:fldCharType="begin"/>
    </w:r>
    <w:r>
      <w:instrText xml:space="preserve"> STYLEREF  标准文件_文件编号  \* MERGEFORMAT </w:instrText>
    </w:r>
    <w:r>
      <w:fldChar w:fldCharType="separate"/>
    </w:r>
    <w:r>
      <w:t>HG/T 4833—XXXX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248"/>
      <w:suff w:val="nothing"/>
      <w:lvlText w:val="表%1.%2　"/>
      <w:lvlJc w:val="left"/>
      <w:pPr>
        <w:ind w:left="2694"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default" w:ascii="黑体" w:eastAsia="黑体"/>
        <w:b w:val="0"/>
        <w:i w:val="0"/>
        <w:color w:val="auto"/>
        <w:sz w:val="21"/>
      </w:rPr>
    </w:lvl>
    <w:lvl w:ilvl="4" w:tentative="0">
      <w:start w:val="1"/>
      <w:numFmt w:val="decimal"/>
      <w:pStyle w:val="95"/>
      <w:suff w:val="nothing"/>
      <w:lvlText w:val="%1%2.%3.%4.%5　"/>
      <w:lvlJc w:val="left"/>
      <w:pPr>
        <w:ind w:left="142" w:firstLine="0"/>
      </w:pPr>
      <w:rPr>
        <w:rFonts w:hint="eastAsia" w:ascii="黑体" w:eastAsia="黑体"/>
        <w:b w:val="0"/>
        <w:i w:val="0"/>
        <w:color w:val="000000" w:themeColor="text1"/>
        <w:sz w:val="21"/>
        <w14:textFill>
          <w14:solidFill>
            <w14:schemeClr w14:val="tx1"/>
          </w14:solidFill>
        </w14:textFill>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dit="forms"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5M2U4OWJiOGNmZjBjYjg1NmFlZWI2MDNkMzViYzIifQ=="/>
  </w:docVars>
  <w:rsids>
    <w:rsidRoot w:val="009A0A04"/>
    <w:rsid w:val="0000040A"/>
    <w:rsid w:val="00000A94"/>
    <w:rsid w:val="00001972"/>
    <w:rsid w:val="00001D9A"/>
    <w:rsid w:val="00006950"/>
    <w:rsid w:val="00007B3A"/>
    <w:rsid w:val="000107E0"/>
    <w:rsid w:val="00010C58"/>
    <w:rsid w:val="00011FDE"/>
    <w:rsid w:val="000122CF"/>
    <w:rsid w:val="00012FFD"/>
    <w:rsid w:val="00014162"/>
    <w:rsid w:val="00014340"/>
    <w:rsid w:val="00016A9C"/>
    <w:rsid w:val="00016AC5"/>
    <w:rsid w:val="00022184"/>
    <w:rsid w:val="00022762"/>
    <w:rsid w:val="000238E0"/>
    <w:rsid w:val="00024697"/>
    <w:rsid w:val="000249DB"/>
    <w:rsid w:val="0002595E"/>
    <w:rsid w:val="00026EB6"/>
    <w:rsid w:val="000303C3"/>
    <w:rsid w:val="000331D3"/>
    <w:rsid w:val="00033CDA"/>
    <w:rsid w:val="000346A5"/>
    <w:rsid w:val="000359C3"/>
    <w:rsid w:val="00035A7D"/>
    <w:rsid w:val="000410E8"/>
    <w:rsid w:val="00041335"/>
    <w:rsid w:val="0004249A"/>
    <w:rsid w:val="00043282"/>
    <w:rsid w:val="00044286"/>
    <w:rsid w:val="00045688"/>
    <w:rsid w:val="000462A3"/>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5112"/>
    <w:rsid w:val="000660AB"/>
    <w:rsid w:val="00066EB3"/>
    <w:rsid w:val="00067F1E"/>
    <w:rsid w:val="00071CC0"/>
    <w:rsid w:val="00072A63"/>
    <w:rsid w:val="00073C8C"/>
    <w:rsid w:val="00076BF7"/>
    <w:rsid w:val="00077B64"/>
    <w:rsid w:val="00080A1C"/>
    <w:rsid w:val="00082317"/>
    <w:rsid w:val="00083D2C"/>
    <w:rsid w:val="00086AA1"/>
    <w:rsid w:val="000877C1"/>
    <w:rsid w:val="00087A77"/>
    <w:rsid w:val="00090CA6"/>
    <w:rsid w:val="00092B8A"/>
    <w:rsid w:val="00092FB0"/>
    <w:rsid w:val="000934C5"/>
    <w:rsid w:val="00093D25"/>
    <w:rsid w:val="00093DAB"/>
    <w:rsid w:val="00094D73"/>
    <w:rsid w:val="000956B5"/>
    <w:rsid w:val="00096D63"/>
    <w:rsid w:val="000A0B60"/>
    <w:rsid w:val="000A0EB8"/>
    <w:rsid w:val="000A19FC"/>
    <w:rsid w:val="000A296B"/>
    <w:rsid w:val="000A3A8C"/>
    <w:rsid w:val="000A7311"/>
    <w:rsid w:val="000B060F"/>
    <w:rsid w:val="000B1592"/>
    <w:rsid w:val="000B1E0B"/>
    <w:rsid w:val="000B1FF2"/>
    <w:rsid w:val="000B2328"/>
    <w:rsid w:val="000B3CDA"/>
    <w:rsid w:val="000B6A0B"/>
    <w:rsid w:val="000B750C"/>
    <w:rsid w:val="000C0F6C"/>
    <w:rsid w:val="000C11DB"/>
    <w:rsid w:val="000C1492"/>
    <w:rsid w:val="000C2FBD"/>
    <w:rsid w:val="000C4B41"/>
    <w:rsid w:val="000C57D6"/>
    <w:rsid w:val="000C6C23"/>
    <w:rsid w:val="000C7666"/>
    <w:rsid w:val="000D0A9C"/>
    <w:rsid w:val="000D1795"/>
    <w:rsid w:val="000D2F41"/>
    <w:rsid w:val="000D329A"/>
    <w:rsid w:val="000D4B9C"/>
    <w:rsid w:val="000D4EB6"/>
    <w:rsid w:val="000D753B"/>
    <w:rsid w:val="000D762C"/>
    <w:rsid w:val="000E21FE"/>
    <w:rsid w:val="000E3DE9"/>
    <w:rsid w:val="000E4C9E"/>
    <w:rsid w:val="000E6FD7"/>
    <w:rsid w:val="000F06E1"/>
    <w:rsid w:val="000F0E3C"/>
    <w:rsid w:val="000F19D5"/>
    <w:rsid w:val="000F4AEA"/>
    <w:rsid w:val="000F67E9"/>
    <w:rsid w:val="00102C06"/>
    <w:rsid w:val="00104926"/>
    <w:rsid w:val="001112D4"/>
    <w:rsid w:val="00112D9D"/>
    <w:rsid w:val="00113B1E"/>
    <w:rsid w:val="00114A97"/>
    <w:rsid w:val="00114B72"/>
    <w:rsid w:val="0011711C"/>
    <w:rsid w:val="00124E4F"/>
    <w:rsid w:val="001260B7"/>
    <w:rsid w:val="001265CB"/>
    <w:rsid w:val="001321C6"/>
    <w:rsid w:val="001325C4"/>
    <w:rsid w:val="00133010"/>
    <w:rsid w:val="001338EE"/>
    <w:rsid w:val="00133AAE"/>
    <w:rsid w:val="00135323"/>
    <w:rsid w:val="001356C4"/>
    <w:rsid w:val="00140ADD"/>
    <w:rsid w:val="00141114"/>
    <w:rsid w:val="00142969"/>
    <w:rsid w:val="00144943"/>
    <w:rsid w:val="001457E7"/>
    <w:rsid w:val="00145D9D"/>
    <w:rsid w:val="00146388"/>
    <w:rsid w:val="001529E5"/>
    <w:rsid w:val="00153C7E"/>
    <w:rsid w:val="001548C3"/>
    <w:rsid w:val="00156B25"/>
    <w:rsid w:val="00156E1A"/>
    <w:rsid w:val="00157B55"/>
    <w:rsid w:val="0016191E"/>
    <w:rsid w:val="00163CC6"/>
    <w:rsid w:val="001642FA"/>
    <w:rsid w:val="001649EB"/>
    <w:rsid w:val="00164BAF"/>
    <w:rsid w:val="00164FA8"/>
    <w:rsid w:val="00165065"/>
    <w:rsid w:val="00165434"/>
    <w:rsid w:val="0016580B"/>
    <w:rsid w:val="00165F49"/>
    <w:rsid w:val="00166B88"/>
    <w:rsid w:val="0016770A"/>
    <w:rsid w:val="0016780D"/>
    <w:rsid w:val="00170804"/>
    <w:rsid w:val="001708E9"/>
    <w:rsid w:val="0017340B"/>
    <w:rsid w:val="00173FB1"/>
    <w:rsid w:val="00176DFD"/>
    <w:rsid w:val="00181656"/>
    <w:rsid w:val="00182D06"/>
    <w:rsid w:val="001852C9"/>
    <w:rsid w:val="00186B97"/>
    <w:rsid w:val="00187465"/>
    <w:rsid w:val="00190087"/>
    <w:rsid w:val="001913C4"/>
    <w:rsid w:val="00192C19"/>
    <w:rsid w:val="0019348F"/>
    <w:rsid w:val="00193A07"/>
    <w:rsid w:val="00194C95"/>
    <w:rsid w:val="00195C34"/>
    <w:rsid w:val="0019746E"/>
    <w:rsid w:val="001A1A53"/>
    <w:rsid w:val="001A234A"/>
    <w:rsid w:val="001B0532"/>
    <w:rsid w:val="001B06E8"/>
    <w:rsid w:val="001B1403"/>
    <w:rsid w:val="001B193E"/>
    <w:rsid w:val="001B434C"/>
    <w:rsid w:val="001B71D0"/>
    <w:rsid w:val="001B71EE"/>
    <w:rsid w:val="001C04A8"/>
    <w:rsid w:val="001C2C03"/>
    <w:rsid w:val="001C42F7"/>
    <w:rsid w:val="001C49E5"/>
    <w:rsid w:val="001C6293"/>
    <w:rsid w:val="001C680C"/>
    <w:rsid w:val="001C7FEA"/>
    <w:rsid w:val="001D0499"/>
    <w:rsid w:val="001D0BBE"/>
    <w:rsid w:val="001D0ED4"/>
    <w:rsid w:val="001D212F"/>
    <w:rsid w:val="001D29D7"/>
    <w:rsid w:val="001D2DE7"/>
    <w:rsid w:val="001D3CCA"/>
    <w:rsid w:val="001D411C"/>
    <w:rsid w:val="001D53E5"/>
    <w:rsid w:val="001D6CB8"/>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2ED"/>
    <w:rsid w:val="002204BB"/>
    <w:rsid w:val="00221B79"/>
    <w:rsid w:val="00221C6B"/>
    <w:rsid w:val="0022417E"/>
    <w:rsid w:val="00224596"/>
    <w:rsid w:val="002253A1"/>
    <w:rsid w:val="00225CF8"/>
    <w:rsid w:val="0022794E"/>
    <w:rsid w:val="00233D64"/>
    <w:rsid w:val="00234784"/>
    <w:rsid w:val="0023482A"/>
    <w:rsid w:val="00235931"/>
    <w:rsid w:val="002359CB"/>
    <w:rsid w:val="00240184"/>
    <w:rsid w:val="00242085"/>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14E5"/>
    <w:rsid w:val="00272B08"/>
    <w:rsid w:val="00281BB8"/>
    <w:rsid w:val="00281E9E"/>
    <w:rsid w:val="00284DE9"/>
    <w:rsid w:val="00285170"/>
    <w:rsid w:val="00285361"/>
    <w:rsid w:val="002859BF"/>
    <w:rsid w:val="00292D60"/>
    <w:rsid w:val="00294704"/>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C86"/>
    <w:rsid w:val="002A757F"/>
    <w:rsid w:val="002A7F44"/>
    <w:rsid w:val="002B0C40"/>
    <w:rsid w:val="002B1966"/>
    <w:rsid w:val="002B199F"/>
    <w:rsid w:val="002B23E3"/>
    <w:rsid w:val="002B4508"/>
    <w:rsid w:val="002B5779"/>
    <w:rsid w:val="002B7332"/>
    <w:rsid w:val="002B7F51"/>
    <w:rsid w:val="002C09E7"/>
    <w:rsid w:val="002C3F07"/>
    <w:rsid w:val="002C5278"/>
    <w:rsid w:val="002C6E94"/>
    <w:rsid w:val="002C7EBB"/>
    <w:rsid w:val="002D06C1"/>
    <w:rsid w:val="002D18F4"/>
    <w:rsid w:val="002D42B5"/>
    <w:rsid w:val="002D4E10"/>
    <w:rsid w:val="002D4F1A"/>
    <w:rsid w:val="002D6DA6"/>
    <w:rsid w:val="002D6EC6"/>
    <w:rsid w:val="002D79AC"/>
    <w:rsid w:val="002E039D"/>
    <w:rsid w:val="002E4D5A"/>
    <w:rsid w:val="002E6326"/>
    <w:rsid w:val="002E691E"/>
    <w:rsid w:val="002F2014"/>
    <w:rsid w:val="002F30E0"/>
    <w:rsid w:val="002F35E4"/>
    <w:rsid w:val="002F3730"/>
    <w:rsid w:val="002F38E1"/>
    <w:rsid w:val="002F5F70"/>
    <w:rsid w:val="002F787F"/>
    <w:rsid w:val="002F7AF6"/>
    <w:rsid w:val="00300E63"/>
    <w:rsid w:val="00302E52"/>
    <w:rsid w:val="00302F5F"/>
    <w:rsid w:val="0030441D"/>
    <w:rsid w:val="00306063"/>
    <w:rsid w:val="00313B85"/>
    <w:rsid w:val="00315764"/>
    <w:rsid w:val="00316BED"/>
    <w:rsid w:val="00317988"/>
    <w:rsid w:val="003221B4"/>
    <w:rsid w:val="00322E62"/>
    <w:rsid w:val="00324EDD"/>
    <w:rsid w:val="0032759E"/>
    <w:rsid w:val="00327B84"/>
    <w:rsid w:val="00331F7A"/>
    <w:rsid w:val="003331E4"/>
    <w:rsid w:val="00334253"/>
    <w:rsid w:val="00336C64"/>
    <w:rsid w:val="00337162"/>
    <w:rsid w:val="0034194F"/>
    <w:rsid w:val="00342DB8"/>
    <w:rsid w:val="00343A13"/>
    <w:rsid w:val="00344605"/>
    <w:rsid w:val="003471FF"/>
    <w:rsid w:val="003474AA"/>
    <w:rsid w:val="00350D1D"/>
    <w:rsid w:val="00351901"/>
    <w:rsid w:val="00352C83"/>
    <w:rsid w:val="0035423C"/>
    <w:rsid w:val="00356053"/>
    <w:rsid w:val="00356D68"/>
    <w:rsid w:val="003615D2"/>
    <w:rsid w:val="0036429C"/>
    <w:rsid w:val="003649E5"/>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A4507"/>
    <w:rsid w:val="003B09AD"/>
    <w:rsid w:val="003B0BD9"/>
    <w:rsid w:val="003B1F18"/>
    <w:rsid w:val="003B3BE4"/>
    <w:rsid w:val="003B5BF0"/>
    <w:rsid w:val="003B60BF"/>
    <w:rsid w:val="003B6BE3"/>
    <w:rsid w:val="003B6D32"/>
    <w:rsid w:val="003C010C"/>
    <w:rsid w:val="003C0A6C"/>
    <w:rsid w:val="003C2859"/>
    <w:rsid w:val="003C31DD"/>
    <w:rsid w:val="003C4339"/>
    <w:rsid w:val="003C5A43"/>
    <w:rsid w:val="003D0519"/>
    <w:rsid w:val="003D0FF6"/>
    <w:rsid w:val="003D262C"/>
    <w:rsid w:val="003D6D61"/>
    <w:rsid w:val="003E091D"/>
    <w:rsid w:val="003E1C53"/>
    <w:rsid w:val="003E2A69"/>
    <w:rsid w:val="003E2D49"/>
    <w:rsid w:val="003E2FD4"/>
    <w:rsid w:val="003E44EC"/>
    <w:rsid w:val="003E49F6"/>
    <w:rsid w:val="003E51C6"/>
    <w:rsid w:val="003E7E5D"/>
    <w:rsid w:val="003F0841"/>
    <w:rsid w:val="003F23D3"/>
    <w:rsid w:val="003F3F08"/>
    <w:rsid w:val="003F49F1"/>
    <w:rsid w:val="003F6272"/>
    <w:rsid w:val="003F72A3"/>
    <w:rsid w:val="004006A7"/>
    <w:rsid w:val="00400E72"/>
    <w:rsid w:val="00401400"/>
    <w:rsid w:val="00403FCE"/>
    <w:rsid w:val="00404869"/>
    <w:rsid w:val="00405884"/>
    <w:rsid w:val="00407D39"/>
    <w:rsid w:val="004121D0"/>
    <w:rsid w:val="004133C0"/>
    <w:rsid w:val="00413DC4"/>
    <w:rsid w:val="0041477A"/>
    <w:rsid w:val="004167A3"/>
    <w:rsid w:val="0042174A"/>
    <w:rsid w:val="004237BE"/>
    <w:rsid w:val="00432DAA"/>
    <w:rsid w:val="00434305"/>
    <w:rsid w:val="00435DF7"/>
    <w:rsid w:val="00437677"/>
    <w:rsid w:val="0044083F"/>
    <w:rsid w:val="00441AE7"/>
    <w:rsid w:val="00445574"/>
    <w:rsid w:val="00446228"/>
    <w:rsid w:val="004467FB"/>
    <w:rsid w:val="00452D6B"/>
    <w:rsid w:val="00454484"/>
    <w:rsid w:val="0045517B"/>
    <w:rsid w:val="004563CD"/>
    <w:rsid w:val="00457BE5"/>
    <w:rsid w:val="00460DA3"/>
    <w:rsid w:val="00463B77"/>
    <w:rsid w:val="00463C7B"/>
    <w:rsid w:val="00463F02"/>
    <w:rsid w:val="004644A6"/>
    <w:rsid w:val="00464AE0"/>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B5BE9"/>
    <w:rsid w:val="004C0FFD"/>
    <w:rsid w:val="004C1FBC"/>
    <w:rsid w:val="004C271B"/>
    <w:rsid w:val="004C3F1D"/>
    <w:rsid w:val="004C458D"/>
    <w:rsid w:val="004C732E"/>
    <w:rsid w:val="004C7556"/>
    <w:rsid w:val="004C7E9D"/>
    <w:rsid w:val="004C7F67"/>
    <w:rsid w:val="004D076D"/>
    <w:rsid w:val="004D08B9"/>
    <w:rsid w:val="004D0B2A"/>
    <w:rsid w:val="004D0EF1"/>
    <w:rsid w:val="004D189E"/>
    <w:rsid w:val="004D2253"/>
    <w:rsid w:val="004D4406"/>
    <w:rsid w:val="004D4543"/>
    <w:rsid w:val="004D7C42"/>
    <w:rsid w:val="004E0465"/>
    <w:rsid w:val="004E127B"/>
    <w:rsid w:val="004E1C0A"/>
    <w:rsid w:val="004E3014"/>
    <w:rsid w:val="004E30C5"/>
    <w:rsid w:val="004E4AA5"/>
    <w:rsid w:val="004E4AEE"/>
    <w:rsid w:val="004E55B3"/>
    <w:rsid w:val="004E59E3"/>
    <w:rsid w:val="004E67C0"/>
    <w:rsid w:val="004F074A"/>
    <w:rsid w:val="004F391A"/>
    <w:rsid w:val="004F3CFB"/>
    <w:rsid w:val="004F6456"/>
    <w:rsid w:val="004F696E"/>
    <w:rsid w:val="004F6C71"/>
    <w:rsid w:val="00501139"/>
    <w:rsid w:val="0050275A"/>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2510"/>
    <w:rsid w:val="00522E0E"/>
    <w:rsid w:val="00523F95"/>
    <w:rsid w:val="00524D65"/>
    <w:rsid w:val="00525B16"/>
    <w:rsid w:val="00531712"/>
    <w:rsid w:val="00531C35"/>
    <w:rsid w:val="00533D04"/>
    <w:rsid w:val="00534804"/>
    <w:rsid w:val="00534BDF"/>
    <w:rsid w:val="00534E4C"/>
    <w:rsid w:val="005354EA"/>
    <w:rsid w:val="00535EC4"/>
    <w:rsid w:val="00535ED9"/>
    <w:rsid w:val="0053692B"/>
    <w:rsid w:val="00537C91"/>
    <w:rsid w:val="005410C9"/>
    <w:rsid w:val="00541853"/>
    <w:rsid w:val="00543BDA"/>
    <w:rsid w:val="005441CC"/>
    <w:rsid w:val="0054579D"/>
    <w:rsid w:val="005479DA"/>
    <w:rsid w:val="00547BCC"/>
    <w:rsid w:val="0055013B"/>
    <w:rsid w:val="005519FC"/>
    <w:rsid w:val="00551F6F"/>
    <w:rsid w:val="00555044"/>
    <w:rsid w:val="00561475"/>
    <w:rsid w:val="00561725"/>
    <w:rsid w:val="0056487B"/>
    <w:rsid w:val="00564FB9"/>
    <w:rsid w:val="00573D9E"/>
    <w:rsid w:val="005801E3"/>
    <w:rsid w:val="005814BC"/>
    <w:rsid w:val="00581802"/>
    <w:rsid w:val="005836A8"/>
    <w:rsid w:val="0058409C"/>
    <w:rsid w:val="00584262"/>
    <w:rsid w:val="00586630"/>
    <w:rsid w:val="00587ADD"/>
    <w:rsid w:val="00591E97"/>
    <w:rsid w:val="00595539"/>
    <w:rsid w:val="00596160"/>
    <w:rsid w:val="005966E2"/>
    <w:rsid w:val="00597007"/>
    <w:rsid w:val="005977A9"/>
    <w:rsid w:val="005A0966"/>
    <w:rsid w:val="005A11B7"/>
    <w:rsid w:val="005A260B"/>
    <w:rsid w:val="005A4A1B"/>
    <w:rsid w:val="005A5137"/>
    <w:rsid w:val="005A7830"/>
    <w:rsid w:val="005A7FCE"/>
    <w:rsid w:val="005B0E63"/>
    <w:rsid w:val="005B0F3F"/>
    <w:rsid w:val="005B4903"/>
    <w:rsid w:val="005B51CE"/>
    <w:rsid w:val="005B5885"/>
    <w:rsid w:val="005B5CD7"/>
    <w:rsid w:val="005B6255"/>
    <w:rsid w:val="005B6CF6"/>
    <w:rsid w:val="005B7422"/>
    <w:rsid w:val="005C23E3"/>
    <w:rsid w:val="005C29B8"/>
    <w:rsid w:val="005C5F21"/>
    <w:rsid w:val="005C7156"/>
    <w:rsid w:val="005D0C75"/>
    <w:rsid w:val="005D1E63"/>
    <w:rsid w:val="005D1FFB"/>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090"/>
    <w:rsid w:val="00612952"/>
    <w:rsid w:val="00614CC1"/>
    <w:rsid w:val="00615A9D"/>
    <w:rsid w:val="00617387"/>
    <w:rsid w:val="006240B6"/>
    <w:rsid w:val="006252D8"/>
    <w:rsid w:val="006259BC"/>
    <w:rsid w:val="0062636B"/>
    <w:rsid w:val="00626458"/>
    <w:rsid w:val="00631D44"/>
    <w:rsid w:val="00632182"/>
    <w:rsid w:val="00632253"/>
    <w:rsid w:val="00632AE0"/>
    <w:rsid w:val="00633C17"/>
    <w:rsid w:val="00636E3E"/>
    <w:rsid w:val="006379F7"/>
    <w:rsid w:val="00637E4D"/>
    <w:rsid w:val="0064007D"/>
    <w:rsid w:val="00640620"/>
    <w:rsid w:val="00641A1F"/>
    <w:rsid w:val="0064528D"/>
    <w:rsid w:val="00645904"/>
    <w:rsid w:val="00651ACB"/>
    <w:rsid w:val="00651C47"/>
    <w:rsid w:val="00652AB2"/>
    <w:rsid w:val="00653453"/>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240E"/>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A40"/>
    <w:rsid w:val="006C6DD0"/>
    <w:rsid w:val="006D04EA"/>
    <w:rsid w:val="006D0DEE"/>
    <w:rsid w:val="006D16C4"/>
    <w:rsid w:val="006D3E96"/>
    <w:rsid w:val="006D4515"/>
    <w:rsid w:val="006D4BB1"/>
    <w:rsid w:val="006D6593"/>
    <w:rsid w:val="006D686E"/>
    <w:rsid w:val="006E1627"/>
    <w:rsid w:val="006E5408"/>
    <w:rsid w:val="006E55CA"/>
    <w:rsid w:val="006F03A8"/>
    <w:rsid w:val="006F126C"/>
    <w:rsid w:val="006F2ACA"/>
    <w:rsid w:val="006F2ADC"/>
    <w:rsid w:val="006F2BFE"/>
    <w:rsid w:val="006F31E9"/>
    <w:rsid w:val="006F36CB"/>
    <w:rsid w:val="006F56E5"/>
    <w:rsid w:val="006F6284"/>
    <w:rsid w:val="006F73C9"/>
    <w:rsid w:val="007002C5"/>
    <w:rsid w:val="0070348B"/>
    <w:rsid w:val="00704387"/>
    <w:rsid w:val="00707669"/>
    <w:rsid w:val="00711694"/>
    <w:rsid w:val="00711CBA"/>
    <w:rsid w:val="00711FB5"/>
    <w:rsid w:val="007123AB"/>
    <w:rsid w:val="00712A01"/>
    <w:rsid w:val="00714F58"/>
    <w:rsid w:val="007163E5"/>
    <w:rsid w:val="00722FBF"/>
    <w:rsid w:val="00722FC2"/>
    <w:rsid w:val="00724E3F"/>
    <w:rsid w:val="00725949"/>
    <w:rsid w:val="00727FA2"/>
    <w:rsid w:val="007322D9"/>
    <w:rsid w:val="00732BC0"/>
    <w:rsid w:val="00732F4E"/>
    <w:rsid w:val="0073720F"/>
    <w:rsid w:val="00737796"/>
    <w:rsid w:val="0074165C"/>
    <w:rsid w:val="00741BEC"/>
    <w:rsid w:val="00742C35"/>
    <w:rsid w:val="007432CA"/>
    <w:rsid w:val="007439EB"/>
    <w:rsid w:val="00743CB4"/>
    <w:rsid w:val="00743F0A"/>
    <w:rsid w:val="007444E8"/>
    <w:rsid w:val="0074548E"/>
    <w:rsid w:val="00745773"/>
    <w:rsid w:val="00745FFB"/>
    <w:rsid w:val="00746800"/>
    <w:rsid w:val="00747CF0"/>
    <w:rsid w:val="007501A8"/>
    <w:rsid w:val="00750EE1"/>
    <w:rsid w:val="00752B4D"/>
    <w:rsid w:val="00755402"/>
    <w:rsid w:val="007557A1"/>
    <w:rsid w:val="00756B26"/>
    <w:rsid w:val="00756EDF"/>
    <w:rsid w:val="00765C43"/>
    <w:rsid w:val="00765EFB"/>
    <w:rsid w:val="007671CA"/>
    <w:rsid w:val="0076744F"/>
    <w:rsid w:val="00767C61"/>
    <w:rsid w:val="0077008A"/>
    <w:rsid w:val="00773C1F"/>
    <w:rsid w:val="00774DA4"/>
    <w:rsid w:val="00776599"/>
    <w:rsid w:val="0078114B"/>
    <w:rsid w:val="00781DD2"/>
    <w:rsid w:val="0078298F"/>
    <w:rsid w:val="00783ECF"/>
    <w:rsid w:val="0078413A"/>
    <w:rsid w:val="00784294"/>
    <w:rsid w:val="00793CE7"/>
    <w:rsid w:val="007959E8"/>
    <w:rsid w:val="00795E9C"/>
    <w:rsid w:val="00795FC0"/>
    <w:rsid w:val="007A0521"/>
    <w:rsid w:val="007A2E12"/>
    <w:rsid w:val="007A3475"/>
    <w:rsid w:val="007A41C8"/>
    <w:rsid w:val="007A54CE"/>
    <w:rsid w:val="007A6FD9"/>
    <w:rsid w:val="007A7FFA"/>
    <w:rsid w:val="007B04EB"/>
    <w:rsid w:val="007B0D4F"/>
    <w:rsid w:val="007B2CD6"/>
    <w:rsid w:val="007B2F8C"/>
    <w:rsid w:val="007B5A3D"/>
    <w:rsid w:val="007B5B95"/>
    <w:rsid w:val="007B68EA"/>
    <w:rsid w:val="007B7453"/>
    <w:rsid w:val="007C2D89"/>
    <w:rsid w:val="007C4593"/>
    <w:rsid w:val="007C5309"/>
    <w:rsid w:val="007C6069"/>
    <w:rsid w:val="007D06C4"/>
    <w:rsid w:val="007D1352"/>
    <w:rsid w:val="007D16FF"/>
    <w:rsid w:val="007D2508"/>
    <w:rsid w:val="007D2D8A"/>
    <w:rsid w:val="007D346A"/>
    <w:rsid w:val="007D6518"/>
    <w:rsid w:val="007D76BD"/>
    <w:rsid w:val="007E0BF1"/>
    <w:rsid w:val="007E0D02"/>
    <w:rsid w:val="007E258B"/>
    <w:rsid w:val="007E26FA"/>
    <w:rsid w:val="007E43F3"/>
    <w:rsid w:val="007E7C6B"/>
    <w:rsid w:val="007F0ED8"/>
    <w:rsid w:val="007F0F63"/>
    <w:rsid w:val="007F3748"/>
    <w:rsid w:val="007F75CE"/>
    <w:rsid w:val="00800259"/>
    <w:rsid w:val="008013A4"/>
    <w:rsid w:val="008027CE"/>
    <w:rsid w:val="00802F42"/>
    <w:rsid w:val="00804383"/>
    <w:rsid w:val="00804BB7"/>
    <w:rsid w:val="00810257"/>
    <w:rsid w:val="008104F5"/>
    <w:rsid w:val="00811072"/>
    <w:rsid w:val="00811369"/>
    <w:rsid w:val="00812B69"/>
    <w:rsid w:val="00815419"/>
    <w:rsid w:val="008163C8"/>
    <w:rsid w:val="008164A1"/>
    <w:rsid w:val="00817325"/>
    <w:rsid w:val="0082058E"/>
    <w:rsid w:val="008209E6"/>
    <w:rsid w:val="00823303"/>
    <w:rsid w:val="008233B2"/>
    <w:rsid w:val="00823A9F"/>
    <w:rsid w:val="00823C85"/>
    <w:rsid w:val="00825138"/>
    <w:rsid w:val="00825BFB"/>
    <w:rsid w:val="008269DD"/>
    <w:rsid w:val="00830621"/>
    <w:rsid w:val="008331B8"/>
    <w:rsid w:val="0083348C"/>
    <w:rsid w:val="0083531A"/>
    <w:rsid w:val="00835450"/>
    <w:rsid w:val="008373D3"/>
    <w:rsid w:val="00840617"/>
    <w:rsid w:val="00842A47"/>
    <w:rsid w:val="00843C13"/>
    <w:rsid w:val="008454F8"/>
    <w:rsid w:val="0085173A"/>
    <w:rsid w:val="00854343"/>
    <w:rsid w:val="00860297"/>
    <w:rsid w:val="008603CE"/>
    <w:rsid w:val="008620FC"/>
    <w:rsid w:val="008627A5"/>
    <w:rsid w:val="0086392F"/>
    <w:rsid w:val="00863E05"/>
    <w:rsid w:val="0086431E"/>
    <w:rsid w:val="00865ACA"/>
    <w:rsid w:val="00865D28"/>
    <w:rsid w:val="00865F85"/>
    <w:rsid w:val="00866AFC"/>
    <w:rsid w:val="00867C10"/>
    <w:rsid w:val="00870439"/>
    <w:rsid w:val="00870DA1"/>
    <w:rsid w:val="008754D3"/>
    <w:rsid w:val="00883F93"/>
    <w:rsid w:val="00884DB3"/>
    <w:rsid w:val="00885A9D"/>
    <w:rsid w:val="00885E25"/>
    <w:rsid w:val="008864F6"/>
    <w:rsid w:val="0089049D"/>
    <w:rsid w:val="00891880"/>
    <w:rsid w:val="008928C9"/>
    <w:rsid w:val="008938DC"/>
    <w:rsid w:val="00893FD1"/>
    <w:rsid w:val="00894836"/>
    <w:rsid w:val="00895172"/>
    <w:rsid w:val="00895680"/>
    <w:rsid w:val="008959C0"/>
    <w:rsid w:val="00896DFF"/>
    <w:rsid w:val="0089762C"/>
    <w:rsid w:val="008A1893"/>
    <w:rsid w:val="008A769A"/>
    <w:rsid w:val="008B0C9C"/>
    <w:rsid w:val="008B166D"/>
    <w:rsid w:val="008B17F4"/>
    <w:rsid w:val="008B3372"/>
    <w:rsid w:val="008B3615"/>
    <w:rsid w:val="008B4AC4"/>
    <w:rsid w:val="008B50C8"/>
    <w:rsid w:val="008B5281"/>
    <w:rsid w:val="008B7E05"/>
    <w:rsid w:val="008C1797"/>
    <w:rsid w:val="008C219C"/>
    <w:rsid w:val="008C475E"/>
    <w:rsid w:val="008C4767"/>
    <w:rsid w:val="008C619A"/>
    <w:rsid w:val="008D0CE8"/>
    <w:rsid w:val="008D2D1D"/>
    <w:rsid w:val="008D334A"/>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49BC"/>
    <w:rsid w:val="009062E6"/>
    <w:rsid w:val="0091092B"/>
    <w:rsid w:val="00911BE5"/>
    <w:rsid w:val="00913CA9"/>
    <w:rsid w:val="009145AE"/>
    <w:rsid w:val="009146CE"/>
    <w:rsid w:val="00914CA7"/>
    <w:rsid w:val="00915C3E"/>
    <w:rsid w:val="009161A8"/>
    <w:rsid w:val="00921A4F"/>
    <w:rsid w:val="00922E49"/>
    <w:rsid w:val="009245C5"/>
    <w:rsid w:val="009245F5"/>
    <w:rsid w:val="009249EC"/>
    <w:rsid w:val="009273B3"/>
    <w:rsid w:val="009305B5"/>
    <w:rsid w:val="009429D5"/>
    <w:rsid w:val="00942BF1"/>
    <w:rsid w:val="00945180"/>
    <w:rsid w:val="00945428"/>
    <w:rsid w:val="0094607B"/>
    <w:rsid w:val="00953604"/>
    <w:rsid w:val="00953B60"/>
    <w:rsid w:val="0095496B"/>
    <w:rsid w:val="00956127"/>
    <w:rsid w:val="009610DC"/>
    <w:rsid w:val="00961490"/>
    <w:rsid w:val="00961ADB"/>
    <w:rsid w:val="0096381A"/>
    <w:rsid w:val="009654A1"/>
    <w:rsid w:val="00965E04"/>
    <w:rsid w:val="009674AD"/>
    <w:rsid w:val="00970CDC"/>
    <w:rsid w:val="00975F90"/>
    <w:rsid w:val="00977010"/>
    <w:rsid w:val="00977D02"/>
    <w:rsid w:val="00977F46"/>
    <w:rsid w:val="009809BB"/>
    <w:rsid w:val="00980E51"/>
    <w:rsid w:val="009817F0"/>
    <w:rsid w:val="0098364B"/>
    <w:rsid w:val="00986009"/>
    <w:rsid w:val="009910C3"/>
    <w:rsid w:val="009911AF"/>
    <w:rsid w:val="00991875"/>
    <w:rsid w:val="00991F92"/>
    <w:rsid w:val="00992985"/>
    <w:rsid w:val="00993889"/>
    <w:rsid w:val="00994782"/>
    <w:rsid w:val="0099551B"/>
    <w:rsid w:val="00996871"/>
    <w:rsid w:val="00996F7C"/>
    <w:rsid w:val="00997BF1"/>
    <w:rsid w:val="009A089C"/>
    <w:rsid w:val="009A0A04"/>
    <w:rsid w:val="009A118E"/>
    <w:rsid w:val="009A21CD"/>
    <w:rsid w:val="009A278C"/>
    <w:rsid w:val="009A2BC2"/>
    <w:rsid w:val="009A42C1"/>
    <w:rsid w:val="009A5429"/>
    <w:rsid w:val="009A72AD"/>
    <w:rsid w:val="009B09E0"/>
    <w:rsid w:val="009B0BC5"/>
    <w:rsid w:val="009B0E3E"/>
    <w:rsid w:val="009B1247"/>
    <w:rsid w:val="009B6029"/>
    <w:rsid w:val="009B6464"/>
    <w:rsid w:val="009B6971"/>
    <w:rsid w:val="009C27F1"/>
    <w:rsid w:val="009C3152"/>
    <w:rsid w:val="009C4CFA"/>
    <w:rsid w:val="009C5070"/>
    <w:rsid w:val="009D112C"/>
    <w:rsid w:val="009D47FA"/>
    <w:rsid w:val="009D50D2"/>
    <w:rsid w:val="009D5A59"/>
    <w:rsid w:val="009D6BCA"/>
    <w:rsid w:val="009D72B9"/>
    <w:rsid w:val="009E0F62"/>
    <w:rsid w:val="009E1848"/>
    <w:rsid w:val="009E4A58"/>
    <w:rsid w:val="009E5A2D"/>
    <w:rsid w:val="009E5AB2"/>
    <w:rsid w:val="009E6219"/>
    <w:rsid w:val="009F03B3"/>
    <w:rsid w:val="009F436A"/>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645"/>
    <w:rsid w:val="00A30EFC"/>
    <w:rsid w:val="00A31984"/>
    <w:rsid w:val="00A32D73"/>
    <w:rsid w:val="00A33678"/>
    <w:rsid w:val="00A3367B"/>
    <w:rsid w:val="00A34CC0"/>
    <w:rsid w:val="00A3597D"/>
    <w:rsid w:val="00A4006C"/>
    <w:rsid w:val="00A40091"/>
    <w:rsid w:val="00A4030F"/>
    <w:rsid w:val="00A406DD"/>
    <w:rsid w:val="00A4120C"/>
    <w:rsid w:val="00A41C79"/>
    <w:rsid w:val="00A41CB5"/>
    <w:rsid w:val="00A42CDF"/>
    <w:rsid w:val="00A4307B"/>
    <w:rsid w:val="00A4452E"/>
    <w:rsid w:val="00A4472C"/>
    <w:rsid w:val="00A44E69"/>
    <w:rsid w:val="00A4661E"/>
    <w:rsid w:val="00A54DBD"/>
    <w:rsid w:val="00A54DD9"/>
    <w:rsid w:val="00A55BD6"/>
    <w:rsid w:val="00A55D50"/>
    <w:rsid w:val="00A57142"/>
    <w:rsid w:val="00A61D48"/>
    <w:rsid w:val="00A648CD"/>
    <w:rsid w:val="00A6537A"/>
    <w:rsid w:val="00A66589"/>
    <w:rsid w:val="00A67866"/>
    <w:rsid w:val="00A70B07"/>
    <w:rsid w:val="00A723F8"/>
    <w:rsid w:val="00A77CCB"/>
    <w:rsid w:val="00A83D8D"/>
    <w:rsid w:val="00A8446B"/>
    <w:rsid w:val="00A8473F"/>
    <w:rsid w:val="00A862D6"/>
    <w:rsid w:val="00A8715E"/>
    <w:rsid w:val="00A87647"/>
    <w:rsid w:val="00A922D4"/>
    <w:rsid w:val="00A9295B"/>
    <w:rsid w:val="00A93B09"/>
    <w:rsid w:val="00A952D7"/>
    <w:rsid w:val="00A963F7"/>
    <w:rsid w:val="00A9657E"/>
    <w:rsid w:val="00A96AD8"/>
    <w:rsid w:val="00A97724"/>
    <w:rsid w:val="00AA052C"/>
    <w:rsid w:val="00AA1E45"/>
    <w:rsid w:val="00AA30E6"/>
    <w:rsid w:val="00AA4286"/>
    <w:rsid w:val="00AA456B"/>
    <w:rsid w:val="00AA57F5"/>
    <w:rsid w:val="00AA672E"/>
    <w:rsid w:val="00AA6EC9"/>
    <w:rsid w:val="00AB2992"/>
    <w:rsid w:val="00AB343B"/>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E6EA7"/>
    <w:rsid w:val="00AF0C18"/>
    <w:rsid w:val="00AF47C5"/>
    <w:rsid w:val="00AF5398"/>
    <w:rsid w:val="00B012FF"/>
    <w:rsid w:val="00B02369"/>
    <w:rsid w:val="00B034DF"/>
    <w:rsid w:val="00B049AF"/>
    <w:rsid w:val="00B07242"/>
    <w:rsid w:val="00B10534"/>
    <w:rsid w:val="00B10C77"/>
    <w:rsid w:val="00B113DB"/>
    <w:rsid w:val="00B11D8A"/>
    <w:rsid w:val="00B1280D"/>
    <w:rsid w:val="00B12981"/>
    <w:rsid w:val="00B147DD"/>
    <w:rsid w:val="00B156FD"/>
    <w:rsid w:val="00B21F61"/>
    <w:rsid w:val="00B261E6"/>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1CDD"/>
    <w:rsid w:val="00B62B58"/>
    <w:rsid w:val="00B65149"/>
    <w:rsid w:val="00B66567"/>
    <w:rsid w:val="00B66F52"/>
    <w:rsid w:val="00B66FE5"/>
    <w:rsid w:val="00B67A74"/>
    <w:rsid w:val="00B7196B"/>
    <w:rsid w:val="00B72880"/>
    <w:rsid w:val="00B758BF"/>
    <w:rsid w:val="00B827A6"/>
    <w:rsid w:val="00B827C8"/>
    <w:rsid w:val="00B831CE"/>
    <w:rsid w:val="00B86677"/>
    <w:rsid w:val="00B87131"/>
    <w:rsid w:val="00B939B1"/>
    <w:rsid w:val="00B96D40"/>
    <w:rsid w:val="00B97386"/>
    <w:rsid w:val="00B978DB"/>
    <w:rsid w:val="00BA2233"/>
    <w:rsid w:val="00BA263B"/>
    <w:rsid w:val="00BA42B2"/>
    <w:rsid w:val="00BA4349"/>
    <w:rsid w:val="00BA58D4"/>
    <w:rsid w:val="00BA5B9E"/>
    <w:rsid w:val="00BA7C9A"/>
    <w:rsid w:val="00BB5F8F"/>
    <w:rsid w:val="00BB657A"/>
    <w:rsid w:val="00BC1A4E"/>
    <w:rsid w:val="00BC5DC7"/>
    <w:rsid w:val="00BC6B8B"/>
    <w:rsid w:val="00BC73D8"/>
    <w:rsid w:val="00BD52D7"/>
    <w:rsid w:val="00BD55AB"/>
    <w:rsid w:val="00BD5AD2"/>
    <w:rsid w:val="00BD5ECE"/>
    <w:rsid w:val="00BE1C62"/>
    <w:rsid w:val="00BE22F3"/>
    <w:rsid w:val="00BE5B52"/>
    <w:rsid w:val="00BE7B8D"/>
    <w:rsid w:val="00BF0993"/>
    <w:rsid w:val="00BF0A62"/>
    <w:rsid w:val="00BF1051"/>
    <w:rsid w:val="00BF10A9"/>
    <w:rsid w:val="00BF1703"/>
    <w:rsid w:val="00BF231C"/>
    <w:rsid w:val="00BF3E77"/>
    <w:rsid w:val="00BF44FF"/>
    <w:rsid w:val="00BF51E5"/>
    <w:rsid w:val="00BF74A6"/>
    <w:rsid w:val="00BF7718"/>
    <w:rsid w:val="00C00D4B"/>
    <w:rsid w:val="00C013AD"/>
    <w:rsid w:val="00C020FB"/>
    <w:rsid w:val="00C04904"/>
    <w:rsid w:val="00C0557A"/>
    <w:rsid w:val="00C056B3"/>
    <w:rsid w:val="00C100B2"/>
    <w:rsid w:val="00C103E5"/>
    <w:rsid w:val="00C13319"/>
    <w:rsid w:val="00C13EE9"/>
    <w:rsid w:val="00C21540"/>
    <w:rsid w:val="00C21906"/>
    <w:rsid w:val="00C21BFA"/>
    <w:rsid w:val="00C227BE"/>
    <w:rsid w:val="00C24C8D"/>
    <w:rsid w:val="00C25969"/>
    <w:rsid w:val="00C25A03"/>
    <w:rsid w:val="00C25FE2"/>
    <w:rsid w:val="00C260F4"/>
    <w:rsid w:val="00C26B53"/>
    <w:rsid w:val="00C279B2"/>
    <w:rsid w:val="00C33E50"/>
    <w:rsid w:val="00C34C20"/>
    <w:rsid w:val="00C35A3E"/>
    <w:rsid w:val="00C41127"/>
    <w:rsid w:val="00C42130"/>
    <w:rsid w:val="00C423A4"/>
    <w:rsid w:val="00C42847"/>
    <w:rsid w:val="00C44BF5"/>
    <w:rsid w:val="00C521D6"/>
    <w:rsid w:val="00C54157"/>
    <w:rsid w:val="00C55232"/>
    <w:rsid w:val="00C553A4"/>
    <w:rsid w:val="00C55A06"/>
    <w:rsid w:val="00C55D03"/>
    <w:rsid w:val="00C601BC"/>
    <w:rsid w:val="00C6329F"/>
    <w:rsid w:val="00C63340"/>
    <w:rsid w:val="00C643F9"/>
    <w:rsid w:val="00C64E95"/>
    <w:rsid w:val="00C67C6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3EF"/>
    <w:rsid w:val="00CA7AFD"/>
    <w:rsid w:val="00CA7C3C"/>
    <w:rsid w:val="00CB0189"/>
    <w:rsid w:val="00CB0BA2"/>
    <w:rsid w:val="00CB1A42"/>
    <w:rsid w:val="00CB1B0C"/>
    <w:rsid w:val="00CB2C0B"/>
    <w:rsid w:val="00CB2C81"/>
    <w:rsid w:val="00CB471C"/>
    <w:rsid w:val="00CB517D"/>
    <w:rsid w:val="00CB7035"/>
    <w:rsid w:val="00CC038D"/>
    <w:rsid w:val="00CC327C"/>
    <w:rsid w:val="00CC39FF"/>
    <w:rsid w:val="00CC3C2F"/>
    <w:rsid w:val="00CC4AC8"/>
    <w:rsid w:val="00CC5233"/>
    <w:rsid w:val="00CC5DE6"/>
    <w:rsid w:val="00CC6E4E"/>
    <w:rsid w:val="00CC6FE8"/>
    <w:rsid w:val="00CC7202"/>
    <w:rsid w:val="00CD2808"/>
    <w:rsid w:val="00CD28BF"/>
    <w:rsid w:val="00CD3FD6"/>
    <w:rsid w:val="00CD4092"/>
    <w:rsid w:val="00CD4A20"/>
    <w:rsid w:val="00CD50A1"/>
    <w:rsid w:val="00CD519E"/>
    <w:rsid w:val="00CE0C4F"/>
    <w:rsid w:val="00CE30EA"/>
    <w:rsid w:val="00CE756D"/>
    <w:rsid w:val="00CF048A"/>
    <w:rsid w:val="00CF12B9"/>
    <w:rsid w:val="00CF155A"/>
    <w:rsid w:val="00CF2203"/>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72A"/>
    <w:rsid w:val="00D16CFC"/>
    <w:rsid w:val="00D20737"/>
    <w:rsid w:val="00D21E81"/>
    <w:rsid w:val="00D223DE"/>
    <w:rsid w:val="00D25E37"/>
    <w:rsid w:val="00D2661A"/>
    <w:rsid w:val="00D27582"/>
    <w:rsid w:val="00D32595"/>
    <w:rsid w:val="00D32719"/>
    <w:rsid w:val="00D33333"/>
    <w:rsid w:val="00D339F4"/>
    <w:rsid w:val="00D34CB7"/>
    <w:rsid w:val="00D352A2"/>
    <w:rsid w:val="00D37206"/>
    <w:rsid w:val="00D4162B"/>
    <w:rsid w:val="00D4514F"/>
    <w:rsid w:val="00D451E2"/>
    <w:rsid w:val="00D456FD"/>
    <w:rsid w:val="00D45E89"/>
    <w:rsid w:val="00D45E8D"/>
    <w:rsid w:val="00D466AE"/>
    <w:rsid w:val="00D4734F"/>
    <w:rsid w:val="00D51BF3"/>
    <w:rsid w:val="00D54B98"/>
    <w:rsid w:val="00D54BE9"/>
    <w:rsid w:val="00D56D85"/>
    <w:rsid w:val="00D56F0E"/>
    <w:rsid w:val="00D579C2"/>
    <w:rsid w:val="00D57A10"/>
    <w:rsid w:val="00D62063"/>
    <w:rsid w:val="00D64A4E"/>
    <w:rsid w:val="00D66846"/>
    <w:rsid w:val="00D675FB"/>
    <w:rsid w:val="00D71CA4"/>
    <w:rsid w:val="00D71F25"/>
    <w:rsid w:val="00D7549A"/>
    <w:rsid w:val="00D77031"/>
    <w:rsid w:val="00D81136"/>
    <w:rsid w:val="00D827FD"/>
    <w:rsid w:val="00D82820"/>
    <w:rsid w:val="00D84941"/>
    <w:rsid w:val="00D84FA1"/>
    <w:rsid w:val="00D851F0"/>
    <w:rsid w:val="00D86DB7"/>
    <w:rsid w:val="00D9060C"/>
    <w:rsid w:val="00D926D0"/>
    <w:rsid w:val="00D93030"/>
    <w:rsid w:val="00D950E1"/>
    <w:rsid w:val="00D952A6"/>
    <w:rsid w:val="00D95941"/>
    <w:rsid w:val="00D95FC9"/>
    <w:rsid w:val="00D97F99"/>
    <w:rsid w:val="00DA1E08"/>
    <w:rsid w:val="00DA24F8"/>
    <w:rsid w:val="00DA286C"/>
    <w:rsid w:val="00DA28E8"/>
    <w:rsid w:val="00DA29C6"/>
    <w:rsid w:val="00DA38D3"/>
    <w:rsid w:val="00DA3932"/>
    <w:rsid w:val="00DA3AFC"/>
    <w:rsid w:val="00DA64F8"/>
    <w:rsid w:val="00DA6C15"/>
    <w:rsid w:val="00DB38EE"/>
    <w:rsid w:val="00DB498B"/>
    <w:rsid w:val="00DB66CA"/>
    <w:rsid w:val="00DB6BCA"/>
    <w:rsid w:val="00DB7113"/>
    <w:rsid w:val="00DC0321"/>
    <w:rsid w:val="00DC3067"/>
    <w:rsid w:val="00DC36AF"/>
    <w:rsid w:val="00DC370B"/>
    <w:rsid w:val="00DC5B90"/>
    <w:rsid w:val="00DD00FF"/>
    <w:rsid w:val="00DD03A5"/>
    <w:rsid w:val="00DD0619"/>
    <w:rsid w:val="00DD07FB"/>
    <w:rsid w:val="00DD25C6"/>
    <w:rsid w:val="00DD4FE5"/>
    <w:rsid w:val="00DD54B0"/>
    <w:rsid w:val="00DD57EE"/>
    <w:rsid w:val="00DD6486"/>
    <w:rsid w:val="00DD6BCC"/>
    <w:rsid w:val="00DE0A4B"/>
    <w:rsid w:val="00DE2410"/>
    <w:rsid w:val="00DE2939"/>
    <w:rsid w:val="00DE6652"/>
    <w:rsid w:val="00DE6CB7"/>
    <w:rsid w:val="00DE6E81"/>
    <w:rsid w:val="00DE703F"/>
    <w:rsid w:val="00DE7595"/>
    <w:rsid w:val="00DF185E"/>
    <w:rsid w:val="00DF1961"/>
    <w:rsid w:val="00DF44DE"/>
    <w:rsid w:val="00DF4767"/>
    <w:rsid w:val="00DF4A10"/>
    <w:rsid w:val="00E01138"/>
    <w:rsid w:val="00E02DFB"/>
    <w:rsid w:val="00E030F9"/>
    <w:rsid w:val="00E0311A"/>
    <w:rsid w:val="00E03138"/>
    <w:rsid w:val="00E06404"/>
    <w:rsid w:val="00E11A85"/>
    <w:rsid w:val="00E12495"/>
    <w:rsid w:val="00E15CCD"/>
    <w:rsid w:val="00E15D9E"/>
    <w:rsid w:val="00E165D7"/>
    <w:rsid w:val="00E202EF"/>
    <w:rsid w:val="00E210B5"/>
    <w:rsid w:val="00E220D1"/>
    <w:rsid w:val="00E2552F"/>
    <w:rsid w:val="00E26150"/>
    <w:rsid w:val="00E3137A"/>
    <w:rsid w:val="00E32213"/>
    <w:rsid w:val="00E32CCF"/>
    <w:rsid w:val="00E33542"/>
    <w:rsid w:val="00E34A98"/>
    <w:rsid w:val="00E35D1E"/>
    <w:rsid w:val="00E364F9"/>
    <w:rsid w:val="00E365FA"/>
    <w:rsid w:val="00E36789"/>
    <w:rsid w:val="00E37167"/>
    <w:rsid w:val="00E37EC3"/>
    <w:rsid w:val="00E4310C"/>
    <w:rsid w:val="00E44A83"/>
    <w:rsid w:val="00E502C1"/>
    <w:rsid w:val="00E502DD"/>
    <w:rsid w:val="00E50D3A"/>
    <w:rsid w:val="00E51387"/>
    <w:rsid w:val="00E51E68"/>
    <w:rsid w:val="00E52EFD"/>
    <w:rsid w:val="00E5408A"/>
    <w:rsid w:val="00E56800"/>
    <w:rsid w:val="00E61345"/>
    <w:rsid w:val="00E62FF9"/>
    <w:rsid w:val="00E635D6"/>
    <w:rsid w:val="00E639BC"/>
    <w:rsid w:val="00E664CC"/>
    <w:rsid w:val="00E7028D"/>
    <w:rsid w:val="00E70388"/>
    <w:rsid w:val="00E70B15"/>
    <w:rsid w:val="00E70F92"/>
    <w:rsid w:val="00E74C54"/>
    <w:rsid w:val="00E77A03"/>
    <w:rsid w:val="00E822E8"/>
    <w:rsid w:val="00E82554"/>
    <w:rsid w:val="00E82606"/>
    <w:rsid w:val="00E846C8"/>
    <w:rsid w:val="00E84957"/>
    <w:rsid w:val="00E84A55"/>
    <w:rsid w:val="00E85BFF"/>
    <w:rsid w:val="00E86B81"/>
    <w:rsid w:val="00E90391"/>
    <w:rsid w:val="00E906C2"/>
    <w:rsid w:val="00E9070B"/>
    <w:rsid w:val="00E9311F"/>
    <w:rsid w:val="00E934D1"/>
    <w:rsid w:val="00E94AF0"/>
    <w:rsid w:val="00E9595C"/>
    <w:rsid w:val="00E95D13"/>
    <w:rsid w:val="00E95DD3"/>
    <w:rsid w:val="00E969D5"/>
    <w:rsid w:val="00EA18A9"/>
    <w:rsid w:val="00EA4464"/>
    <w:rsid w:val="00EA58D1"/>
    <w:rsid w:val="00EA61BC"/>
    <w:rsid w:val="00EA681A"/>
    <w:rsid w:val="00EA735B"/>
    <w:rsid w:val="00EB1E69"/>
    <w:rsid w:val="00EB2086"/>
    <w:rsid w:val="00EB4CCB"/>
    <w:rsid w:val="00EB5EDF"/>
    <w:rsid w:val="00EB60FE"/>
    <w:rsid w:val="00EB74DB"/>
    <w:rsid w:val="00EC5359"/>
    <w:rsid w:val="00EC562A"/>
    <w:rsid w:val="00ED067A"/>
    <w:rsid w:val="00ED2B50"/>
    <w:rsid w:val="00ED4718"/>
    <w:rsid w:val="00ED6B62"/>
    <w:rsid w:val="00EE0350"/>
    <w:rsid w:val="00EE0719"/>
    <w:rsid w:val="00EE0E80"/>
    <w:rsid w:val="00EE33CF"/>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17A8C"/>
    <w:rsid w:val="00F25BB6"/>
    <w:rsid w:val="00F26B7E"/>
    <w:rsid w:val="00F27A3B"/>
    <w:rsid w:val="00F33817"/>
    <w:rsid w:val="00F3447F"/>
    <w:rsid w:val="00F34E22"/>
    <w:rsid w:val="00F415C6"/>
    <w:rsid w:val="00F420D5"/>
    <w:rsid w:val="00F451EA"/>
    <w:rsid w:val="00F45447"/>
    <w:rsid w:val="00F456C6"/>
    <w:rsid w:val="00F4577B"/>
    <w:rsid w:val="00F46496"/>
    <w:rsid w:val="00F474D0"/>
    <w:rsid w:val="00F50179"/>
    <w:rsid w:val="00F50E9D"/>
    <w:rsid w:val="00F56511"/>
    <w:rsid w:val="00F6194E"/>
    <w:rsid w:val="00F623AC"/>
    <w:rsid w:val="00F6412A"/>
    <w:rsid w:val="00F65893"/>
    <w:rsid w:val="00F66A4A"/>
    <w:rsid w:val="00F71E22"/>
    <w:rsid w:val="00F72142"/>
    <w:rsid w:val="00F72AE7"/>
    <w:rsid w:val="00F7395E"/>
    <w:rsid w:val="00F75C6A"/>
    <w:rsid w:val="00F76EDC"/>
    <w:rsid w:val="00F77D98"/>
    <w:rsid w:val="00F833BA"/>
    <w:rsid w:val="00F84FD0"/>
    <w:rsid w:val="00F859A8"/>
    <w:rsid w:val="00F9108B"/>
    <w:rsid w:val="00F91349"/>
    <w:rsid w:val="00F93A8A"/>
    <w:rsid w:val="00F95248"/>
    <w:rsid w:val="00F956A9"/>
    <w:rsid w:val="00F963ED"/>
    <w:rsid w:val="00F966CF"/>
    <w:rsid w:val="00F96CAE"/>
    <w:rsid w:val="00F97C99"/>
    <w:rsid w:val="00FA4820"/>
    <w:rsid w:val="00FA5EBD"/>
    <w:rsid w:val="00FA662D"/>
    <w:rsid w:val="00FA6730"/>
    <w:rsid w:val="00FA73B1"/>
    <w:rsid w:val="00FB0CB9"/>
    <w:rsid w:val="00FB45F1"/>
    <w:rsid w:val="00FB494C"/>
    <w:rsid w:val="00FB4A72"/>
    <w:rsid w:val="00FB4F4B"/>
    <w:rsid w:val="00FB5342"/>
    <w:rsid w:val="00FB54E8"/>
    <w:rsid w:val="00FB7054"/>
    <w:rsid w:val="00FC17B7"/>
    <w:rsid w:val="00FC2CB7"/>
    <w:rsid w:val="00FC4090"/>
    <w:rsid w:val="00FC55B4"/>
    <w:rsid w:val="00FD00E6"/>
    <w:rsid w:val="00FD09A1"/>
    <w:rsid w:val="00FD2A7C"/>
    <w:rsid w:val="00FD5396"/>
    <w:rsid w:val="00FD59EB"/>
    <w:rsid w:val="00FD7299"/>
    <w:rsid w:val="00FE077E"/>
    <w:rsid w:val="00FE1FBE"/>
    <w:rsid w:val="00FE25C5"/>
    <w:rsid w:val="00FE3901"/>
    <w:rsid w:val="00FE39D3"/>
    <w:rsid w:val="00FE3FA5"/>
    <w:rsid w:val="00FE4BCE"/>
    <w:rsid w:val="00FE54AE"/>
    <w:rsid w:val="00FE576A"/>
    <w:rsid w:val="00FE7D61"/>
    <w:rsid w:val="00FE7E79"/>
    <w:rsid w:val="00FF2FEB"/>
    <w:rsid w:val="00FF3E7D"/>
    <w:rsid w:val="00FF5B99"/>
    <w:rsid w:val="00FF730C"/>
    <w:rsid w:val="00FF73F4"/>
    <w:rsid w:val="00FF7CE4"/>
    <w:rsid w:val="00FF7E39"/>
    <w:rsid w:val="03C54675"/>
    <w:rsid w:val="04B0389B"/>
    <w:rsid w:val="05204C36"/>
    <w:rsid w:val="055F5C63"/>
    <w:rsid w:val="084C4A9E"/>
    <w:rsid w:val="096A6928"/>
    <w:rsid w:val="0AE741DC"/>
    <w:rsid w:val="0C141A52"/>
    <w:rsid w:val="11566509"/>
    <w:rsid w:val="12C43D2B"/>
    <w:rsid w:val="14C64283"/>
    <w:rsid w:val="1511620A"/>
    <w:rsid w:val="15BA481E"/>
    <w:rsid w:val="16397FA2"/>
    <w:rsid w:val="17CE00E6"/>
    <w:rsid w:val="195E21AF"/>
    <w:rsid w:val="198B3F72"/>
    <w:rsid w:val="19D80B70"/>
    <w:rsid w:val="1B573B24"/>
    <w:rsid w:val="1C9E4AEA"/>
    <w:rsid w:val="1CC6547D"/>
    <w:rsid w:val="1E5F09BB"/>
    <w:rsid w:val="21C71BB2"/>
    <w:rsid w:val="23660084"/>
    <w:rsid w:val="23DB00DF"/>
    <w:rsid w:val="264C187F"/>
    <w:rsid w:val="26D63D84"/>
    <w:rsid w:val="29855A2C"/>
    <w:rsid w:val="2A122468"/>
    <w:rsid w:val="2A5226FB"/>
    <w:rsid w:val="2B083239"/>
    <w:rsid w:val="2DFA397D"/>
    <w:rsid w:val="319404FF"/>
    <w:rsid w:val="32B5012A"/>
    <w:rsid w:val="3413770D"/>
    <w:rsid w:val="356E2833"/>
    <w:rsid w:val="35DF59AF"/>
    <w:rsid w:val="36B77B7C"/>
    <w:rsid w:val="390A4EA8"/>
    <w:rsid w:val="39845787"/>
    <w:rsid w:val="3B805D72"/>
    <w:rsid w:val="3CE641EA"/>
    <w:rsid w:val="41293146"/>
    <w:rsid w:val="42FD4D62"/>
    <w:rsid w:val="44065B27"/>
    <w:rsid w:val="446F129A"/>
    <w:rsid w:val="48CF7884"/>
    <w:rsid w:val="4B586C9B"/>
    <w:rsid w:val="4C997846"/>
    <w:rsid w:val="4CB726ED"/>
    <w:rsid w:val="4DEA2CA3"/>
    <w:rsid w:val="4FEA51A4"/>
    <w:rsid w:val="50354672"/>
    <w:rsid w:val="50B23FBF"/>
    <w:rsid w:val="50B61045"/>
    <w:rsid w:val="516A0957"/>
    <w:rsid w:val="52C57A94"/>
    <w:rsid w:val="53535490"/>
    <w:rsid w:val="536505E2"/>
    <w:rsid w:val="54182200"/>
    <w:rsid w:val="55F81866"/>
    <w:rsid w:val="56F04AF3"/>
    <w:rsid w:val="5C3A6103"/>
    <w:rsid w:val="5DE364E2"/>
    <w:rsid w:val="5E9C5CD0"/>
    <w:rsid w:val="60AF198B"/>
    <w:rsid w:val="6137374A"/>
    <w:rsid w:val="613B6682"/>
    <w:rsid w:val="61CB270F"/>
    <w:rsid w:val="627C5C4F"/>
    <w:rsid w:val="62BB1B85"/>
    <w:rsid w:val="62F02EE4"/>
    <w:rsid w:val="63CE0D4C"/>
    <w:rsid w:val="66416650"/>
    <w:rsid w:val="67095A8E"/>
    <w:rsid w:val="67AE164C"/>
    <w:rsid w:val="67D432B8"/>
    <w:rsid w:val="6A3E55BC"/>
    <w:rsid w:val="6D8B07C8"/>
    <w:rsid w:val="6F891CF7"/>
    <w:rsid w:val="70C12509"/>
    <w:rsid w:val="754D2EF4"/>
    <w:rsid w:val="76C63F18"/>
    <w:rsid w:val="79E06B80"/>
    <w:rsid w:val="7A862247"/>
    <w:rsid w:val="7B135C31"/>
    <w:rsid w:val="7C2E2D3A"/>
    <w:rsid w:val="7D327DCB"/>
    <w:rsid w:val="7E886A1D"/>
    <w:rsid w:val="7FC85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4">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37"/>
    <w:qFormat/>
    <w:uiPriority w:val="0"/>
    <w:pPr>
      <w:keepNext/>
      <w:keepLines/>
      <w:spacing w:before="260" w:after="260" w:line="416" w:lineRule="auto"/>
      <w:outlineLvl w:val="2"/>
    </w:pPr>
    <w:rPr>
      <w:b/>
      <w:bCs/>
      <w:sz w:val="32"/>
      <w:szCs w:val="32"/>
    </w:rPr>
  </w:style>
  <w:style w:type="paragraph" w:styleId="7">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9">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10">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11">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2">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link w:val="87"/>
    <w:qFormat/>
    <w:uiPriority w:val="0"/>
    <w:pPr>
      <w:spacing w:after="120"/>
    </w:p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6"/>
    <w:semiHidden/>
    <w:unhideWhenUsed/>
    <w:qFormat/>
    <w:uiPriority w:val="99"/>
    <w:rPr>
      <w:sz w:val="18"/>
      <w:szCs w:val="18"/>
    </w:rPr>
  </w:style>
  <w:style w:type="paragraph" w:styleId="18">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4"/>
    <w:qFormat/>
    <w:uiPriority w:val="0"/>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basedOn w:val="29"/>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basedOn w:val="29"/>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4"/>
    <w:qFormat/>
    <w:uiPriority w:val="0"/>
    <w:rPr>
      <w:rFonts w:ascii="Times New Roman" w:hAnsi="Times New Roman" w:eastAsia="宋体" w:cs="Times New Roman"/>
      <w:b/>
      <w:bCs/>
      <w:kern w:val="44"/>
      <w:sz w:val="44"/>
      <w:szCs w:val="44"/>
    </w:rPr>
  </w:style>
  <w:style w:type="character" w:customStyle="1" w:styleId="36">
    <w:name w:val="标题 2 Char"/>
    <w:link w:val="5"/>
    <w:qFormat/>
    <w:uiPriority w:val="0"/>
    <w:rPr>
      <w:rFonts w:ascii="Arial" w:hAnsi="Arial" w:eastAsia="黑体" w:cs="Times New Roman"/>
      <w:b/>
      <w:bCs/>
      <w:sz w:val="32"/>
      <w:szCs w:val="32"/>
    </w:rPr>
  </w:style>
  <w:style w:type="character" w:customStyle="1" w:styleId="37">
    <w:name w:val="标题 3 Char"/>
    <w:link w:val="6"/>
    <w:qFormat/>
    <w:uiPriority w:val="0"/>
    <w:rPr>
      <w:rFonts w:ascii="Times New Roman" w:hAnsi="Times New Roman" w:eastAsia="宋体" w:cs="Times New Roman"/>
      <w:b/>
      <w:bCs/>
      <w:sz w:val="32"/>
      <w:szCs w:val="32"/>
    </w:rPr>
  </w:style>
  <w:style w:type="character" w:customStyle="1" w:styleId="38">
    <w:name w:val="标题 4 Char"/>
    <w:link w:val="7"/>
    <w:qFormat/>
    <w:uiPriority w:val="0"/>
    <w:rPr>
      <w:rFonts w:ascii="Arial" w:hAnsi="Arial" w:eastAsia="黑体" w:cs="Times New Roman"/>
      <w:b/>
      <w:bCs/>
      <w:sz w:val="28"/>
      <w:szCs w:val="28"/>
    </w:rPr>
  </w:style>
  <w:style w:type="character" w:customStyle="1" w:styleId="39">
    <w:name w:val="标题 5 Char"/>
    <w:link w:val="8"/>
    <w:qFormat/>
    <w:uiPriority w:val="0"/>
    <w:rPr>
      <w:rFonts w:ascii="Times New Roman" w:hAnsi="Times New Roman" w:eastAsia="宋体" w:cs="Times New Roman"/>
      <w:b/>
      <w:bCs/>
      <w:sz w:val="28"/>
      <w:szCs w:val="28"/>
    </w:rPr>
  </w:style>
  <w:style w:type="character" w:customStyle="1" w:styleId="40">
    <w:name w:val="标题 6 Char"/>
    <w:link w:val="9"/>
    <w:qFormat/>
    <w:uiPriority w:val="0"/>
    <w:rPr>
      <w:rFonts w:ascii="Arial" w:hAnsi="Arial" w:eastAsia="黑体" w:cs="Times New Roman"/>
      <w:b/>
      <w:bCs/>
      <w:sz w:val="24"/>
      <w:szCs w:val="24"/>
    </w:rPr>
  </w:style>
  <w:style w:type="character" w:customStyle="1" w:styleId="41">
    <w:name w:val="标题 7 Char"/>
    <w:link w:val="10"/>
    <w:qFormat/>
    <w:uiPriority w:val="0"/>
    <w:rPr>
      <w:rFonts w:ascii="Times New Roman" w:hAnsi="Times New Roman" w:eastAsia="宋体" w:cs="Times New Roman"/>
      <w:b/>
      <w:bCs/>
      <w:sz w:val="24"/>
      <w:szCs w:val="24"/>
    </w:rPr>
  </w:style>
  <w:style w:type="character" w:customStyle="1" w:styleId="42">
    <w:name w:val="标题 8 Char"/>
    <w:link w:val="11"/>
    <w:qFormat/>
    <w:uiPriority w:val="0"/>
    <w:rPr>
      <w:rFonts w:ascii="Arial" w:hAnsi="Arial" w:eastAsia="黑体" w:cs="Times New Roman"/>
      <w:sz w:val="24"/>
      <w:szCs w:val="24"/>
    </w:rPr>
  </w:style>
  <w:style w:type="character" w:customStyle="1" w:styleId="43">
    <w:name w:val="标题 9 Char"/>
    <w:link w:val="12"/>
    <w:qFormat/>
    <w:uiPriority w:val="0"/>
    <w:rPr>
      <w:rFonts w:ascii="Arial" w:hAnsi="Arial" w:eastAsia="黑体" w:cs="Times New Roman"/>
      <w:szCs w:val="21"/>
    </w:rPr>
  </w:style>
  <w:style w:type="character" w:customStyle="1" w:styleId="44">
    <w:name w:val="页眉 Char"/>
    <w:link w:val="19"/>
    <w:qFormat/>
    <w:uiPriority w:val="99"/>
    <w:rPr>
      <w:rFonts w:ascii="Times New Roman" w:hAnsi="Times New Roman" w:eastAsia="宋体" w:cs="Times New Roman"/>
      <w:sz w:val="18"/>
      <w:szCs w:val="18"/>
    </w:rPr>
  </w:style>
  <w:style w:type="character" w:customStyle="1" w:styleId="45">
    <w:name w:val="页脚 Char"/>
    <w:link w:val="18"/>
    <w:qFormat/>
    <w:uiPriority w:val="99"/>
    <w:rPr>
      <w:rFonts w:ascii="宋体" w:hAnsi="Times New Roman" w:eastAsia="宋体" w:cs="Times New Roman"/>
      <w:sz w:val="18"/>
      <w:szCs w:val="18"/>
    </w:rPr>
  </w:style>
  <w:style w:type="character" w:customStyle="1" w:styleId="46">
    <w:name w:val="批注框文本 Char"/>
    <w:link w:val="17"/>
    <w:semiHidden/>
    <w:qFormat/>
    <w:uiPriority w:val="99"/>
    <w:rPr>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rPr>
  </w:style>
  <w:style w:type="character" w:customStyle="1" w:styleId="49">
    <w:name w:val="标题 Char"/>
    <w:link w:val="26"/>
    <w:qFormat/>
    <w:uiPriority w:val="0"/>
    <w:rPr>
      <w:rFonts w:ascii="Arial" w:hAnsi="Arial" w:eastAsia="宋体" w:cs="Arial"/>
      <w:b/>
      <w:bCs/>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3"/>
    <w:qFormat/>
    <w:uiPriority w:val="0"/>
    <w:rPr>
      <w:rFonts w:ascii="Times New Roman" w:hAnsi="Times New Roman" w:eastAsia="宋体" w:cs="Times New Roman"/>
      <w:szCs w:val="20"/>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pPr>
  </w:style>
  <w:style w:type="paragraph" w:customStyle="1" w:styleId="92">
    <w:name w:val="标准文件_目录标题"/>
    <w:basedOn w:val="1"/>
    <w:qFormat/>
    <w:uiPriority w:val="0"/>
    <w:pPr>
      <w:spacing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ind w:left="0" w:firstLine="200"/>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2"/>
    <w:semiHidden/>
    <w:qFormat/>
    <w:uiPriority w:val="0"/>
    <w:rPr>
      <w:rFonts w:ascii="宋体" w:hAnsi="Times New Roman" w:eastAsia="宋体" w:cs="Times New Roman"/>
      <w:sz w:val="18"/>
      <w:szCs w:val="18"/>
    </w:rPr>
  </w:style>
  <w:style w:type="paragraph" w:customStyle="1" w:styleId="101">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ind w:left="783"/>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left="1271" w:hanging="420" w:firstLineChars="0"/>
    </w:pPr>
  </w:style>
  <w:style w:type="paragraph" w:customStyle="1" w:styleId="189">
    <w:name w:val="标准文件_三级项2"/>
    <w:basedOn w:val="57"/>
    <w:qFormat/>
    <w:uiPriority w:val="0"/>
    <w:pPr>
      <w:numPr>
        <w:ilvl w:val="0"/>
        <w:numId w:val="30"/>
      </w:numPr>
      <w:spacing w:line="300" w:lineRule="exact"/>
      <w:ind w:left="1276" w:hanging="425" w:firstLineChars="0"/>
    </w:pPr>
    <w:rPr>
      <w:rFonts w:ascii="Times New Roman"/>
    </w:rPr>
  </w:style>
  <w:style w:type="paragraph" w:customStyle="1" w:styleId="190">
    <w:name w:val="标准文件_一级项2"/>
    <w:basedOn w:val="57"/>
    <w:qFormat/>
    <w:uiPriority w:val="0"/>
    <w:pPr>
      <w:numPr>
        <w:ilvl w:val="0"/>
        <w:numId w:val="31"/>
      </w:numPr>
      <w:spacing w:line="300" w:lineRule="exact"/>
      <w:ind w:left="1271" w:hanging="420"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next w:val="57"/>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link w:val="231"/>
    <w:qFormat/>
    <w:uiPriority w:val="0"/>
    <w:rPr>
      <w:rFonts w:ascii="宋体" w:hAnsi="Times New Roman"/>
      <w:sz w:val="21"/>
    </w:rPr>
  </w:style>
  <w:style w:type="paragraph" w:styleId="233">
    <w:name w:val="List Paragraph"/>
    <w:basedOn w:val="1"/>
    <w:qFormat/>
    <w:uiPriority w:val="34"/>
    <w:pPr>
      <w:ind w:firstLine="420" w:firstLineChars="200"/>
    </w:pPr>
  </w:style>
  <w:style w:type="paragraph" w:customStyle="1" w:styleId="234">
    <w:name w:val="一级条标题"/>
    <w:next w:val="231"/>
    <w:link w:val="244"/>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5">
    <w:name w:val="章标题"/>
    <w:next w:val="231"/>
    <w:link w:val="245"/>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6">
    <w:name w:val="二级条标题"/>
    <w:basedOn w:val="234"/>
    <w:next w:val="231"/>
    <w:link w:val="243"/>
    <w:qFormat/>
    <w:uiPriority w:val="0"/>
    <w:pPr>
      <w:spacing w:before="50" w:after="50"/>
      <w:outlineLvl w:val="3"/>
    </w:pPr>
  </w:style>
  <w:style w:type="paragraph" w:customStyle="1" w:styleId="237">
    <w:name w:val="三级条标题"/>
    <w:basedOn w:val="236"/>
    <w:next w:val="231"/>
    <w:link w:val="242"/>
    <w:qFormat/>
    <w:uiPriority w:val="0"/>
    <w:pPr>
      <w:outlineLvl w:val="4"/>
    </w:pPr>
  </w:style>
  <w:style w:type="paragraph" w:customStyle="1" w:styleId="238">
    <w:name w:val="四级条标题"/>
    <w:basedOn w:val="237"/>
    <w:next w:val="231"/>
    <w:qFormat/>
    <w:uiPriority w:val="0"/>
    <w:pPr>
      <w:outlineLvl w:val="5"/>
    </w:pPr>
  </w:style>
  <w:style w:type="paragraph" w:customStyle="1" w:styleId="239">
    <w:name w:val="五级条标题"/>
    <w:basedOn w:val="238"/>
    <w:next w:val="231"/>
    <w:qFormat/>
    <w:uiPriority w:val="0"/>
    <w:pPr>
      <w:tabs>
        <w:tab w:val="left" w:pos="3223"/>
      </w:tabs>
      <w:ind w:left="3223" w:hanging="420"/>
      <w:outlineLvl w:val="6"/>
    </w:pPr>
  </w:style>
  <w:style w:type="paragraph" w:customStyle="1" w:styleId="240">
    <w:name w:val="正文公式编号制表符"/>
    <w:basedOn w:val="231"/>
    <w:next w:val="231"/>
    <w:qFormat/>
    <w:uiPriority w:val="0"/>
    <w:pPr>
      <w:ind w:firstLine="0" w:firstLineChars="0"/>
      <w:jc w:val="center"/>
    </w:pPr>
  </w:style>
  <w:style w:type="paragraph" w:customStyle="1" w:styleId="241">
    <w:name w:val="正文图标题"/>
    <w:next w:val="231"/>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character" w:customStyle="1" w:styleId="242">
    <w:name w:val="三级条标题 Char"/>
    <w:link w:val="237"/>
    <w:qFormat/>
    <w:uiPriority w:val="0"/>
    <w:rPr>
      <w:rFonts w:ascii="黑体" w:hAnsi="Times New Roman" w:eastAsia="黑体"/>
      <w:sz w:val="21"/>
      <w:szCs w:val="21"/>
    </w:rPr>
  </w:style>
  <w:style w:type="character" w:customStyle="1" w:styleId="243">
    <w:name w:val="二级条标题 Char"/>
    <w:basedOn w:val="29"/>
    <w:link w:val="236"/>
    <w:qFormat/>
    <w:uiPriority w:val="0"/>
    <w:rPr>
      <w:rFonts w:ascii="黑体" w:hAnsi="Times New Roman" w:eastAsia="黑体"/>
      <w:sz w:val="21"/>
      <w:szCs w:val="21"/>
    </w:rPr>
  </w:style>
  <w:style w:type="character" w:customStyle="1" w:styleId="244">
    <w:name w:val="一级条标题 Char"/>
    <w:link w:val="234"/>
    <w:qFormat/>
    <w:uiPriority w:val="0"/>
    <w:rPr>
      <w:rFonts w:ascii="黑体" w:hAnsi="Times New Roman" w:eastAsia="黑体"/>
      <w:sz w:val="21"/>
      <w:szCs w:val="21"/>
    </w:rPr>
  </w:style>
  <w:style w:type="character" w:customStyle="1" w:styleId="245">
    <w:name w:val="章标题 Char"/>
    <w:basedOn w:val="29"/>
    <w:link w:val="235"/>
    <w:qFormat/>
    <w:uiPriority w:val="0"/>
    <w:rPr>
      <w:rFonts w:ascii="黑体" w:hAnsi="Times New Roman" w:eastAsia="黑体"/>
      <w:sz w:val="21"/>
    </w:rPr>
  </w:style>
  <w:style w:type="paragraph" w:customStyle="1" w:styleId="246">
    <w:name w:val="附录标识"/>
    <w:basedOn w:val="1"/>
    <w:next w:val="231"/>
    <w:qFormat/>
    <w:uiPriority w:val="0"/>
    <w:pPr>
      <w:keepNext/>
      <w:widowControl/>
      <w:numPr>
        <w:ilvl w:val="0"/>
        <w:numId w:val="4"/>
      </w:numPr>
      <w:shd w:val="clear" w:color="FFFFFF" w:fill="FFFFFF"/>
      <w:tabs>
        <w:tab w:val="left" w:pos="6405"/>
      </w:tabs>
      <w:spacing w:before="640" w:after="280"/>
      <w:jc w:val="center"/>
      <w:outlineLvl w:val="0"/>
    </w:pPr>
    <w:rPr>
      <w:rFonts w:ascii="黑体" w:eastAsia="黑体"/>
      <w:kern w:val="0"/>
      <w:szCs w:val="20"/>
    </w:rPr>
  </w:style>
  <w:style w:type="paragraph" w:customStyle="1" w:styleId="247">
    <w:name w:val="附录章标题"/>
    <w:next w:val="231"/>
    <w:qFormat/>
    <w:uiPriority w:val="0"/>
    <w:pPr>
      <w:numPr>
        <w:ilvl w:val="1"/>
        <w:numId w:val="4"/>
      </w:numPr>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248">
    <w:name w:val="附录表标题"/>
    <w:basedOn w:val="1"/>
    <w:next w:val="231"/>
    <w:qFormat/>
    <w:uiPriority w:val="0"/>
    <w:pPr>
      <w:numPr>
        <w:ilvl w:val="1"/>
        <w:numId w:val="32"/>
      </w:numPr>
      <w:tabs>
        <w:tab w:val="left" w:pos="180"/>
      </w:tabs>
      <w:spacing w:before="50" w:beforeLines="50" w:after="50" w:afterLines="50"/>
      <w:ind w:left="0" w:firstLine="0"/>
      <w:jc w:val="center"/>
    </w:pPr>
    <w:rPr>
      <w:rFonts w:ascii="黑体" w:eastAsia="黑体"/>
      <w:szCs w:val="21"/>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7.jpeg"/><Relationship Id="rId24" Type="http://schemas.openxmlformats.org/officeDocument/2006/relationships/image" Target="media/image6.wmf"/><Relationship Id="rId23" Type="http://schemas.openxmlformats.org/officeDocument/2006/relationships/oleObject" Target="embeddings/oleObject6.bin"/><Relationship Id="rId22" Type="http://schemas.openxmlformats.org/officeDocument/2006/relationships/image" Target="media/image5.wmf"/><Relationship Id="rId21" Type="http://schemas.openxmlformats.org/officeDocument/2006/relationships/oleObject" Target="embeddings/oleObject5.bin"/><Relationship Id="rId20" Type="http://schemas.openxmlformats.org/officeDocument/2006/relationships/image" Target="media/image4.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3.wmf"/><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5F7A70ADBA04388B8453C88F870C95E"/>
        <w:style w:val=""/>
        <w:category>
          <w:name w:val="常规"/>
          <w:gallery w:val="placeholder"/>
        </w:category>
        <w:types>
          <w:type w:val="bbPlcHdr"/>
        </w:types>
        <w:behaviors>
          <w:behavior w:val="content"/>
        </w:behaviors>
        <w:description w:val=""/>
        <w:guid w:val="{4C0EE735-357F-4015-84CA-0C0552C27CE9}"/>
      </w:docPartPr>
      <w:docPartBody>
        <w:p>
          <w:pPr>
            <w:pStyle w:val="5"/>
          </w:pPr>
          <w:r>
            <w:rPr>
              <w:rStyle w:val="4"/>
              <w:rFonts w:hint="eastAsia"/>
            </w:rPr>
            <w:t>单击或点击此处输入文字。</w:t>
          </w:r>
        </w:p>
      </w:docPartBody>
    </w:docPart>
    <w:docPart>
      <w:docPartPr>
        <w:name w:val="B2C64E2A36184CD7932810F04082883A"/>
        <w:style w:val=""/>
        <w:category>
          <w:name w:val="常规"/>
          <w:gallery w:val="placeholder"/>
        </w:category>
        <w:types>
          <w:type w:val="bbPlcHdr"/>
        </w:types>
        <w:behaviors>
          <w:behavior w:val="content"/>
        </w:behaviors>
        <w:description w:val=""/>
        <w:guid w:val="{7A325835-239F-4F5B-A3D5-0C01C79CA5C9}"/>
      </w:docPartPr>
      <w:docPartBody>
        <w:p>
          <w:pPr>
            <w:pStyle w:val="6"/>
          </w:pPr>
          <w:r>
            <w:rPr>
              <w:rStyle w:val="4"/>
              <w:rFonts w:hint="eastAsia"/>
            </w:rPr>
            <w:t>选择一项。</w:t>
          </w:r>
        </w:p>
      </w:docPartBody>
    </w:docPart>
    <w:docPart>
      <w:docPartPr>
        <w:name w:val="467BA69B21FF4A9889539650EEDD7548"/>
        <w:style w:val=""/>
        <w:category>
          <w:name w:val="常规"/>
          <w:gallery w:val="placeholder"/>
        </w:category>
        <w:types>
          <w:type w:val="bbPlcHdr"/>
        </w:types>
        <w:behaviors>
          <w:behavior w:val="content"/>
        </w:behaviors>
        <w:description w:val=""/>
        <w:guid w:val="{60414C9C-B3BB-49B8-BFAF-4C6AC2E22E8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76D"/>
    <w:rsid w:val="00064464"/>
    <w:rsid w:val="00074DE6"/>
    <w:rsid w:val="00077570"/>
    <w:rsid w:val="000D6BFE"/>
    <w:rsid w:val="00102881"/>
    <w:rsid w:val="001232A0"/>
    <w:rsid w:val="00193BF8"/>
    <w:rsid w:val="00212DB2"/>
    <w:rsid w:val="00213A62"/>
    <w:rsid w:val="00220DB2"/>
    <w:rsid w:val="00236D89"/>
    <w:rsid w:val="0025314A"/>
    <w:rsid w:val="00262293"/>
    <w:rsid w:val="002E31F5"/>
    <w:rsid w:val="00314319"/>
    <w:rsid w:val="0037456D"/>
    <w:rsid w:val="003F7F77"/>
    <w:rsid w:val="004302E3"/>
    <w:rsid w:val="004C1D29"/>
    <w:rsid w:val="00517CB2"/>
    <w:rsid w:val="00522D2C"/>
    <w:rsid w:val="00550C6F"/>
    <w:rsid w:val="00557430"/>
    <w:rsid w:val="005C2EB4"/>
    <w:rsid w:val="00671077"/>
    <w:rsid w:val="00682041"/>
    <w:rsid w:val="006A268D"/>
    <w:rsid w:val="007479D2"/>
    <w:rsid w:val="00794DC8"/>
    <w:rsid w:val="00821648"/>
    <w:rsid w:val="00884F3F"/>
    <w:rsid w:val="00926774"/>
    <w:rsid w:val="009D7B08"/>
    <w:rsid w:val="009E5336"/>
    <w:rsid w:val="00A0025D"/>
    <w:rsid w:val="00A92416"/>
    <w:rsid w:val="00A92704"/>
    <w:rsid w:val="00AF582C"/>
    <w:rsid w:val="00B85662"/>
    <w:rsid w:val="00B90258"/>
    <w:rsid w:val="00B9276D"/>
    <w:rsid w:val="00C0696E"/>
    <w:rsid w:val="00C60AB3"/>
    <w:rsid w:val="00C736E7"/>
    <w:rsid w:val="00CB1EB0"/>
    <w:rsid w:val="00CD69FD"/>
    <w:rsid w:val="00CF7904"/>
    <w:rsid w:val="00D563F3"/>
    <w:rsid w:val="00D72E92"/>
    <w:rsid w:val="00DC4500"/>
    <w:rsid w:val="00E11E67"/>
    <w:rsid w:val="00E36425"/>
    <w:rsid w:val="00ED4017"/>
    <w:rsid w:val="00ED6084"/>
    <w:rsid w:val="00F25D27"/>
    <w:rsid w:val="00F63A67"/>
    <w:rsid w:val="00FD47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5F7A70ADBA04388B8453C88F870C9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2C64E2A36184CD7932810F04082883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67BA69B21FF4A9889539650EEDD754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D8DBD5-FCE0-4922-AD43-A12EE87560D7}">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11</Pages>
  <Words>2293</Words>
  <Characters>13072</Characters>
  <Lines>108</Lines>
  <Paragraphs>30</Paragraphs>
  <TotalTime>52</TotalTime>
  <ScaleCrop>false</ScaleCrop>
  <LinksUpToDate>false</LinksUpToDate>
  <CharactersWithSpaces>15335</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2022-02-18T06:15:00Z</dcterms:created>
  <dc:creator>弓创周</dc:creator>
  <dc:description>&lt;config cover="true" show_menu="true" version="1.0.0" doctype="SDKXY"&gt;_x000d_
&lt;/config&gt;</dc:description>
  <cp:lastModifiedBy>anxy2</cp:lastModifiedBy>
  <cp:lastPrinted>2021-02-02T08:18:00Z</cp:lastPrinted>
  <dcterms:modified xsi:type="dcterms:W3CDTF">2025-04-29T05:56:21Z</dcterms:modified>
  <dc:title>行业标准</dc:title>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2052-11.8.2.12309</vt:lpwstr>
  </property>
  <property fmtid="{D5CDD505-2E9C-101B-9397-08002B2CF9AE}" pid="15" name="ICV">
    <vt:lpwstr>A9BE69C916B34B1D9706DA661C707BFB</vt:lpwstr>
  </property>
</Properties>
</file>