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ascii="宋体"/>
          <w:b/>
          <w:color w:val="000000"/>
          <w:sz w:val="30"/>
          <w:szCs w:val="30"/>
        </w:rPr>
      </w:pPr>
      <w:r>
        <w:rPr>
          <w:rFonts w:hint="eastAsia" w:ascii="宋体"/>
          <w:b/>
          <w:color w:val="000000"/>
          <w:sz w:val="30"/>
          <w:szCs w:val="30"/>
        </w:rPr>
        <w:t>修订《</w:t>
      </w:r>
      <w:r>
        <w:rPr>
          <w:rFonts w:hint="eastAsia" w:ascii="宋体"/>
          <w:b/>
          <w:color w:val="000000"/>
          <w:sz w:val="30"/>
          <w:szCs w:val="30"/>
          <w:lang w:eastAsia="zh-CN"/>
        </w:rPr>
        <w:t>工业次磷酸铝</w:t>
      </w:r>
      <w:r>
        <w:rPr>
          <w:rFonts w:hint="eastAsia" w:ascii="宋体"/>
          <w:b/>
          <w:color w:val="000000"/>
          <w:sz w:val="30"/>
          <w:szCs w:val="30"/>
        </w:rPr>
        <w:t>》化工行业标准编制说明</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jc w:val="center"/>
        <w:textAlignment w:val="auto"/>
        <w:rPr>
          <w:rFonts w:ascii="宋体"/>
          <w:b/>
          <w:color w:val="000000"/>
          <w:sz w:val="30"/>
          <w:szCs w:val="30"/>
        </w:rPr>
      </w:pPr>
      <w:r>
        <w:rPr>
          <w:rFonts w:hint="eastAsia" w:ascii="宋体"/>
          <w:b/>
          <w:color w:val="000000"/>
          <w:sz w:val="30"/>
          <w:szCs w:val="30"/>
        </w:rPr>
        <w:t>（</w:t>
      </w:r>
      <w:r>
        <w:rPr>
          <w:rFonts w:hint="eastAsia" w:ascii="宋体"/>
          <w:b/>
          <w:color w:val="000000"/>
          <w:sz w:val="30"/>
          <w:szCs w:val="30"/>
          <w:lang w:val="en-US" w:eastAsia="zh-CN"/>
        </w:rPr>
        <w:t>征求意见稿</w:t>
      </w:r>
      <w:r>
        <w:rPr>
          <w:rFonts w:hint="eastAsia" w:ascii="宋体"/>
          <w:b/>
          <w:color w:val="000000"/>
          <w:sz w:val="30"/>
          <w:szCs w:val="30"/>
        </w:rPr>
        <w:t>）</w:t>
      </w:r>
    </w:p>
    <w:p>
      <w:pPr>
        <w:pStyle w:val="23"/>
        <w:topLinePunct/>
        <w:autoSpaceDE/>
        <w:autoSpaceDN/>
        <w:spacing w:before="156" w:beforeLines="50" w:after="156" w:afterLines="50" w:line="360" w:lineRule="exact"/>
        <w:rPr>
          <w:rFonts w:eastAsia="黑体"/>
        </w:rPr>
      </w:pPr>
      <w:r>
        <w:rPr>
          <w:rFonts w:hint="eastAsia" w:eastAsia="黑体"/>
        </w:rPr>
        <w:t>任务来源</w:t>
      </w:r>
      <w:r>
        <w:rPr>
          <w:rFonts w:hint="eastAsia" w:ascii="黑体" w:eastAsia="黑体"/>
        </w:rPr>
        <w:t>及简要编制过程</w:t>
      </w:r>
    </w:p>
    <w:p>
      <w:pPr>
        <w:pStyle w:val="23"/>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1</w:t>
      </w:r>
      <w:r>
        <w:rPr>
          <w:rFonts w:ascii="黑体" w:hAnsi="黑体" w:eastAsia="黑体"/>
        </w:rPr>
        <w:t xml:space="preserve">.1  </w:t>
      </w:r>
      <w:r>
        <w:rPr>
          <w:rFonts w:hint="eastAsia" w:ascii="黑体" w:hAnsi="黑体" w:eastAsia="黑体"/>
        </w:rPr>
        <w:t>任务来源</w:t>
      </w:r>
    </w:p>
    <w:p>
      <w:pPr>
        <w:keepNext w:val="0"/>
        <w:keepLines w:val="0"/>
        <w:pageBreakBefore w:val="0"/>
        <w:widowControl/>
        <w:kinsoku/>
        <w:wordWrap/>
        <w:overflowPunct/>
        <w:topLinePunct w:val="0"/>
        <w:autoSpaceDE/>
        <w:autoSpaceDN/>
        <w:bidi w:val="0"/>
        <w:adjustRightInd/>
        <w:snapToGrid/>
        <w:spacing w:line="360" w:lineRule="exact"/>
        <w:jc w:val="left"/>
        <w:textAlignment w:val="auto"/>
        <w:outlineLvl w:val="0"/>
      </w:pPr>
      <w:r>
        <w:rPr>
          <w:rFonts w:hint="eastAsia"/>
          <w:lang w:val="en-US" w:eastAsia="zh-CN"/>
        </w:rPr>
        <w:t xml:space="preserve">    </w:t>
      </w:r>
      <w:r>
        <w:rPr>
          <w:rFonts w:hint="eastAsia"/>
        </w:rPr>
        <w:t>根据国家工业和信息化部文件“工信厅科函〔202</w:t>
      </w:r>
      <w:r>
        <w:rPr>
          <w:rFonts w:hint="eastAsia"/>
          <w:lang w:val="en-US" w:eastAsia="zh-CN"/>
        </w:rPr>
        <w:t>4</w:t>
      </w:r>
      <w:r>
        <w:rPr>
          <w:rFonts w:hint="eastAsia"/>
        </w:rPr>
        <w:t>〕18号《工业和信息化部办公厅关于印发2024年第一批行业标准制修订计划的通知》”的要求，于</w:t>
      </w:r>
      <w:r>
        <w:t>20</w:t>
      </w:r>
      <w:r>
        <w:rPr>
          <w:rFonts w:hint="eastAsia"/>
        </w:rPr>
        <w:t>2</w:t>
      </w:r>
      <w:r>
        <w:rPr>
          <w:rFonts w:hint="eastAsia"/>
          <w:lang w:val="en-US" w:eastAsia="zh-CN"/>
        </w:rPr>
        <w:t>5</w:t>
      </w:r>
      <w:r>
        <w:rPr>
          <w:rFonts w:hint="eastAsia"/>
        </w:rPr>
        <w:t>年</w:t>
      </w:r>
      <w:r>
        <w:rPr>
          <w:rFonts w:hint="eastAsia"/>
          <w:lang w:val="en-US" w:eastAsia="zh-CN"/>
        </w:rPr>
        <w:t>9</w:t>
      </w:r>
      <w:r>
        <w:rPr>
          <w:rFonts w:hint="eastAsia"/>
        </w:rPr>
        <w:t>月15日前完成《</w:t>
      </w:r>
      <w:r>
        <w:rPr>
          <w:rFonts w:hint="eastAsia"/>
          <w:lang w:eastAsia="zh-CN"/>
        </w:rPr>
        <w:t>工业次磷酸铝</w:t>
      </w:r>
      <w:r>
        <w:rPr>
          <w:rFonts w:hint="eastAsia"/>
        </w:rPr>
        <w:t>》</w:t>
      </w:r>
      <w:r>
        <w:rPr>
          <w:rFonts w:hint="eastAsia" w:ascii="Times New Roman" w:hAnsi="Times New Roman" w:cs="Times New Roman"/>
          <w:color w:val="000000" w:themeColor="text1"/>
          <w:szCs w:val="21"/>
          <w14:textFill>
            <w14:solidFill>
              <w14:schemeClr w14:val="tx1"/>
            </w14:solidFill>
          </w14:textFill>
        </w:rPr>
        <w:t>HG</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 4833-2015</w:t>
      </w:r>
      <w:r>
        <w:rPr>
          <w:rFonts w:hint="eastAsia"/>
        </w:rPr>
        <w:t>化工行业标准的修订工作，计划编号为：</w:t>
      </w:r>
      <w:r>
        <w:rPr>
          <w:rFonts w:hint="eastAsia"/>
          <w:kern w:val="0"/>
          <w:sz w:val="21"/>
          <w:szCs w:val="21"/>
        </w:rPr>
        <w:t>2024</w:t>
      </w:r>
      <w:r>
        <w:rPr>
          <w:rFonts w:hint="eastAsia" w:ascii="宋体" w:hAnsi="宋体" w:eastAsia="宋体" w:cs="宋体"/>
          <w:kern w:val="0"/>
          <w:sz w:val="21"/>
          <w:szCs w:val="21"/>
        </w:rPr>
        <w:t>-</w:t>
      </w:r>
      <w:r>
        <w:rPr>
          <w:rFonts w:hint="eastAsia"/>
          <w:kern w:val="0"/>
          <w:sz w:val="21"/>
          <w:szCs w:val="21"/>
        </w:rPr>
        <w:t>0174T</w:t>
      </w:r>
      <w:r>
        <w:rPr>
          <w:rFonts w:hint="eastAsia" w:ascii="宋体" w:hAnsi="宋体" w:eastAsia="宋体" w:cs="宋体"/>
          <w:kern w:val="0"/>
          <w:sz w:val="21"/>
          <w:szCs w:val="21"/>
        </w:rPr>
        <w:t>-</w:t>
      </w:r>
      <w:r>
        <w:rPr>
          <w:rFonts w:hint="eastAsia"/>
          <w:kern w:val="0"/>
          <w:sz w:val="21"/>
          <w:szCs w:val="21"/>
        </w:rPr>
        <w:t>HG</w:t>
      </w:r>
      <w:r>
        <w:rPr>
          <w:rFonts w:hint="eastAsia"/>
        </w:rPr>
        <w:t>，本标准由全国化学标准化技术委员会无机化工分技术委员会</w:t>
      </w:r>
      <w:r>
        <w:rPr>
          <w:rFonts w:hAnsi="宋体"/>
          <w:color w:val="000000"/>
        </w:rPr>
        <w:t>（</w:t>
      </w:r>
      <w:r>
        <w:rPr>
          <w:color w:val="000000"/>
        </w:rPr>
        <w:t>SAC/TC63/SC1</w:t>
      </w:r>
      <w:r>
        <w:rPr>
          <w:rFonts w:hAnsi="宋体"/>
          <w:color w:val="000000"/>
        </w:rPr>
        <w:t>）</w:t>
      </w:r>
      <w:r>
        <w:rPr>
          <w:rFonts w:hint="eastAsia"/>
        </w:rPr>
        <w:t>归口。</w:t>
      </w:r>
    </w:p>
    <w:p>
      <w:pPr>
        <w:keepNext w:val="0"/>
        <w:keepLines w:val="0"/>
        <w:pageBreakBefore w:val="0"/>
        <w:widowControl/>
        <w:kinsoku/>
        <w:wordWrap/>
        <w:overflowPunct/>
        <w:topLinePunct w:val="0"/>
        <w:autoSpaceDE/>
        <w:autoSpaceDN/>
        <w:bidi w:val="0"/>
        <w:adjustRightInd/>
        <w:snapToGrid/>
        <w:spacing w:line="360" w:lineRule="exact"/>
        <w:ind w:firstLine="420" w:firstLineChars="200"/>
        <w:jc w:val="left"/>
        <w:textAlignment w:val="auto"/>
        <w:outlineLvl w:val="0"/>
        <w:rPr>
          <w:rFonts w:hint="eastAsia"/>
          <w:sz w:val="21"/>
          <w:szCs w:val="21"/>
          <w:lang w:val="en-US" w:eastAsia="zh-CN"/>
        </w:rPr>
      </w:pPr>
      <w:r>
        <w:rPr>
          <w:rFonts w:hint="eastAsia"/>
        </w:rPr>
        <w:t>主要起草单位有：昆明宝琢化工有限公司</w:t>
      </w:r>
      <w:r>
        <w:rPr>
          <w:rFonts w:hint="eastAsia"/>
          <w:lang w:eastAsia="zh-CN"/>
        </w:rPr>
        <w:t>、</w:t>
      </w:r>
      <w:r>
        <w:rPr>
          <w:rFonts w:hint="eastAsia"/>
          <w:sz w:val="21"/>
          <w:szCs w:val="21"/>
        </w:rPr>
        <w:t>中海油天津化工研究设计院有限公司</w:t>
      </w:r>
      <w:r>
        <w:rPr>
          <w:rFonts w:hint="eastAsia"/>
          <w:sz w:val="21"/>
          <w:szCs w:val="21"/>
          <w:lang w:val="en-US" w:eastAsia="zh-CN"/>
        </w:rPr>
        <w:t>等。</w:t>
      </w:r>
    </w:p>
    <w:p>
      <w:pPr>
        <w:pStyle w:val="23"/>
        <w:numPr>
          <w:ilvl w:val="0"/>
          <w:numId w:val="0"/>
        </w:numPr>
        <w:topLinePunct/>
        <w:autoSpaceDE/>
        <w:autoSpaceDN/>
        <w:spacing w:before="156" w:beforeLines="50" w:after="156" w:afterLines="50" w:line="360" w:lineRule="exact"/>
        <w:rPr>
          <w:rFonts w:ascii="黑体" w:eastAsia="黑体"/>
        </w:rPr>
      </w:pPr>
      <w:r>
        <w:rPr>
          <w:rFonts w:hint="eastAsia" w:ascii="黑体" w:hAnsi="黑体" w:eastAsia="黑体"/>
        </w:rPr>
        <w:t>1</w:t>
      </w:r>
      <w:r>
        <w:rPr>
          <w:rFonts w:ascii="黑体" w:hAnsi="黑体" w:eastAsia="黑体"/>
        </w:rPr>
        <w:t xml:space="preserve">.2  </w:t>
      </w:r>
      <w:r>
        <w:rPr>
          <w:rFonts w:hint="eastAsia" w:ascii="黑体" w:eastAsia="黑体"/>
        </w:rPr>
        <w:t>简要编制过程</w:t>
      </w:r>
    </w:p>
    <w:p>
      <w:pPr>
        <w:pStyle w:val="23"/>
        <w:numPr>
          <w:ilvl w:val="0"/>
          <w:numId w:val="0"/>
        </w:numPr>
        <w:topLinePunct/>
        <w:autoSpaceDE/>
        <w:autoSpaceDN/>
        <w:spacing w:before="156" w:beforeLines="50" w:after="156" w:afterLines="50" w:line="360" w:lineRule="exact"/>
        <w:rPr>
          <w:rFonts w:ascii="黑体" w:eastAsia="黑体"/>
        </w:rPr>
      </w:pPr>
      <w:r>
        <w:rPr>
          <w:rFonts w:hint="eastAsia" w:ascii="黑体" w:eastAsia="黑体"/>
        </w:rPr>
        <w:t>1</w:t>
      </w:r>
      <w:r>
        <w:rPr>
          <w:rFonts w:ascii="黑体" w:eastAsia="黑体"/>
        </w:rPr>
        <w:t xml:space="preserve">.2.1  </w:t>
      </w:r>
      <w:r>
        <w:rPr>
          <w:rFonts w:hint="eastAsia" w:ascii="黑体" w:eastAsia="黑体"/>
        </w:rPr>
        <w:t>调研阶段</w:t>
      </w:r>
    </w:p>
    <w:p>
      <w:pPr>
        <w:widowControl/>
        <w:spacing w:line="360" w:lineRule="exact"/>
        <w:ind w:firstLine="420" w:firstLineChars="200"/>
        <w:outlineLvl w:val="0"/>
        <w:rPr>
          <w:szCs w:val="21"/>
        </w:rPr>
      </w:pPr>
      <w:r>
        <w:rPr>
          <w:rFonts w:hint="eastAsia"/>
          <w:color w:val="000000"/>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接到</w:t>
      </w:r>
      <w:r>
        <w:rPr>
          <w:rFonts w:hint="eastAsia"/>
        </w:rPr>
        <w:t>国家工业和信息化部文件“工信厅科函〔202</w:t>
      </w:r>
      <w:r>
        <w:rPr>
          <w:rFonts w:hint="eastAsia"/>
          <w:lang w:val="en-US" w:eastAsia="zh-CN"/>
        </w:rPr>
        <w:t>4</w:t>
      </w:r>
      <w:r>
        <w:rPr>
          <w:rFonts w:hint="eastAsia"/>
        </w:rPr>
        <w:t>〕18号《工业和信息化部办公厅关于印发2024年第一批行业标准制修订计划的通知》”</w:t>
      </w:r>
      <w:r>
        <w:rPr>
          <w:rFonts w:hint="eastAsia"/>
          <w:color w:val="000000"/>
          <w:shd w:val="clear" w:color="auto" w:fill="FFFFFF"/>
        </w:rPr>
        <w:t>后</w:t>
      </w:r>
      <w:r>
        <w:rPr>
          <w:rFonts w:hint="eastAsia"/>
        </w:rPr>
        <w:t>，全国化学标准化技术委员会无机化工分技术委员会</w:t>
      </w:r>
      <w:r>
        <w:rPr>
          <w:rFonts w:hAnsi="宋体"/>
          <w:color w:val="000000"/>
        </w:rPr>
        <w:t>（</w:t>
      </w:r>
      <w:r>
        <w:rPr>
          <w:color w:val="000000"/>
        </w:rPr>
        <w:t>SAC/TC63/SC1</w:t>
      </w:r>
      <w:r>
        <w:rPr>
          <w:rFonts w:hAnsi="宋体"/>
          <w:color w:val="000000"/>
        </w:rPr>
        <w:t>）</w:t>
      </w:r>
      <w:r>
        <w:rPr>
          <w:rFonts w:hint="eastAsia"/>
          <w:color w:val="000000"/>
        </w:rPr>
        <w:t>即展开了《</w:t>
      </w:r>
      <w:r>
        <w:rPr>
          <w:rFonts w:hint="eastAsia"/>
          <w:lang w:eastAsia="zh-CN"/>
        </w:rPr>
        <w:t>工业次磷酸铝</w:t>
      </w:r>
      <w:r>
        <w:rPr>
          <w:rFonts w:hint="eastAsia"/>
          <w:color w:val="000000"/>
        </w:rPr>
        <w:t>》化工行业标准修订的前期准备工作</w:t>
      </w:r>
      <w:r>
        <w:rPr>
          <w:rFonts w:hint="eastAsia"/>
          <w:color w:val="000000" w:themeColor="text1"/>
          <w:szCs w:val="21"/>
          <w14:textFill>
            <w14:solidFill>
              <w14:schemeClr w14:val="tx1"/>
            </w14:solidFill>
          </w14:textFill>
        </w:rPr>
        <w:t>，</w:t>
      </w:r>
      <w:r>
        <w:rPr>
          <w:rFonts w:hint="eastAsia"/>
          <w:color w:val="000000"/>
        </w:rPr>
        <w:t>向各有关生产企业发制标调查函，广泛征求行业内企业、用户对标准修订的意见，查阅相关资料，整理归纳分析总结回函意见，</w:t>
      </w:r>
      <w:r>
        <w:rPr>
          <w:szCs w:val="21"/>
        </w:rPr>
        <w:t>组建</w:t>
      </w:r>
      <w:r>
        <w:rPr>
          <w:rFonts w:hint="eastAsia"/>
          <w:szCs w:val="21"/>
        </w:rPr>
        <w:t>成立标准</w:t>
      </w:r>
      <w:r>
        <w:rPr>
          <w:szCs w:val="21"/>
        </w:rPr>
        <w:t>起草小组</w:t>
      </w:r>
      <w:r>
        <w:rPr>
          <w:rFonts w:hint="eastAsia"/>
          <w:szCs w:val="21"/>
        </w:rPr>
        <w:t>，编制完成标准修订</w:t>
      </w:r>
      <w:r>
        <w:rPr>
          <w:szCs w:val="21"/>
        </w:rPr>
        <w:t>文献小结。</w:t>
      </w:r>
    </w:p>
    <w:p>
      <w:pPr>
        <w:pStyle w:val="23"/>
        <w:numPr>
          <w:ilvl w:val="0"/>
          <w:numId w:val="0"/>
        </w:numPr>
        <w:topLinePunct/>
        <w:autoSpaceDE/>
        <w:autoSpaceDN/>
        <w:spacing w:before="156" w:beforeLines="50" w:after="156" w:afterLines="50" w:line="360" w:lineRule="exact"/>
        <w:rPr>
          <w:rFonts w:ascii="黑体" w:eastAsia="黑体"/>
          <w:color w:val="000000" w:themeColor="text1"/>
          <w14:textFill>
            <w14:solidFill>
              <w14:schemeClr w14:val="tx1"/>
            </w14:solidFill>
          </w14:textFill>
        </w:rPr>
      </w:pPr>
      <w:r>
        <w:rPr>
          <w:rFonts w:hint="eastAsia" w:ascii="黑体" w:eastAsia="黑体"/>
        </w:rPr>
        <w:t>1</w:t>
      </w:r>
      <w:r>
        <w:rPr>
          <w:rFonts w:ascii="黑体" w:eastAsia="黑体"/>
        </w:rPr>
        <w:t xml:space="preserve">.2.2  </w:t>
      </w:r>
      <w:r>
        <w:rPr>
          <w:rFonts w:hint="eastAsia" w:ascii="黑体" w:hAnsi="黑体" w:eastAsia="黑体"/>
          <w:color w:val="000000" w:themeColor="text1"/>
          <w14:textFill>
            <w14:solidFill>
              <w14:schemeClr w14:val="tx1"/>
            </w14:solidFill>
          </w14:textFill>
        </w:rPr>
        <w:t>工作方案会阶段</w:t>
      </w:r>
    </w:p>
    <w:p>
      <w:pPr>
        <w:ind w:firstLine="420" w:firstLineChars="200"/>
        <w:rPr>
          <w:rFonts w:hint="eastAsia"/>
          <w:lang w:val="en-US" w:eastAsia="zh-CN"/>
        </w:rPr>
      </w:pPr>
      <w:r>
        <w:rPr>
          <w:rFonts w:hint="eastAsia"/>
          <w:lang w:val="en-US" w:eastAsia="zh-CN"/>
        </w:rPr>
        <w:t>2024年8月8日标准起草小组于黑龙江省哈尔滨市召开标准方案会议，会议主要讨论结果如下：</w:t>
      </w:r>
    </w:p>
    <w:p>
      <w:pPr>
        <w:numPr>
          <w:ilvl w:val="0"/>
          <w:numId w:val="4"/>
        </w:numPr>
        <w:ind w:left="420" w:leftChars="200" w:firstLine="0" w:firstLineChars="0"/>
        <w:rPr>
          <w:rFonts w:hint="eastAsia"/>
          <w:lang w:val="en-US" w:eastAsia="zh-CN"/>
        </w:rPr>
      </w:pPr>
      <w:r>
        <w:rPr>
          <w:rFonts w:hint="eastAsia"/>
          <w:lang w:val="en-US" w:eastAsia="zh-CN"/>
        </w:rPr>
        <w:t>范围中修改尼龙等为“等高分子材料生产”；</w:t>
      </w:r>
    </w:p>
    <w:p>
      <w:pPr>
        <w:numPr>
          <w:ilvl w:val="0"/>
          <w:numId w:val="4"/>
        </w:numPr>
        <w:ind w:left="420" w:leftChars="200" w:firstLine="0" w:firstLineChars="0"/>
        <w:rPr>
          <w:rFonts w:hint="default"/>
          <w:lang w:val="en-US" w:eastAsia="zh-CN"/>
        </w:rPr>
      </w:pPr>
      <w:r>
        <w:rPr>
          <w:rFonts w:hint="eastAsia"/>
          <w:lang w:val="en-US" w:eastAsia="zh-CN"/>
        </w:rPr>
        <w:t>规范性引用文件中修改</w:t>
      </w:r>
      <w:r>
        <w:rPr>
          <w:rFonts w:hint="default"/>
          <w:lang w:val="en-US" w:eastAsia="zh-CN"/>
        </w:rPr>
        <w:t>GB/T 13464  物质热稳定性的热分析试验方法</w:t>
      </w:r>
      <w:r>
        <w:rPr>
          <w:rFonts w:hint="eastAsia"/>
          <w:lang w:val="en-US" w:eastAsia="zh-CN"/>
        </w:rPr>
        <w:t>为“热重分析仪法”标准；</w:t>
      </w:r>
    </w:p>
    <w:p>
      <w:pPr>
        <w:numPr>
          <w:ilvl w:val="0"/>
          <w:numId w:val="4"/>
        </w:numPr>
        <w:ind w:left="420" w:leftChars="200" w:firstLine="0" w:firstLineChars="0"/>
        <w:rPr>
          <w:rFonts w:hint="default"/>
          <w:lang w:val="en-US" w:eastAsia="zh-CN"/>
        </w:rPr>
      </w:pPr>
      <w:r>
        <w:rPr>
          <w:rFonts w:hint="eastAsia"/>
          <w:lang w:val="en-US" w:eastAsia="zh-CN"/>
        </w:rPr>
        <w:t>产品指标修改如下：</w:t>
      </w:r>
    </w:p>
    <w:p>
      <w:pPr>
        <w:numPr>
          <w:ilvl w:val="0"/>
          <w:numId w:val="0"/>
        </w:numPr>
        <w:ind w:left="420" w:leftChars="200" w:firstLine="0" w:firstLineChars="0"/>
        <w:jc w:val="center"/>
        <w:rPr>
          <w:rFonts w:hint="eastAsia"/>
          <w:lang w:val="en-US" w:eastAsia="zh-CN"/>
        </w:rPr>
      </w:pPr>
      <w:r>
        <w:rPr>
          <w:rFonts w:hint="eastAsia"/>
          <w:lang w:val="en-US" w:eastAsia="zh-CN"/>
        </w:rPr>
        <w:t>表1</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0"/>
        <w:gridCol w:w="972"/>
        <w:gridCol w:w="2199"/>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766" w:type="pct"/>
            <w:gridSpan w:val="2"/>
            <w:vMerge w:val="restart"/>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项    目</w:t>
            </w:r>
          </w:p>
        </w:tc>
        <w:tc>
          <w:tcPr>
            <w:tcW w:w="2233" w:type="pct"/>
            <w:gridSpan w:val="2"/>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766" w:type="pct"/>
            <w:gridSpan w:val="2"/>
            <w:vMerge w:val="continue"/>
            <w:noWrap w:val="0"/>
            <w:vAlign w:val="center"/>
          </w:tcPr>
          <w:p>
            <w:pPr>
              <w:ind w:left="420" w:leftChars="200" w:firstLine="0" w:firstLineChars="0"/>
              <w:jc w:val="center"/>
              <w:rPr>
                <w:rFonts w:hint="default" w:ascii="Times New Roman" w:hAnsi="Times New Roman" w:cs="Times New Roman"/>
                <w:sz w:val="18"/>
                <w:szCs w:val="18"/>
              </w:rPr>
            </w:pPr>
          </w:p>
        </w:tc>
        <w:tc>
          <w:tcPr>
            <w:tcW w:w="1116" w:type="pct"/>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优等品</w:t>
            </w:r>
          </w:p>
        </w:tc>
        <w:tc>
          <w:tcPr>
            <w:tcW w:w="1116" w:type="pct"/>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一等品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rPr>
              <w:t>次磷酸铝[</w:t>
            </w:r>
            <w:r>
              <w:rPr>
                <w:rFonts w:hint="default" w:ascii="Times New Roman" w:hAnsi="Times New Roman" w:cs="Times New Roman"/>
                <w:color w:val="333333"/>
                <w:sz w:val="18"/>
                <w:szCs w:val="18"/>
              </w:rPr>
              <w:t>Al(H</w:t>
            </w:r>
            <w:r>
              <w:rPr>
                <w:rFonts w:hint="default" w:ascii="Times New Roman" w:hAnsi="Times New Roman" w:cs="Times New Roman"/>
                <w:color w:val="333333"/>
                <w:sz w:val="18"/>
                <w:szCs w:val="18"/>
                <w:vertAlign w:val="subscript"/>
              </w:rPr>
              <w:t>2</w:t>
            </w:r>
            <w:r>
              <w:rPr>
                <w:rFonts w:hint="default" w:ascii="Times New Roman" w:hAnsi="Times New Roman" w:cs="Times New Roman"/>
                <w:color w:val="333333"/>
                <w:sz w:val="18"/>
                <w:szCs w:val="18"/>
              </w:rPr>
              <w:t>PO</w:t>
            </w:r>
            <w:r>
              <w:rPr>
                <w:rFonts w:hint="default" w:ascii="Times New Roman" w:hAnsi="Times New Roman" w:cs="Times New Roman"/>
                <w:color w:val="333333"/>
                <w:sz w:val="18"/>
                <w:szCs w:val="18"/>
                <w:vertAlign w:val="subscript"/>
              </w:rPr>
              <w:t>2</w:t>
            </w:r>
            <w:r>
              <w:rPr>
                <w:rFonts w:hint="default" w:ascii="Times New Roman" w:hAnsi="Times New Roman" w:cs="Times New Roman"/>
                <w:color w:val="333333"/>
                <w:sz w:val="18"/>
                <w:szCs w:val="18"/>
              </w:rPr>
              <w:t>)</w:t>
            </w:r>
            <w:r>
              <w:rPr>
                <w:rFonts w:hint="default" w:ascii="Times New Roman" w:hAnsi="Times New Roman" w:cs="Times New Roman"/>
                <w:color w:val="333333"/>
                <w:sz w:val="18"/>
                <w:szCs w:val="18"/>
                <w:vertAlign w:val="subscript"/>
              </w:rPr>
              <w:t>3</w:t>
            </w:r>
            <w:r>
              <w:rPr>
                <w:rFonts w:hint="default" w:ascii="Times New Roman" w:hAnsi="Times New Roman" w:cs="Times New Roman"/>
                <w:color w:val="333333"/>
                <w:sz w:val="18"/>
                <w:szCs w:val="18"/>
              </w:rPr>
              <w:t xml:space="preserve">] </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1116" w:type="pct"/>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7</w:t>
            </w:r>
            <w:r>
              <w:rPr>
                <w:rFonts w:hint="default" w:ascii="Times New Roman" w:hAnsi="Times New Roman" w:cs="Times New Roman"/>
                <w:sz w:val="18"/>
                <w:szCs w:val="18"/>
              </w:rPr>
              <w:t>.0</w:t>
            </w:r>
          </w:p>
        </w:tc>
        <w:tc>
          <w:tcPr>
            <w:tcW w:w="1116" w:type="pct"/>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eastAsia="宋体" w:cs="Times New Roman"/>
                <w:sz w:val="18"/>
                <w:szCs w:val="18"/>
                <w:lang w:eastAsia="zh-CN"/>
              </w:rPr>
            </w:pPr>
            <w:r>
              <w:rPr>
                <w:rFonts w:hint="default" w:ascii="Times New Roman" w:hAnsi="Times New Roman" w:cs="Times New Roman"/>
                <w:sz w:val="18"/>
                <w:szCs w:val="18"/>
              </w:rPr>
              <w:t>pH</w:t>
            </w:r>
            <w:r>
              <w:rPr>
                <w:rFonts w:hint="default" w:ascii="Times New Roman" w:hAnsi="Times New Roman" w:cs="Times New Roman"/>
                <w:sz w:val="18"/>
                <w:szCs w:val="18"/>
                <w:lang w:eastAsia="zh-CN"/>
              </w:rPr>
              <w:t>（</w:t>
            </w:r>
            <w:r>
              <w:rPr>
                <w:rFonts w:hint="default" w:ascii="Times New Roman" w:hAnsi="Times New Roman" w:cs="Times New Roman"/>
                <w:sz w:val="18"/>
                <w:szCs w:val="18"/>
              </w:rPr>
              <w:t>100 g/L悬浊液</w:t>
            </w:r>
            <w:r>
              <w:rPr>
                <w:rFonts w:hint="default" w:ascii="Times New Roman" w:hAnsi="Times New Roman" w:cs="Times New Roman"/>
                <w:sz w:val="18"/>
                <w:szCs w:val="18"/>
                <w:lang w:eastAsia="zh-CN"/>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p>
        </w:tc>
        <w:tc>
          <w:tcPr>
            <w:tcW w:w="2233" w:type="pct"/>
            <w:gridSpan w:val="2"/>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color w:val="000000"/>
                <w:sz w:val="18"/>
                <w:szCs w:val="18"/>
              </w:rPr>
              <w:t>3.0～</w:t>
            </w:r>
            <w:r>
              <w:rPr>
                <w:rFonts w:hint="eastAsia" w:ascii="Times New Roman" w:hAnsi="Times New Roman" w:cs="Times New Roman"/>
                <w:color w:val="000000"/>
                <w:sz w:val="18"/>
                <w:szCs w:val="18"/>
                <w:lang w:val="en-US" w:eastAsia="zh-CN"/>
              </w:rPr>
              <w:t>4</w:t>
            </w:r>
            <w:r>
              <w:rPr>
                <w:rFonts w:hint="default" w:ascii="Times New Roman" w:hAnsi="Times New Roman" w:cs="Times New Roman"/>
                <w:color w:val="00000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rPr>
              <w:t>重金属</w:t>
            </w:r>
            <w:r>
              <w:rPr>
                <w:rFonts w:hint="default" w:ascii="Times New Roman" w:hAnsi="Times New Roman" w:cs="Times New Roman"/>
                <w:sz w:val="18"/>
                <w:szCs w:val="18"/>
                <w:lang w:eastAsia="zh-CN"/>
              </w:rPr>
              <w:t>（</w:t>
            </w:r>
            <w:r>
              <w:rPr>
                <w:rFonts w:hint="default" w:ascii="Times New Roman" w:hAnsi="Times New Roman" w:cs="Times New Roman"/>
                <w:sz w:val="18"/>
                <w:szCs w:val="18"/>
              </w:rPr>
              <w:t>以Pb计</w:t>
            </w:r>
            <w:r>
              <w:rPr>
                <w:rFonts w:hint="default" w:ascii="Times New Roman" w:hAnsi="Times New Roman" w:cs="Times New Roman"/>
                <w:sz w:val="18"/>
                <w:szCs w:val="18"/>
                <w:lang w:eastAsia="zh-CN"/>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2233" w:type="pct"/>
            <w:gridSpan w:val="2"/>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rPr>
              <w:t xml:space="preserve">干燥减量 </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2233" w:type="pct"/>
            <w:gridSpan w:val="2"/>
            <w:noWrap w:val="0"/>
            <w:vAlign w:val="center"/>
          </w:tcPr>
          <w:p>
            <w:pPr>
              <w:ind w:left="420" w:leftChars="200" w:firstLine="0" w:firstLineChars="0"/>
              <w:jc w:val="center"/>
              <w:rPr>
                <w:rFonts w:hint="default" w:ascii="Times New Roman" w:hAnsi="Times New Roman" w:cs="Times New Roman"/>
                <w:sz w:val="18"/>
                <w:szCs w:val="18"/>
              </w:rPr>
            </w:pPr>
            <w:r>
              <w:rPr>
                <w:rFonts w:hint="default" w:ascii="Times New Roman" w:hAnsi="Times New Roman" w:cs="Times New Roman"/>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rPr>
              <w:t>白度</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1116" w:type="pct"/>
            <w:noWrap w:val="0"/>
            <w:vAlign w:val="center"/>
          </w:tcPr>
          <w:p>
            <w:pPr>
              <w:ind w:left="420" w:leftChars="200" w:firstLine="0" w:firstLineChars="0"/>
              <w:jc w:val="center"/>
              <w:rPr>
                <w:rFonts w:hint="eastAsia" w:ascii="Times New Roman" w:hAnsi="Times New Roman" w:cs="Times New Roman" w:eastAsiaTheme="minorEastAsia"/>
                <w:sz w:val="18"/>
                <w:szCs w:val="18"/>
                <w:lang w:eastAsia="zh-CN"/>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p>
        </w:tc>
        <w:tc>
          <w:tcPr>
            <w:tcW w:w="1116" w:type="pct"/>
            <w:noWrap w:val="0"/>
            <w:vAlign w:val="center"/>
          </w:tcPr>
          <w:p>
            <w:pPr>
              <w:ind w:left="420" w:leftChars="200" w:firstLine="0" w:firstLineChars="0"/>
              <w:jc w:val="center"/>
              <w:rPr>
                <w:rFonts w:hint="eastAsia" w:ascii="Times New Roman" w:hAnsi="Times New Roman" w:cs="Times New Roman" w:eastAsiaTheme="minorEastAsia"/>
                <w:sz w:val="18"/>
                <w:szCs w:val="18"/>
                <w:lang w:eastAsia="zh-CN"/>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rPr>
              <w:t>1 %热失重温度 /℃</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2233" w:type="pct"/>
            <w:gridSpan w:val="2"/>
            <w:noWrap w:val="0"/>
            <w:vAlign w:val="center"/>
          </w:tcPr>
          <w:p>
            <w:pPr>
              <w:ind w:left="420" w:leftChars="200" w:firstLine="0" w:firstLineChars="0"/>
              <w:jc w:val="center"/>
              <w:rPr>
                <w:rFonts w:hint="default" w:ascii="Times New Roman" w:hAnsi="Times New Roman" w:cs="Times New Roman" w:eastAsiaTheme="minorEastAsia"/>
                <w:sz w:val="18"/>
                <w:szCs w:val="18"/>
                <w:lang w:val="en-US" w:eastAsia="zh-CN"/>
              </w:rPr>
            </w:pPr>
            <w:r>
              <w:rPr>
                <w:rFonts w:hint="default" w:ascii="Times New Roman" w:hAnsi="Times New Roman" w:cs="Times New Roman"/>
                <w:sz w:val="18"/>
                <w:szCs w:val="18"/>
              </w:rPr>
              <w:t>2</w:t>
            </w:r>
            <w:r>
              <w:rPr>
                <w:rFonts w:hint="eastAsia" w:ascii="Times New Roman" w:hAnsi="Times New Roman" w:cs="Times New Roman"/>
                <w:sz w:val="18"/>
                <w:szCs w:val="18"/>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rPr>
            </w:pPr>
            <w:r>
              <w:rPr>
                <w:rFonts w:hint="default" w:ascii="Times New Roman" w:hAnsi="Times New Roman" w:cs="Times New Roman"/>
                <w:sz w:val="18"/>
                <w:szCs w:val="18"/>
                <w:lang w:val="en-US" w:eastAsia="zh-CN"/>
              </w:rPr>
              <w:t>氯化物（以Cl计）</w:t>
            </w:r>
            <w:r>
              <w:rPr>
                <w:rFonts w:hint="default" w:ascii="Times New Roman" w:hAnsi="Times New Roman" w:cs="Times New Roman"/>
                <w:sz w:val="18"/>
                <w:szCs w:val="18"/>
              </w:rPr>
              <w:t xml:space="preserve"> </w:t>
            </w:r>
            <w:r>
              <w:rPr>
                <w:rFonts w:hint="default" w:ascii="Times New Roman" w:hAnsi="Times New Roman" w:cs="Times New Roman"/>
                <w:i/>
                <w:iCs/>
                <w:sz w:val="18"/>
                <w:szCs w:val="18"/>
              </w:rPr>
              <w:t>w</w:t>
            </w:r>
            <w:r>
              <w:rPr>
                <w:rFonts w:hint="default" w:ascii="Times New Roman" w:hAnsi="Times New Roman" w:cs="Times New Roman"/>
                <w:sz w:val="18"/>
                <w:szCs w:val="18"/>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1116" w:type="pct"/>
            <w:noWrap w:val="0"/>
            <w:vAlign w:val="center"/>
          </w:tcPr>
          <w:p>
            <w:pPr>
              <w:ind w:left="420" w:leftChars="200" w:firstLine="0" w:firstLineChars="0"/>
              <w:jc w:val="center"/>
              <w:rPr>
                <w:rFonts w:hint="eastAsia" w:ascii="Times New Roman" w:hAnsi="Times New Roman" w:cs="Times New Roman" w:eastAsiaTheme="minorEastAsia"/>
                <w:sz w:val="18"/>
                <w:szCs w:val="18"/>
                <w:lang w:eastAsia="zh-CN"/>
              </w:rPr>
            </w:pPr>
            <w:r>
              <w:rPr>
                <w:rFonts w:hint="default" w:ascii="Times New Roman" w:hAnsi="Times New Roman" w:cs="Times New Roman"/>
                <w:color w:val="272727"/>
                <w:sz w:val="18"/>
                <w:szCs w:val="18"/>
                <w:shd w:val="clear" w:color="auto" w:fill="FFFFFF"/>
              </w:rPr>
              <w:t>0.0</w:t>
            </w:r>
            <w:r>
              <w:rPr>
                <w:rFonts w:hint="eastAsia" w:ascii="Times New Roman" w:hAnsi="Times New Roman" w:cs="Times New Roman"/>
                <w:color w:val="272727"/>
                <w:sz w:val="18"/>
                <w:szCs w:val="18"/>
                <w:shd w:val="clear" w:color="auto" w:fill="FFFFFF"/>
                <w:lang w:val="en-US" w:eastAsia="zh-CN"/>
              </w:rPr>
              <w:t>2</w:t>
            </w:r>
          </w:p>
        </w:tc>
        <w:tc>
          <w:tcPr>
            <w:tcW w:w="1116" w:type="pct"/>
            <w:noWrap w:val="0"/>
            <w:vAlign w:val="center"/>
          </w:tcPr>
          <w:p>
            <w:pPr>
              <w:ind w:left="420" w:leftChars="200" w:firstLine="0" w:firstLineChars="0"/>
              <w:jc w:val="center"/>
              <w:rPr>
                <w:rFonts w:hint="default" w:ascii="Times New Roman" w:hAnsi="Times New Roman" w:eastAsia="宋体" w:cs="Times New Roman"/>
                <w:sz w:val="18"/>
                <w:szCs w:val="18"/>
                <w:lang w:eastAsia="zh-CN"/>
              </w:rPr>
            </w:pPr>
            <w:r>
              <w:rPr>
                <w:rFonts w:hint="default" w:ascii="Times New Roman" w:hAnsi="Times New Roman" w:cs="Times New Roman"/>
                <w:color w:val="272727"/>
                <w:sz w:val="18"/>
                <w:szCs w:val="18"/>
                <w:shd w:val="clear" w:color="auto" w:fill="FFFFFF"/>
              </w:rPr>
              <w:t>0.0</w:t>
            </w:r>
            <w:r>
              <w:rPr>
                <w:rFonts w:hint="eastAsia" w:ascii="Times New Roman" w:hAnsi="Times New Roman" w:cs="Times New Roman"/>
                <w:color w:val="272727"/>
                <w:sz w:val="18"/>
                <w:szCs w:val="18"/>
                <w:shd w:val="clear" w:color="auto" w:fill="FFFFFF"/>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lang w:val="en-US" w:eastAsia="zh-CN"/>
              </w:rPr>
            </w:pPr>
            <w:r>
              <w:rPr>
                <w:rFonts w:hint="default" w:ascii="Times New Roman" w:hAnsi="Times New Roman" w:cs="Times New Roman"/>
                <w:sz w:val="18"/>
                <w:szCs w:val="18"/>
                <w:lang w:val="en-US" w:eastAsia="zh-CN"/>
              </w:rPr>
              <w:t>硫酸盐（以SO</w:t>
            </w:r>
            <w:r>
              <w:rPr>
                <w:rFonts w:hint="default" w:ascii="Times New Roman" w:hAnsi="Times New Roman" w:cs="Times New Roman"/>
                <w:sz w:val="18"/>
                <w:szCs w:val="18"/>
                <w:vertAlign w:val="subscript"/>
                <w:lang w:val="en-US" w:eastAsia="zh-CN"/>
              </w:rPr>
              <w:t>4</w:t>
            </w:r>
            <w:r>
              <w:rPr>
                <w:rFonts w:hint="default" w:ascii="Times New Roman" w:hAnsi="Times New Roman" w:cs="Times New Roman"/>
                <w:sz w:val="18"/>
                <w:szCs w:val="18"/>
                <w:lang w:val="en-US" w:eastAsia="zh-CN"/>
              </w:rPr>
              <w:t>计）</w:t>
            </w:r>
            <w:r>
              <w:rPr>
                <w:rFonts w:hint="default" w:ascii="Times New Roman" w:hAnsi="Times New Roman" w:cs="Times New Roman"/>
                <w:i/>
                <w:iCs/>
                <w:sz w:val="18"/>
                <w:szCs w:val="18"/>
              </w:rPr>
              <w:t>w</w:t>
            </w:r>
            <w:r>
              <w:rPr>
                <w:rFonts w:hint="default" w:ascii="Times New Roman" w:hAnsi="Times New Roman" w:cs="Times New Roman"/>
                <w:sz w:val="18"/>
                <w:szCs w:val="18"/>
              </w:rPr>
              <w:t>/%</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r>
              <w:rPr>
                <w:rFonts w:hint="eastAsia" w:ascii="宋体" w:hAnsi="宋体" w:eastAsia="宋体" w:cs="宋体"/>
                <w:sz w:val="18"/>
                <w:szCs w:val="18"/>
              </w:rPr>
              <w:t>≤</w:t>
            </w:r>
          </w:p>
        </w:tc>
        <w:tc>
          <w:tcPr>
            <w:tcW w:w="1116" w:type="pct"/>
            <w:noWrap w:val="0"/>
            <w:vAlign w:val="center"/>
          </w:tcPr>
          <w:p>
            <w:pPr>
              <w:ind w:left="420" w:leftChars="200" w:firstLine="0" w:firstLineChars="0"/>
              <w:jc w:val="center"/>
              <w:rPr>
                <w:rFonts w:hint="default" w:ascii="Times New Roman" w:hAnsi="Times New Roman" w:eastAsia="宋体" w:cs="Times New Roman"/>
                <w:sz w:val="18"/>
                <w:szCs w:val="18"/>
                <w:lang w:eastAsia="zh-CN"/>
              </w:rPr>
            </w:pPr>
            <w:r>
              <w:rPr>
                <w:rFonts w:hint="default" w:ascii="Times New Roman" w:hAnsi="Times New Roman" w:cs="Times New Roman"/>
                <w:color w:val="272727"/>
                <w:sz w:val="18"/>
                <w:szCs w:val="18"/>
                <w:shd w:val="clear" w:color="auto" w:fill="FFFFFF"/>
              </w:rPr>
              <w:t>0.0</w:t>
            </w:r>
            <w:r>
              <w:rPr>
                <w:rFonts w:hint="default" w:ascii="Times New Roman" w:hAnsi="Times New Roman" w:cs="Times New Roman"/>
                <w:color w:val="272727"/>
                <w:sz w:val="18"/>
                <w:szCs w:val="18"/>
                <w:shd w:val="clear" w:color="auto" w:fill="FFFFFF"/>
                <w:lang w:val="en-US" w:eastAsia="zh-CN"/>
              </w:rPr>
              <w:t>5</w:t>
            </w:r>
          </w:p>
        </w:tc>
        <w:tc>
          <w:tcPr>
            <w:tcW w:w="1116" w:type="pct"/>
            <w:noWrap w:val="0"/>
            <w:vAlign w:val="center"/>
          </w:tcPr>
          <w:p>
            <w:pPr>
              <w:ind w:left="420" w:leftChars="200" w:firstLine="0" w:firstLineChars="0"/>
              <w:jc w:val="center"/>
              <w:rPr>
                <w:rFonts w:hint="default" w:ascii="Times New Roman" w:hAnsi="Times New Roman" w:eastAsia="宋体" w:cs="Times New Roman"/>
                <w:sz w:val="18"/>
                <w:szCs w:val="18"/>
                <w:lang w:eastAsia="zh-CN"/>
              </w:rPr>
            </w:pPr>
            <w:r>
              <w:rPr>
                <w:rFonts w:hint="default" w:ascii="Times New Roman" w:hAnsi="Times New Roman" w:cs="Times New Roman"/>
                <w:color w:val="272727"/>
                <w:sz w:val="18"/>
                <w:szCs w:val="18"/>
                <w:shd w:val="clear" w:color="auto" w:fill="FFFFFF"/>
              </w:rPr>
              <w:t>0.</w:t>
            </w:r>
            <w:r>
              <w:rPr>
                <w:rFonts w:hint="default" w:ascii="Times New Roman" w:hAnsi="Times New Roman" w:cs="Times New Roman"/>
                <w:color w:val="272727"/>
                <w:sz w:val="18"/>
                <w:szCs w:val="18"/>
                <w:shd w:val="clear" w:color="auto" w:fill="FFFFFF"/>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273" w:type="pct"/>
            <w:tcBorders>
              <w:right w:val="nil"/>
            </w:tcBorders>
            <w:noWrap w:val="0"/>
            <w:vAlign w:val="bottom"/>
          </w:tcPr>
          <w:p>
            <w:pPr>
              <w:ind w:left="420" w:leftChars="200" w:firstLine="0" w:firstLineChars="0"/>
              <w:rPr>
                <w:rFonts w:hint="default" w:ascii="Times New Roman" w:hAnsi="Times New Roman" w:cs="Times New Roman"/>
                <w:sz w:val="18"/>
                <w:szCs w:val="18"/>
                <w:lang w:val="en-US" w:eastAsia="zh-CN"/>
              </w:rPr>
            </w:pPr>
            <w:r>
              <w:rPr>
                <w:rFonts w:hint="eastAsia" w:ascii="Times New Roman" w:hAnsi="Times New Roman" w:cs="Times New Roman"/>
                <w:sz w:val="18"/>
                <w:szCs w:val="18"/>
                <w:lang w:val="en-US" w:eastAsia="zh-CN"/>
              </w:rPr>
              <w:t>粒径</w:t>
            </w:r>
          </w:p>
        </w:tc>
        <w:tc>
          <w:tcPr>
            <w:tcW w:w="493" w:type="pct"/>
            <w:tcBorders>
              <w:left w:val="nil"/>
            </w:tcBorders>
            <w:noWrap w:val="0"/>
            <w:vAlign w:val="center"/>
          </w:tcPr>
          <w:p>
            <w:pPr>
              <w:ind w:left="420" w:leftChars="200" w:firstLine="0" w:firstLineChars="0"/>
              <w:jc w:val="center"/>
              <w:rPr>
                <w:rFonts w:hint="eastAsia" w:ascii="宋体" w:hAnsi="宋体" w:eastAsia="宋体" w:cs="宋体"/>
                <w:sz w:val="18"/>
                <w:szCs w:val="18"/>
              </w:rPr>
            </w:pPr>
          </w:p>
        </w:tc>
        <w:tc>
          <w:tcPr>
            <w:tcW w:w="2233" w:type="pct"/>
            <w:gridSpan w:val="2"/>
            <w:noWrap w:val="0"/>
            <w:vAlign w:val="center"/>
          </w:tcPr>
          <w:p>
            <w:pPr>
              <w:ind w:left="420" w:leftChars="200" w:firstLine="0" w:firstLineChars="0"/>
              <w:jc w:val="center"/>
              <w:rPr>
                <w:rFonts w:hint="eastAsia" w:ascii="Times New Roman" w:hAnsi="Times New Roman" w:cs="Times New Roman" w:eastAsiaTheme="minorEastAsia"/>
                <w:color w:val="272727"/>
                <w:sz w:val="18"/>
                <w:szCs w:val="18"/>
                <w:shd w:val="clear" w:color="auto" w:fill="FFFFFF"/>
                <w:lang w:val="en-US" w:eastAsia="zh-CN"/>
              </w:rPr>
            </w:pPr>
            <w:r>
              <w:rPr>
                <w:rFonts w:hint="eastAsia" w:ascii="Times New Roman" w:hAnsi="Times New Roman" w:cs="Times New Roman"/>
                <w:color w:val="272727"/>
                <w:sz w:val="18"/>
                <w:szCs w:val="18"/>
                <w:shd w:val="clear" w:color="auto" w:fill="FFFFFF"/>
                <w:lang w:val="en-US" w:eastAsia="zh-CN"/>
              </w:rPr>
              <w:t>协 商</w:t>
            </w:r>
          </w:p>
        </w:tc>
      </w:tr>
    </w:tbl>
    <w:p>
      <w:pPr>
        <w:numPr>
          <w:ilvl w:val="0"/>
          <w:numId w:val="0"/>
        </w:numPr>
        <w:ind w:left="420" w:leftChars="200" w:firstLine="0" w:firstLineChars="0"/>
        <w:jc w:val="center"/>
        <w:rPr>
          <w:rFonts w:hint="eastAsia"/>
          <w:lang w:val="en-US" w:eastAsia="zh-CN"/>
        </w:rPr>
      </w:pPr>
    </w:p>
    <w:p>
      <w:pPr>
        <w:numPr>
          <w:ilvl w:val="0"/>
          <w:numId w:val="4"/>
        </w:numPr>
        <w:ind w:left="420" w:leftChars="200" w:firstLine="0" w:firstLineChars="0"/>
        <w:rPr>
          <w:rFonts w:hint="eastAsia"/>
          <w:lang w:val="en-US" w:eastAsia="zh-CN"/>
        </w:rPr>
      </w:pPr>
      <w:r>
        <w:rPr>
          <w:rFonts w:hint="eastAsia"/>
          <w:lang w:val="en-US" w:eastAsia="zh-CN"/>
        </w:rPr>
        <w:t>重金属指标检测方法依照企业提供数据确定是否添加ICP方法，如果有数据支撑，则添加作为并列方法；</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1%热分解温度测定方法修改为GB/T 27761 热重分析仪法；</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氯化物采用限量比浊或电位滴定法、分光光度法，依照具体情况确定；采用硝酸溶液溶样；</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硫酸根测定方法采用限量比浊法，采用盐酸溶液溶样；</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粒度给出方法，采用液体分散，激光粒度仪法，以水为分散剂；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检验规则中的批量放大到10t；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eastAsia"/>
          <w:highlight w:val="none"/>
          <w:lang w:val="en-US" w:eastAsia="zh-CN"/>
        </w:rPr>
      </w:pPr>
      <w:r>
        <w:rPr>
          <w:rFonts w:hint="eastAsia"/>
          <w:highlight w:val="none"/>
          <w:lang w:val="en-US" w:eastAsia="zh-CN"/>
        </w:rPr>
        <w:t>包装修改为，内包装采用聚乙烯薄膜塑料袋或铝箔袋，严密扎口或热封口，外袋采用覆膜牛皮纸袋，严密缝合；增加1000kg包装规格；是否增加阀口袋包装类型依照企业情况确定；</w:t>
      </w:r>
    </w:p>
    <w:p>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420" w:leftChars="200" w:firstLine="0" w:firstLineChars="0"/>
        <w:textAlignment w:val="auto"/>
        <w:rPr>
          <w:rFonts w:hint="default"/>
          <w:lang w:val="en-US" w:eastAsia="zh-CN"/>
        </w:rPr>
      </w:pPr>
      <w:r>
        <w:rPr>
          <w:rFonts w:hint="eastAsia"/>
          <w:highlight w:val="none"/>
          <w:lang w:val="en-US" w:eastAsia="zh-CN"/>
        </w:rPr>
        <w:t>混运、混贮删除食品添加剂、饲料等的描述。</w:t>
      </w:r>
    </w:p>
    <w:p>
      <w:pPr>
        <w:spacing w:line="360" w:lineRule="atLeast"/>
        <w:ind w:firstLine="422" w:firstLineChars="200"/>
        <w:jc w:val="left"/>
        <w:rPr>
          <w:b/>
          <w:bCs/>
          <w:szCs w:val="21"/>
        </w:rPr>
      </w:pPr>
      <w:r>
        <w:rPr>
          <w:rFonts w:hint="eastAsia" w:asciiTheme="minorEastAsia" w:hAnsiTheme="minorEastAsia" w:eastAsiaTheme="minorEastAsia"/>
          <w:b/>
          <w:bCs/>
          <w:color w:val="000000"/>
        </w:rPr>
        <w:t>具体</w:t>
      </w:r>
      <w:r>
        <w:rPr>
          <w:rFonts w:hint="eastAsia" w:asciiTheme="minorEastAsia" w:hAnsiTheme="minorEastAsia" w:eastAsiaTheme="minorEastAsia"/>
          <w:b/>
          <w:bCs/>
        </w:rPr>
        <w:t>工作安排</w:t>
      </w:r>
      <w:r>
        <w:rPr>
          <w:b/>
          <w:bCs/>
          <w:szCs w:val="21"/>
        </w:rPr>
        <w:t>为：</w:t>
      </w:r>
    </w:p>
    <w:p>
      <w:pPr>
        <w:spacing w:line="360" w:lineRule="atLeast"/>
        <w:ind w:firstLine="420" w:firstLineChars="200"/>
        <w:jc w:val="left"/>
        <w:rPr>
          <w:color w:val="000000"/>
          <w:kern w:val="0"/>
        </w:rPr>
      </w:pPr>
      <w:r>
        <w:rPr>
          <w:rFonts w:eastAsiaTheme="minorEastAsia"/>
          <w:szCs w:val="21"/>
        </w:rPr>
        <w:t>20</w:t>
      </w:r>
      <w:r>
        <w:rPr>
          <w:rFonts w:hint="eastAsia" w:eastAsiaTheme="minorEastAsia"/>
          <w:szCs w:val="21"/>
        </w:rPr>
        <w:t>24</w:t>
      </w:r>
      <w:r>
        <w:rPr>
          <w:rFonts w:eastAsiaTheme="minorEastAsia"/>
          <w:szCs w:val="21"/>
        </w:rPr>
        <w:t>年</w:t>
      </w:r>
      <w:r>
        <w:rPr>
          <w:rFonts w:hint="eastAsia" w:eastAsiaTheme="minorEastAsia"/>
          <w:szCs w:val="21"/>
          <w:lang w:val="en-US" w:eastAsia="zh-CN"/>
        </w:rPr>
        <w:t>11</w:t>
      </w:r>
      <w:r>
        <w:rPr>
          <w:rFonts w:eastAsiaTheme="minorEastAsia"/>
          <w:szCs w:val="21"/>
        </w:rPr>
        <w:t>月前，生产企业提供</w:t>
      </w:r>
      <w:r>
        <w:rPr>
          <w:rFonts w:hint="eastAsia" w:eastAsiaTheme="minorEastAsia"/>
          <w:lang w:eastAsia="zh-CN"/>
        </w:rPr>
        <w:t>工业次磷酸铝</w:t>
      </w:r>
      <w:r>
        <w:rPr>
          <w:rFonts w:hint="eastAsia"/>
        </w:rPr>
        <w:t>企业标准及</w:t>
      </w:r>
      <w:r>
        <w:rPr>
          <w:rFonts w:eastAsiaTheme="minorEastAsia"/>
          <w:szCs w:val="21"/>
        </w:rPr>
        <w:t>连续两年的质量月报数据</w:t>
      </w:r>
      <w:r>
        <w:rPr>
          <w:rFonts w:hint="eastAsia" w:eastAsiaTheme="minorEastAsia"/>
          <w:szCs w:val="21"/>
        </w:rPr>
        <w:t>，</w:t>
      </w:r>
      <w:r>
        <w:rPr>
          <w:rFonts w:eastAsiaTheme="minorEastAsia"/>
          <w:szCs w:val="21"/>
        </w:rPr>
        <w:t>中海油天津化工研究设计院有限公司负责完成标准征求意见稿及编制说明，生产企业按照确定的试验方法进行累积试验，并提供5</w:t>
      </w:r>
      <w:r>
        <w:rPr>
          <w:rFonts w:hint="eastAsia" w:eastAsiaTheme="minorEastAsia"/>
          <w:szCs w:val="21"/>
          <w:lang w:val="en-US" w:eastAsia="zh-CN"/>
        </w:rPr>
        <w:t>-8</w:t>
      </w:r>
      <w:r>
        <w:rPr>
          <w:rFonts w:eastAsiaTheme="minorEastAsia"/>
          <w:szCs w:val="21"/>
        </w:rPr>
        <w:t>批实验数据。</w:t>
      </w:r>
    </w:p>
    <w:p>
      <w:pPr>
        <w:pStyle w:val="23"/>
        <w:numPr>
          <w:ilvl w:val="0"/>
          <w:numId w:val="0"/>
        </w:numPr>
        <w:topLinePunct/>
        <w:autoSpaceDE/>
        <w:autoSpaceDN/>
        <w:spacing w:before="156" w:beforeLines="50" w:after="156" w:afterLines="50" w:line="360" w:lineRule="exact"/>
        <w:rPr>
          <w:color w:val="000000"/>
        </w:rPr>
      </w:pPr>
      <w:r>
        <w:rPr>
          <w:rFonts w:hint="eastAsia" w:ascii="黑体" w:eastAsia="黑体"/>
        </w:rPr>
        <w:t>1</w:t>
      </w:r>
      <w:r>
        <w:rPr>
          <w:rFonts w:ascii="黑体" w:eastAsia="黑体"/>
        </w:rPr>
        <w:t xml:space="preserve">.2.3  </w:t>
      </w:r>
      <w:r>
        <w:rPr>
          <w:rFonts w:hint="eastAsia" w:ascii="黑体" w:hAnsi="黑体" w:eastAsia="黑体"/>
        </w:rPr>
        <w:t>上网征求意见阶段</w:t>
      </w:r>
    </w:p>
    <w:p>
      <w:pPr>
        <w:spacing w:line="360" w:lineRule="atLeast"/>
        <w:ind w:firstLine="420" w:firstLineChars="200"/>
        <w:jc w:val="left"/>
        <w:rPr>
          <w:szCs w:val="21"/>
        </w:rPr>
      </w:pPr>
      <w:r>
        <w:rPr>
          <w:color w:val="000000"/>
          <w:szCs w:val="21"/>
        </w:rPr>
        <w:t>202</w:t>
      </w:r>
      <w:r>
        <w:rPr>
          <w:rFonts w:hint="eastAsia"/>
          <w:color w:val="000000"/>
          <w:szCs w:val="21"/>
          <w:lang w:val="en-US" w:eastAsia="zh-CN"/>
        </w:rPr>
        <w:t>5</w:t>
      </w:r>
      <w:r>
        <w:rPr>
          <w:color w:val="000000"/>
          <w:szCs w:val="21"/>
        </w:rPr>
        <w:t>年</w:t>
      </w:r>
      <w:r>
        <w:rPr>
          <w:rFonts w:hint="eastAsia"/>
          <w:color w:val="000000"/>
          <w:szCs w:val="21"/>
          <w:lang w:val="en-US" w:eastAsia="zh-CN"/>
        </w:rPr>
        <w:t>4</w:t>
      </w:r>
      <w:r>
        <w:rPr>
          <w:color w:val="000000"/>
          <w:szCs w:val="21"/>
        </w:rPr>
        <w:t>月</w:t>
      </w:r>
      <w:r>
        <w:rPr>
          <w:rFonts w:hint="eastAsia"/>
          <w:color w:val="000000"/>
          <w:szCs w:val="21"/>
        </w:rPr>
        <w:t>底</w:t>
      </w:r>
      <w:r>
        <w:rPr>
          <w:szCs w:val="21"/>
        </w:rPr>
        <w:t>由</w:t>
      </w:r>
      <w:r>
        <w:rPr>
          <w:color w:val="000000"/>
          <w:szCs w:val="21"/>
        </w:rPr>
        <w:t>中海油天津化工研究设计院</w:t>
      </w:r>
      <w:r>
        <w:rPr>
          <w:rFonts w:hint="eastAsia" w:hAnsi="宋体"/>
          <w:color w:val="000000" w:themeColor="text1"/>
          <w:szCs w:val="21"/>
          <w14:textFill>
            <w14:solidFill>
              <w14:schemeClr w14:val="tx1"/>
            </w14:solidFill>
          </w14:textFill>
        </w:rPr>
        <w:t>有限公司</w:t>
      </w:r>
      <w:r>
        <w:rPr>
          <w:color w:val="000000"/>
          <w:szCs w:val="21"/>
        </w:rPr>
        <w:t>负</w:t>
      </w:r>
      <w:r>
        <w:rPr>
          <w:szCs w:val="21"/>
        </w:rPr>
        <w:t>责将标准征求意见稿（草案）和编制说明（草案），</w:t>
      </w:r>
      <w:r>
        <w:rPr>
          <w:rFonts w:hint="eastAsia"/>
          <w:szCs w:val="21"/>
          <w:lang w:val="en-US" w:eastAsia="zh-CN"/>
        </w:rPr>
        <w:t>发送</w:t>
      </w:r>
      <w:r>
        <w:rPr>
          <w:szCs w:val="21"/>
        </w:rPr>
        <w:t>给全国化学标准化技术委员会无机化工分技术委员会各位委员、生产厂及用户，并在</w:t>
      </w:r>
      <w:r>
        <w:rPr>
          <w:color w:val="000000" w:themeColor="text1"/>
          <w:szCs w:val="21"/>
          <w14:textFill>
            <w14:solidFill>
              <w14:schemeClr w14:val="tx1"/>
            </w14:solidFill>
          </w14:textFill>
        </w:rPr>
        <w:t>www.trici.com.cn</w:t>
      </w:r>
      <w:r>
        <w:rPr>
          <w:szCs w:val="21"/>
        </w:rPr>
        <w:t>网上公开，广泛征求行业内意见</w:t>
      </w:r>
      <w:r>
        <w:rPr>
          <w:rFonts w:hint="eastAsia"/>
          <w:szCs w:val="21"/>
        </w:rPr>
        <w:t>，整理</w:t>
      </w:r>
      <w:r>
        <w:rPr>
          <w:szCs w:val="21"/>
        </w:rPr>
        <w:t>汇总回函意见</w:t>
      </w:r>
      <w:r>
        <w:rPr>
          <w:rFonts w:hint="eastAsia"/>
          <w:color w:val="000000" w:themeColor="text1"/>
          <w:szCs w:val="21"/>
          <w14:textFill>
            <w14:solidFill>
              <w14:schemeClr w14:val="tx1"/>
            </w14:solidFill>
          </w14:textFill>
        </w:rPr>
        <w:t>。</w:t>
      </w:r>
    </w:p>
    <w:p>
      <w:pPr>
        <w:pStyle w:val="23"/>
        <w:numPr>
          <w:ilvl w:val="0"/>
          <w:numId w:val="0"/>
        </w:numPr>
        <w:topLinePunct/>
        <w:autoSpaceDE/>
        <w:autoSpaceDN/>
        <w:spacing w:before="156" w:beforeLines="50" w:after="156" w:afterLines="50" w:line="360" w:lineRule="exact"/>
        <w:rPr>
          <w:rFonts w:ascii="黑体" w:hAnsi="黑体" w:eastAsia="黑体"/>
        </w:rPr>
      </w:pPr>
      <w:r>
        <w:rPr>
          <w:rFonts w:hint="eastAsia" w:ascii="黑体" w:eastAsia="黑体"/>
        </w:rPr>
        <w:t>1</w:t>
      </w:r>
      <w:r>
        <w:rPr>
          <w:rFonts w:ascii="黑体" w:eastAsia="黑体"/>
        </w:rPr>
        <w:t xml:space="preserve">.2.4  </w:t>
      </w:r>
      <w:r>
        <w:rPr>
          <w:rFonts w:hint="eastAsia" w:ascii="黑体" w:eastAsia="黑体"/>
        </w:rPr>
        <w:t>预审会</w:t>
      </w:r>
      <w:r>
        <w:rPr>
          <w:rFonts w:hint="eastAsia" w:ascii="黑体" w:hAnsi="黑体" w:eastAsia="黑体"/>
        </w:rPr>
        <w:t>阶段</w:t>
      </w:r>
    </w:p>
    <w:p>
      <w:pPr>
        <w:pStyle w:val="23"/>
        <w:numPr>
          <w:ilvl w:val="0"/>
          <w:numId w:val="0"/>
        </w:numPr>
        <w:topLinePunct/>
        <w:autoSpaceDE/>
        <w:autoSpaceDN/>
        <w:spacing w:before="156" w:beforeLines="50" w:after="156" w:afterLines="50" w:line="360" w:lineRule="exact"/>
        <w:rPr>
          <w:rFonts w:hint="eastAsia" w:ascii="黑体" w:hAnsi="黑体" w:eastAsia="黑体"/>
        </w:rPr>
      </w:pPr>
      <w:r>
        <w:rPr>
          <w:rFonts w:hint="eastAsia" w:ascii="黑体" w:eastAsia="黑体"/>
        </w:rPr>
        <w:t>1</w:t>
      </w:r>
      <w:r>
        <w:rPr>
          <w:rFonts w:ascii="黑体" w:eastAsia="黑体"/>
        </w:rPr>
        <w:t xml:space="preserve">.2.5  </w:t>
      </w:r>
      <w:r>
        <w:rPr>
          <w:rFonts w:hint="eastAsia" w:ascii="黑体" w:eastAsia="黑体"/>
        </w:rPr>
        <w:t>审查报批</w:t>
      </w:r>
      <w:r>
        <w:rPr>
          <w:rFonts w:hint="eastAsia" w:ascii="黑体" w:hAnsi="黑体" w:eastAsia="黑体"/>
        </w:rPr>
        <w:t>阶段</w:t>
      </w:r>
    </w:p>
    <w:p>
      <w:pPr>
        <w:pStyle w:val="21"/>
      </w:pPr>
    </w:p>
    <w:p>
      <w:pPr>
        <w:pStyle w:val="23"/>
        <w:topLinePunct/>
        <w:autoSpaceDE/>
        <w:autoSpaceDN/>
        <w:spacing w:before="156" w:beforeLines="50" w:after="156" w:afterLines="50" w:line="360" w:lineRule="exact"/>
        <w:jc w:val="left"/>
        <w:outlineLvl w:val="0"/>
      </w:pPr>
      <w:r>
        <w:rPr>
          <w:rFonts w:hint="eastAsia" w:eastAsia="黑体"/>
        </w:rPr>
        <w:t>目的意义</w:t>
      </w:r>
    </w:p>
    <w:p>
      <w:pPr>
        <w:spacing w:line="360" w:lineRule="atLeast"/>
        <w:ind w:firstLine="420" w:firstLineChars="200"/>
        <w:jc w:val="left"/>
        <w:rPr>
          <w:rFonts w:hint="eastAsia"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次磷酸铝简称ALHP，分子式：Al (H</w:t>
      </w:r>
      <w:r>
        <w:rPr>
          <w:rFonts w:hint="eastAsia" w:ascii="Times New Roman" w:hAnsi="Times New Roman" w:cs="Times New Roman"/>
          <w:color w:val="000000" w:themeColor="text1"/>
          <w:szCs w:val="21"/>
          <w:vertAlign w:val="subscript"/>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PO</w:t>
      </w:r>
      <w:r>
        <w:rPr>
          <w:rFonts w:hint="eastAsia" w:ascii="Times New Roman" w:hAnsi="Times New Roman" w:cs="Times New Roman"/>
          <w:color w:val="000000" w:themeColor="text1"/>
          <w:szCs w:val="21"/>
          <w:vertAlign w:val="subscript"/>
          <w14:textFill>
            <w14:solidFill>
              <w14:schemeClr w14:val="tx1"/>
            </w14:solidFill>
          </w14:textFill>
        </w:rPr>
        <w:t>2</w:t>
      </w:r>
      <w:r>
        <w:rPr>
          <w:rFonts w:hint="eastAsia"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vertAlign w:val="subscript"/>
          <w14:textFill>
            <w14:solidFill>
              <w14:schemeClr w14:val="tx1"/>
            </w14:solidFill>
          </w14:textFill>
        </w:rPr>
        <w:t>3</w:t>
      </w:r>
      <w:r>
        <w:rPr>
          <w:rFonts w:hint="eastAsia" w:ascii="Times New Roman" w:hAnsi="Times New Roman" w:cs="Times New Roman"/>
          <w:color w:val="000000" w:themeColor="text1"/>
          <w:szCs w:val="21"/>
          <w14:textFill>
            <w14:solidFill>
              <w14:schemeClr w14:val="tx1"/>
            </w14:solidFill>
          </w14:textFill>
        </w:rPr>
        <w:t>，相对分子质量：221.95（按2022年国际相对原子质量），通常为白色结晶或粉末。微溶于水，不易挥发，具有良好的阻燃效力。工业次磷酸铝是一种新型无机磷系阻燃剂，含磷量高，热稳定性好，在塑料加工中不引起聚合物的分解，也不影响塑料模制组合物。在制备和加工热塑聚合物的通常条件下不挥发。使其应用产品具有较高的热稳定性，在加工过程中具有较好的机械性能和较好的抗侯性，含有次磷酸铝的聚合物组合物呈现较高的阻燃性。根据UL94阻燃等级规范，</w:t>
      </w:r>
      <w:r>
        <w:rPr>
          <w:rFonts w:hint="eastAsia" w:ascii="Times New Roman" w:hAnsi="Times New Roman" w:cs="Times New Roman"/>
          <w:color w:val="000000" w:themeColor="text1"/>
          <w:szCs w:val="21"/>
          <w:lang w:val="en-US" w:eastAsia="zh-CN"/>
          <w14:textFill>
            <w14:solidFill>
              <w14:schemeClr w14:val="tx1"/>
            </w14:solidFill>
          </w14:textFill>
        </w:rPr>
        <w:t>在</w:t>
      </w:r>
      <w:r>
        <w:rPr>
          <w:rFonts w:hint="eastAsia" w:ascii="Times New Roman" w:hAnsi="Times New Roman" w:cs="Times New Roman"/>
          <w:color w:val="000000" w:themeColor="text1"/>
          <w:szCs w:val="21"/>
          <w14:textFill>
            <w14:solidFill>
              <w14:schemeClr w14:val="tx1"/>
            </w14:solidFill>
          </w14:textFill>
        </w:rPr>
        <w:t>厚度为0.8mm</w:t>
      </w:r>
      <w:r>
        <w:rPr>
          <w:rFonts w:hint="eastAsia" w:ascii="Times New Roman" w:hAnsi="Times New Roman" w:cs="Times New Roman"/>
          <w:color w:val="000000" w:themeColor="text1"/>
          <w:szCs w:val="21"/>
          <w:lang w:val="en-US" w:eastAsia="zh-CN"/>
          <w14:textFill>
            <w14:solidFill>
              <w14:schemeClr w14:val="tx1"/>
            </w14:solidFill>
          </w14:textFill>
        </w:rPr>
        <w:t>下</w:t>
      </w:r>
      <w:r>
        <w:rPr>
          <w:rFonts w:hint="eastAsia" w:ascii="Times New Roman" w:hAnsi="Times New Roman" w:cs="Times New Roman"/>
          <w:color w:val="000000" w:themeColor="text1"/>
          <w:szCs w:val="21"/>
          <w14:textFill>
            <w14:solidFill>
              <w14:schemeClr w14:val="tx1"/>
            </w14:solidFill>
          </w14:textFill>
        </w:rPr>
        <w:t>，其阻燃级为V</w:t>
      </w:r>
      <w:r>
        <w:rPr>
          <w:rFonts w:hint="default" w:ascii="Times New Roman" w:hAnsi="Times New Roman" w:cs="Times New Roman"/>
          <w:color w:val="000000" w:themeColor="text1"/>
          <w:szCs w:val="21"/>
          <w14:textFill>
            <w14:solidFill>
              <w14:schemeClr w14:val="tx1"/>
            </w14:solidFill>
          </w14:textFill>
        </w:rPr>
        <w:t>-0</w:t>
      </w:r>
      <w:r>
        <w:rPr>
          <w:rFonts w:hint="eastAsia" w:ascii="Times New Roman" w:hAnsi="Times New Roman" w:cs="Times New Roman"/>
          <w:color w:val="000000" w:themeColor="text1"/>
          <w:szCs w:val="21"/>
          <w:lang w:val="en-US" w:eastAsia="zh-CN"/>
          <w14:textFill>
            <w14:solidFill>
              <w14:schemeClr w14:val="tx1"/>
            </w14:solidFill>
          </w14:textFill>
        </w:rPr>
        <w:t>级</w:t>
      </w:r>
      <w:r>
        <w:rPr>
          <w:rFonts w:hint="eastAsia" w:ascii="Times New Roman" w:hAnsi="Times New Roman" w:cs="Times New Roman"/>
          <w:color w:val="000000" w:themeColor="text1"/>
          <w:szCs w:val="21"/>
          <w14:textFill>
            <w14:solidFill>
              <w14:schemeClr w14:val="tx1"/>
            </w14:solidFill>
          </w14:textFill>
        </w:rPr>
        <w:t>，且能使其生产成本降低60%。由于次磷酸铝含磷高、含铝高具有热稳定性好、水溶性小、阻燃效力大等优点，可适用于聚对苯二甲酸四次甲基酯</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PBT</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、聚对苯二甲酸乙二醇酯</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PET</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、尼龙</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聚酰胺）</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PA</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、热塑性聚氨酯弹性体橡胶</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TPU</w:t>
      </w:r>
      <w:r>
        <w:rPr>
          <w:rFonts w:hint="eastAsia" w:ascii="Times New Roman" w:hAnsi="Times New Roman" w:cs="Times New Roman"/>
          <w:color w:val="000000" w:themeColor="text1"/>
          <w:szCs w:val="21"/>
          <w:lang w:eastAsia="zh-CN"/>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、ABS</w:t>
      </w:r>
      <w:r>
        <w:rPr>
          <w:rFonts w:hint="eastAsia" w:ascii="Times New Roman" w:hAnsi="Times New Roman" w:cs="Times New Roman"/>
          <w:color w:val="000000" w:themeColor="text1"/>
          <w:szCs w:val="21"/>
          <w:lang w:val="en-US" w:eastAsia="zh-CN"/>
          <w14:textFill>
            <w14:solidFill>
              <w14:schemeClr w14:val="tx1"/>
            </w14:solidFill>
          </w14:textFill>
        </w:rPr>
        <w:t>树脂等工程塑料</w:t>
      </w:r>
      <w:r>
        <w:rPr>
          <w:rFonts w:hint="eastAsia" w:ascii="Times New Roman" w:hAnsi="Times New Roman" w:cs="Times New Roman"/>
          <w:color w:val="000000" w:themeColor="text1"/>
          <w:szCs w:val="21"/>
          <w14:textFill>
            <w14:solidFill>
              <w14:schemeClr w14:val="tx1"/>
            </w14:solidFill>
          </w14:textFill>
        </w:rPr>
        <w:t>的阻燃改性，</w:t>
      </w:r>
      <w:r>
        <w:rPr>
          <w:rFonts w:hint="eastAsia" w:ascii="Times New Roman" w:hAnsi="Times New Roman" w:cs="Times New Roman"/>
          <w:color w:val="000000" w:themeColor="text1"/>
          <w:szCs w:val="21"/>
          <w:lang w:val="en-US" w:eastAsia="zh-CN"/>
          <w14:textFill>
            <w14:solidFill>
              <w14:schemeClr w14:val="tx1"/>
            </w14:solidFill>
          </w14:textFill>
        </w:rPr>
        <w:t>阻燃效果明显，</w:t>
      </w:r>
      <w:r>
        <w:rPr>
          <w:rFonts w:hint="eastAsia" w:ascii="Times New Roman" w:hAnsi="Times New Roman" w:cs="Times New Roman"/>
          <w:color w:val="000000" w:themeColor="text1"/>
          <w:szCs w:val="21"/>
          <w14:textFill>
            <w14:solidFill>
              <w14:schemeClr w14:val="tx1"/>
            </w14:solidFill>
          </w14:textFill>
        </w:rPr>
        <w:t>着火时间长，放热率和燃烧时产生的热量急剧减少，燃烧后的残炭量增加，阻燃性能达到UL94阻燃等级规范</w:t>
      </w:r>
      <w:r>
        <w:rPr>
          <w:rFonts w:hint="eastAsia" w:ascii="Times New Roman" w:hAnsi="Times New Roman" w:cs="Times New Roman"/>
          <w:color w:val="000000" w:themeColor="text1"/>
          <w:szCs w:val="21"/>
          <w:lang w:val="en-US" w:eastAsia="zh-CN"/>
          <w14:textFill>
            <w14:solidFill>
              <w14:schemeClr w14:val="tx1"/>
            </w14:solidFill>
          </w14:textFill>
        </w:rPr>
        <w:t>中</w:t>
      </w:r>
      <w:r>
        <w:rPr>
          <w:rFonts w:hint="default" w:ascii="Times New Roman" w:hAnsi="Times New Roman" w:cs="Times New Roman"/>
          <w:color w:val="000000" w:themeColor="text1"/>
          <w:szCs w:val="21"/>
          <w14:textFill>
            <w14:solidFill>
              <w14:schemeClr w14:val="tx1"/>
            </w14:solidFill>
          </w14:textFill>
        </w:rPr>
        <w:t>V-0</w:t>
      </w:r>
      <w:r>
        <w:rPr>
          <w:rFonts w:hint="eastAsia" w:ascii="Times New Roman" w:hAnsi="Times New Roman" w:cs="Times New Roman"/>
          <w:color w:val="000000" w:themeColor="text1"/>
          <w:szCs w:val="21"/>
          <w14:textFill>
            <w14:solidFill>
              <w14:schemeClr w14:val="tx1"/>
            </w14:solidFill>
          </w14:textFill>
        </w:rPr>
        <w:t>级，</w:t>
      </w:r>
      <w:r>
        <w:rPr>
          <w:rFonts w:hint="eastAsia" w:ascii="Times New Roman" w:hAnsi="Times New Roman" w:cs="Times New Roman"/>
          <w:color w:val="000000" w:themeColor="text1"/>
          <w:szCs w:val="21"/>
          <w:lang w:val="en-US" w:eastAsia="zh-CN"/>
          <w14:textFill>
            <w14:solidFill>
              <w14:schemeClr w14:val="tx1"/>
            </w14:solidFill>
          </w14:textFill>
        </w:rPr>
        <w:t>相</w:t>
      </w:r>
      <w:r>
        <w:rPr>
          <w:rFonts w:hint="eastAsia" w:ascii="Times New Roman" w:hAnsi="Times New Roman" w:cs="Times New Roman"/>
          <w:color w:val="000000" w:themeColor="text1"/>
          <w:szCs w:val="21"/>
          <w14:textFill>
            <w14:solidFill>
              <w14:schemeClr w14:val="tx1"/>
            </w14:solidFill>
          </w14:textFill>
        </w:rPr>
        <w:t>比国内通用</w:t>
      </w:r>
      <w:r>
        <w:rPr>
          <w:rFonts w:hint="eastAsia" w:ascii="Times New Roman" w:hAnsi="Times New Roman" w:cs="Times New Roman"/>
          <w:color w:val="000000" w:themeColor="text1"/>
          <w:szCs w:val="21"/>
          <w:lang w:val="en-US" w:eastAsia="zh-CN"/>
          <w14:textFill>
            <w14:solidFill>
              <w14:schemeClr w14:val="tx1"/>
            </w14:solidFill>
          </w14:textFill>
        </w:rPr>
        <w:t>产品</w:t>
      </w:r>
      <w:r>
        <w:rPr>
          <w:rFonts w:hint="eastAsia" w:ascii="Times New Roman" w:hAnsi="Times New Roman" w:cs="Times New Roman"/>
          <w:color w:val="000000" w:themeColor="text1"/>
          <w:szCs w:val="21"/>
          <w14:textFill>
            <w14:solidFill>
              <w14:schemeClr w14:val="tx1"/>
            </w14:solidFill>
          </w14:textFill>
        </w:rPr>
        <w:t>，阻燃效果提高了60%，成本价低了35%。</w:t>
      </w:r>
    </w:p>
    <w:p>
      <w:pPr>
        <w:spacing w:line="360" w:lineRule="atLeast"/>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《工业次磷酸铝》HG</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 4833-2015已实施8年，</w:t>
      </w:r>
      <w:r>
        <w:rPr>
          <w:rFonts w:hint="default" w:ascii="Times New Roman" w:hAnsi="Times New Roman" w:cs="Times New Roman"/>
          <w:color w:val="000000" w:themeColor="text1"/>
          <w:szCs w:val="21"/>
          <w14:textFill>
            <w14:solidFill>
              <w14:schemeClr w14:val="tx1"/>
            </w14:solidFill>
          </w14:textFill>
        </w:rPr>
        <w:t>随着</w:t>
      </w:r>
      <w:r>
        <w:rPr>
          <w:rFonts w:hint="eastAsia" w:ascii="Times New Roman" w:hAnsi="Times New Roman" w:cs="Times New Roman"/>
          <w:color w:val="000000" w:themeColor="text1"/>
          <w:szCs w:val="21"/>
          <w14:textFill>
            <w14:solidFill>
              <w14:schemeClr w14:val="tx1"/>
            </w14:solidFill>
          </w14:textFill>
        </w:rPr>
        <w:t>行业技术水平的提升，下游用户的新要求，以及国家绿色发展的严格要求，标准中一些项目的设置、指标及试验方法等已不能完全符合产品实际及用户的使用要求，行业对《工业次磷酸铝》修订的呼声越来越高。标准修订后将促进行业技术进步。</w:t>
      </w:r>
    </w:p>
    <w:p>
      <w:pPr>
        <w:spacing w:line="360" w:lineRule="atLeast"/>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本次修订化工行业标准《工业次磷酸铝》HG</w:t>
      </w:r>
      <w:r>
        <w:rPr>
          <w:rFonts w:hint="default"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T 4833-2015，按照产品的生产和使用的实际情况，对产品中关键性项目、指标及试验方法进行修订和补充，使标准项目更全面、指标更合理、测试方法更加科学、更贴近行业实际，反映产品真实情况，满足下游用户的使用要求，真正起到引领和促进行业进步的作用，达到统一和规范市场的目的，对国内次磷酸铝生产企业的生产管理和销售市场有着十分重要的指导意义。</w:t>
      </w:r>
      <w:r>
        <w:rPr>
          <w:rFonts w:hint="default" w:ascii="Times New Roman" w:hAnsi="Times New Roman" w:cs="Times New Roman"/>
          <w:color w:val="000000" w:themeColor="text1"/>
          <w:szCs w:val="21"/>
          <w14:textFill>
            <w14:solidFill>
              <w14:schemeClr w14:val="tx1"/>
            </w14:solidFill>
          </w14:textFill>
        </w:rPr>
        <w:t>。</w:t>
      </w:r>
    </w:p>
    <w:p>
      <w:pPr>
        <w:pStyle w:val="23"/>
        <w:topLinePunct/>
        <w:autoSpaceDE/>
        <w:autoSpaceDN/>
        <w:spacing w:before="156" w:beforeLines="50" w:after="156" w:afterLines="50" w:line="360" w:lineRule="exact"/>
        <w:rPr>
          <w:rFonts w:eastAsia="黑体"/>
        </w:rPr>
      </w:pPr>
      <w:r>
        <w:rPr>
          <w:rFonts w:hint="eastAsia" w:eastAsia="黑体"/>
        </w:rPr>
        <w:t>产品概况</w:t>
      </w:r>
    </w:p>
    <w:p>
      <w:pPr>
        <w:pStyle w:val="10"/>
        <w:keepNext w:val="0"/>
        <w:keepLines w:val="0"/>
        <w:pageBreakBefore w:val="0"/>
        <w:kinsoku/>
        <w:wordWrap/>
        <w:overflowPunct/>
        <w:topLinePunct/>
        <w:autoSpaceDE/>
        <w:autoSpaceDN/>
        <w:bidi w:val="0"/>
        <w:adjustRightInd/>
        <w:snapToGrid/>
        <w:spacing w:before="0" w:beforeAutospacing="0" w:after="0" w:afterAutospacing="0" w:line="360" w:lineRule="auto"/>
        <w:textAlignment w:val="auto"/>
        <w:rPr>
          <w:rFonts w:ascii="Times New Roman" w:hAnsi="Times New Roman"/>
          <w:sz w:val="21"/>
          <w:szCs w:val="21"/>
        </w:rPr>
      </w:pPr>
      <w:r>
        <w:rPr>
          <w:rFonts w:ascii="黑体" w:eastAsia="黑体"/>
          <w:sz w:val="21"/>
          <w:szCs w:val="21"/>
        </w:rPr>
        <w:t>3.1</w:t>
      </w:r>
      <w:r>
        <w:rPr>
          <w:sz w:val="21"/>
          <w:szCs w:val="21"/>
        </w:rPr>
        <w:t xml:space="preserve">  </w:t>
      </w:r>
      <w:r>
        <w:rPr>
          <w:rFonts w:hint="eastAsia" w:ascii="Times New Roman" w:hAnsi="Times New Roman" w:cs="Times New Roman"/>
          <w:kern w:val="2"/>
          <w:sz w:val="21"/>
          <w:szCs w:val="21"/>
        </w:rPr>
        <w:t>产品名称：</w:t>
      </w:r>
      <w:r>
        <w:rPr>
          <w:rFonts w:hint="eastAsia" w:ascii="Times New Roman" w:hAnsi="Times New Roman" w:cs="Times New Roman"/>
          <w:sz w:val="21"/>
          <w:szCs w:val="21"/>
          <w:lang w:eastAsia="zh-CN"/>
        </w:rPr>
        <w:t>工业次磷酸铝</w:t>
      </w:r>
      <w:r>
        <w:rPr>
          <w:rFonts w:hint="eastAsia" w:ascii="Times New Roman" w:hAnsi="Times New Roman" w:cs="Times New Roman"/>
          <w:kern w:val="2"/>
          <w:sz w:val="21"/>
          <w:szCs w:val="21"/>
        </w:rPr>
        <w:t xml:space="preserve">      </w:t>
      </w:r>
      <w:r>
        <w:rPr>
          <w:rFonts w:hint="eastAsia" w:ascii="Times New Roman" w:hAnsi="Times New Roman" w:cs="Times New Roman"/>
          <w:kern w:val="2"/>
          <w:sz w:val="21"/>
          <w:szCs w:val="21"/>
          <w:lang w:val="en-US" w:eastAsia="zh-CN"/>
        </w:rPr>
        <w:t xml:space="preserve">  </w:t>
      </w:r>
      <w:r>
        <w:rPr>
          <w:rFonts w:hint="eastAsia" w:ascii="Times New Roman" w:hAnsi="Times New Roman" w:cs="Times New Roman"/>
          <w:kern w:val="2"/>
          <w:sz w:val="21"/>
          <w:szCs w:val="21"/>
        </w:rPr>
        <w:t>英文名</w:t>
      </w:r>
      <w:r>
        <w:rPr>
          <w:rFonts w:hint="eastAsia" w:ascii="Times New Roman" w:hAnsi="Times New Roman" w:cs="Times New Roman"/>
          <w:sz w:val="21"/>
          <w:szCs w:val="21"/>
          <w:lang w:eastAsia="zh-CN"/>
        </w:rPr>
        <w:t>：</w:t>
      </w:r>
      <w:r>
        <w:rPr>
          <w:rFonts w:hint="default" w:ascii="Times New Roman" w:hAnsi="Times New Roman"/>
          <w:sz w:val="21"/>
          <w:szCs w:val="21"/>
        </w:rPr>
        <w:t>Aluminium hypophosphite for industrial use</w:t>
      </w:r>
    </w:p>
    <w:p>
      <w:pPr>
        <w:keepNext w:val="0"/>
        <w:keepLines w:val="0"/>
        <w:pageBreakBefore w:val="0"/>
        <w:kinsoku/>
        <w:wordWrap/>
        <w:overflowPunct/>
        <w:topLinePunct/>
        <w:autoSpaceDE/>
        <w:autoSpaceDN/>
        <w:bidi w:val="0"/>
        <w:adjustRightInd/>
        <w:snapToGrid/>
        <w:spacing w:beforeAutospacing="0" w:afterAutospacing="0" w:line="360" w:lineRule="auto"/>
        <w:jc w:val="left"/>
        <w:textAlignment w:val="auto"/>
        <w:rPr>
          <w:szCs w:val="28"/>
        </w:rPr>
      </w:pPr>
      <w:r>
        <w:rPr>
          <w:rFonts w:hint="eastAsia" w:ascii="黑体" w:eastAsia="黑体"/>
        </w:rPr>
        <w:t xml:space="preserve">3.2  </w:t>
      </w:r>
      <w:r>
        <w:rPr>
          <w:rFonts w:hint="eastAsia"/>
          <w:color w:val="000000"/>
        </w:rPr>
        <w:t>分子式：</w:t>
      </w:r>
      <w:r>
        <w:rPr>
          <w:color w:val="333333"/>
        </w:rPr>
        <w:t>Al (H</w:t>
      </w:r>
      <w:r>
        <w:rPr>
          <w:color w:val="333333"/>
          <w:vertAlign w:val="subscript"/>
        </w:rPr>
        <w:t>2</w:t>
      </w:r>
      <w:r>
        <w:rPr>
          <w:color w:val="333333"/>
        </w:rPr>
        <w:t>PO</w:t>
      </w:r>
      <w:r>
        <w:rPr>
          <w:color w:val="333333"/>
          <w:vertAlign w:val="subscript"/>
        </w:rPr>
        <w:t>2</w:t>
      </w:r>
      <w:r>
        <w:rPr>
          <w:color w:val="333333"/>
        </w:rPr>
        <w:t>)</w:t>
      </w:r>
      <w:r>
        <w:rPr>
          <w:color w:val="333333"/>
          <w:vertAlign w:val="subscript"/>
        </w:rPr>
        <w:t>3</w:t>
      </w:r>
      <w:r>
        <w:rPr>
          <w:rFonts w:hint="eastAsia"/>
          <w:color w:val="FF0000"/>
          <w:vertAlign w:val="subscript"/>
        </w:rPr>
        <w:t xml:space="preserve"> </w:t>
      </w:r>
      <w:r>
        <w:rPr>
          <w:rFonts w:hint="eastAsia"/>
          <w:color w:val="FF0000"/>
        </w:rPr>
        <w:t xml:space="preserve">           </w:t>
      </w:r>
      <w:r>
        <w:rPr>
          <w:color w:val="000000"/>
        </w:rPr>
        <w:t>相对分子质量</w:t>
      </w:r>
      <w:r>
        <w:rPr>
          <w:rFonts w:hint="eastAsia"/>
          <w:color w:val="000000"/>
        </w:rPr>
        <w:t>：221.94</w:t>
      </w:r>
      <w:r>
        <w:rPr>
          <w:rFonts w:hint="eastAsia"/>
          <w:szCs w:val="28"/>
        </w:rPr>
        <w:t>（按2022年国际相对原子质量）</w:t>
      </w:r>
    </w:p>
    <w:p>
      <w:pPr>
        <w:pStyle w:val="23"/>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3.3  产品性质</w:t>
      </w:r>
    </w:p>
    <w:p>
      <w:pPr>
        <w:tabs>
          <w:tab w:val="left" w:pos="1209"/>
        </w:tabs>
        <w:topLinePunct/>
        <w:autoSpaceDE/>
        <w:autoSpaceDN/>
        <w:spacing w:line="360" w:lineRule="auto"/>
        <w:ind w:firstLine="420"/>
        <w:rPr>
          <w:color w:val="000000"/>
          <w:spacing w:val="8"/>
        </w:rPr>
      </w:pPr>
      <w:r>
        <w:rPr>
          <w:color w:val="000000"/>
        </w:rPr>
        <w:t>工业次磷酸铝</w:t>
      </w:r>
      <w:r>
        <w:rPr>
          <w:color w:val="000000"/>
          <w:spacing w:val="8"/>
        </w:rPr>
        <w:t>为</w:t>
      </w:r>
      <w:r>
        <w:rPr>
          <w:rFonts w:hint="eastAsia"/>
          <w:color w:val="000000"/>
          <w:shd w:val="clear" w:color="auto" w:fill="FFFFFF"/>
        </w:rPr>
        <w:t>白色结晶或粉末</w:t>
      </w:r>
      <w:r>
        <w:rPr>
          <w:rFonts w:hAnsi="Arial"/>
          <w:color w:val="000000"/>
          <w:shd w:val="clear" w:color="auto" w:fill="FFFFFF"/>
        </w:rPr>
        <w:t>。</w:t>
      </w:r>
      <w:r>
        <w:rPr>
          <w:rFonts w:hint="eastAsia"/>
          <w:color w:val="000000"/>
        </w:rPr>
        <w:t>微</w:t>
      </w:r>
      <w:r>
        <w:rPr>
          <w:color w:val="000000"/>
        </w:rPr>
        <w:t>溶于水，不易挥发</w:t>
      </w:r>
      <w:r>
        <w:rPr>
          <w:rFonts w:hint="eastAsia" w:ascii="Verdana" w:hAnsi="Verdana" w:cs="宋体"/>
          <w:color w:val="333333"/>
          <w:sz w:val="18"/>
          <w:szCs w:val="18"/>
        </w:rPr>
        <w:t>，</w:t>
      </w:r>
      <w:r>
        <w:rPr>
          <w:rFonts w:hint="eastAsia"/>
          <w:color w:val="000000"/>
        </w:rPr>
        <w:t>具有良好的</w:t>
      </w:r>
      <w:r>
        <w:rPr>
          <w:rFonts w:hint="eastAsia"/>
          <w:color w:val="000000"/>
          <w:shd w:val="clear" w:color="auto" w:fill="FFFFFF"/>
        </w:rPr>
        <w:t>阻燃效力。</w:t>
      </w:r>
    </w:p>
    <w:p>
      <w:pPr>
        <w:pStyle w:val="23"/>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3.4  产品用途</w:t>
      </w:r>
    </w:p>
    <w:p>
      <w:pPr>
        <w:spacing w:line="360" w:lineRule="atLeast"/>
        <w:ind w:firstLine="420" w:firstLineChars="200"/>
        <w:jc w:val="left"/>
        <w:rPr>
          <w:rFonts w:hint="default"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lang w:eastAsia="zh-CN"/>
          <w14:textFill>
            <w14:solidFill>
              <w14:schemeClr w14:val="tx1"/>
            </w14:solidFill>
          </w14:textFill>
        </w:rPr>
        <w:t>工业次磷酸铝</w:t>
      </w:r>
      <w:r>
        <w:rPr>
          <w:rFonts w:hint="eastAsia" w:ascii="Times New Roman" w:hAnsi="Times New Roman" w:cs="Times New Roman"/>
          <w:color w:val="000000" w:themeColor="text1"/>
          <w:szCs w:val="21"/>
          <w14:textFill>
            <w14:solidFill>
              <w14:schemeClr w14:val="tx1"/>
            </w14:solidFill>
          </w14:textFill>
        </w:rPr>
        <w:t>用于橡胶、塑料、涂料、尼龙等行业，用作织物阻燃剂、合成材料阻燃剂等。</w:t>
      </w:r>
    </w:p>
    <w:p>
      <w:pPr>
        <w:pStyle w:val="23"/>
        <w:numPr>
          <w:ilvl w:val="0"/>
          <w:numId w:val="0"/>
        </w:numPr>
        <w:topLinePunct/>
        <w:autoSpaceDE/>
        <w:autoSpaceDN/>
        <w:spacing w:before="156" w:beforeLines="50" w:after="156" w:afterLines="50" w:line="360" w:lineRule="exact"/>
        <w:rPr>
          <w:rFonts w:ascii="黑体" w:hAnsi="黑体" w:eastAsia="黑体"/>
        </w:rPr>
      </w:pPr>
      <w:r>
        <w:rPr>
          <w:rFonts w:hint="eastAsia" w:ascii="黑体" w:hAnsi="黑体" w:eastAsia="黑体"/>
        </w:rPr>
        <w:t>3.5  生产工艺</w:t>
      </w:r>
    </w:p>
    <w:p>
      <w:pPr>
        <w:tabs>
          <w:tab w:val="left" w:pos="1209"/>
        </w:tabs>
        <w:topLinePunct/>
        <w:autoSpaceDE/>
        <w:autoSpaceDN/>
        <w:spacing w:line="360" w:lineRule="auto"/>
        <w:ind w:firstLine="420" w:firstLineChars="200"/>
        <w:rPr>
          <w:rFonts w:hint="eastAsia" w:ascii="宋体" w:hAnsi="宋体"/>
          <w:color w:val="000000"/>
        </w:rPr>
      </w:pPr>
      <w:r>
        <w:rPr>
          <w:rStyle w:val="47"/>
          <w:rFonts w:ascii="Helvetica" w:hAnsi="Helvetica" w:cs="Helvetica"/>
          <w:color w:val="000000"/>
        </w:rPr>
        <w:t>国内生产工艺是硫酸铝</w:t>
      </w:r>
      <w:r>
        <w:rPr>
          <w:rStyle w:val="47"/>
          <w:rFonts w:hint="eastAsia" w:ascii="Helvetica" w:hAnsi="Helvetica" w:cs="Helvetica"/>
          <w:color w:val="000000"/>
          <w:lang w:val="en-US" w:eastAsia="zh-CN"/>
        </w:rPr>
        <w:t>或氯化铝</w:t>
      </w:r>
      <w:r>
        <w:rPr>
          <w:rStyle w:val="47"/>
          <w:rFonts w:ascii="Helvetica" w:hAnsi="Helvetica" w:cs="Helvetica"/>
          <w:color w:val="000000"/>
        </w:rPr>
        <w:t>和次磷酸钠进行复分解反应，再经</w:t>
      </w:r>
      <w:r>
        <w:rPr>
          <w:rStyle w:val="48"/>
          <w:rFonts w:ascii="Helvetica" w:hAnsi="Helvetica" w:cs="Helvetica"/>
          <w:color w:val="000000"/>
        </w:rPr>
        <w:t>过离心分离、洗涤</w:t>
      </w:r>
      <w:r>
        <w:rPr>
          <w:rStyle w:val="48"/>
          <w:rFonts w:hint="eastAsia"/>
          <w:color w:val="000000"/>
          <w:lang w:eastAsia="zh-CN"/>
        </w:rPr>
        <w:t>、</w:t>
      </w:r>
      <w:r>
        <w:rPr>
          <w:rStyle w:val="48"/>
          <w:rFonts w:ascii="Helvetica" w:hAnsi="Helvetica" w:cs="Helvetica"/>
          <w:color w:val="000000"/>
        </w:rPr>
        <w:t>负压烘干</w:t>
      </w:r>
      <w:r>
        <w:rPr>
          <w:rStyle w:val="47"/>
          <w:rFonts w:ascii="Helvetica" w:hAnsi="Helvetica" w:cs="Helvetica"/>
          <w:color w:val="000000"/>
        </w:rPr>
        <w:t>制得次磷酸铝产品。</w:t>
      </w:r>
    </w:p>
    <w:p>
      <w:pPr>
        <w:spacing w:line="360" w:lineRule="auto"/>
        <w:ind w:firstLine="428" w:firstLineChars="200"/>
        <w:rPr>
          <w:rFonts w:hint="eastAsia" w:ascii="宋体"/>
          <w:color w:val="000000"/>
          <w:spacing w:val="2"/>
        </w:rPr>
      </w:pPr>
      <w:r>
        <w:rPr>
          <w:rFonts w:hint="eastAsia" w:ascii="宋体"/>
          <w:color w:val="000000"/>
          <w:spacing w:val="2"/>
        </w:rPr>
        <w:t>反应方程式如下：</w:t>
      </w:r>
    </w:p>
    <w:p>
      <w:pPr>
        <w:tabs>
          <w:tab w:val="left" w:pos="1209"/>
        </w:tabs>
        <w:topLinePunct/>
        <w:autoSpaceDE/>
        <w:autoSpaceDN/>
        <w:spacing w:line="360" w:lineRule="auto"/>
        <w:ind w:firstLine="1470" w:firstLineChars="700"/>
        <w:rPr>
          <w:rFonts w:hint="eastAsia"/>
          <w:color w:val="000000"/>
        </w:rPr>
      </w:pPr>
      <w:r>
        <w:rPr>
          <w:color w:val="000000"/>
          <w:position w:val="-12"/>
        </w:rPr>
        <w:object>
          <v:shape id="_x0000_i1025" o:spt="75" type="#_x0000_t75" style="height:20pt;width:164pt;" o:ole="t" filled="f" o:preferrelative="t" stroked="f" coordsize="21600,21600">
            <v:path/>
            <v:fill on="f" alignshape="1" focussize="0,0"/>
            <v:stroke on="f"/>
            <v:imagedata r:id="rId5" grayscale="f" bilevel="f" o:title=""/>
            <o:lock v:ext="edit" aspectratio="t"/>
            <w10:wrap type="none"/>
            <w10:anchorlock/>
          </v:shape>
          <o:OLEObject Type="Embed" ProgID="Equation.3" ShapeID="_x0000_i1025" DrawAspect="Content" ObjectID="_1468075725" r:id="rId4">
            <o:LockedField>false</o:LockedField>
          </o:OLEObject>
        </w:object>
      </w:r>
      <w:bookmarkStart w:id="8" w:name="_GoBack"/>
      <w:bookmarkEnd w:id="8"/>
    </w:p>
    <w:p>
      <w:pPr>
        <w:pStyle w:val="23"/>
        <w:topLinePunct/>
        <w:autoSpaceDE/>
        <w:autoSpaceDN/>
        <w:spacing w:before="156" w:beforeLines="50" w:after="156" w:afterLines="50" w:line="360" w:lineRule="exact"/>
        <w:rPr>
          <w:rFonts w:eastAsia="黑体"/>
        </w:rPr>
      </w:pPr>
      <w:r>
        <w:rPr>
          <w:rFonts w:hint="eastAsia" w:eastAsia="黑体"/>
        </w:rPr>
        <w:t>修标原则</w:t>
      </w:r>
    </w:p>
    <w:p>
      <w:pPr>
        <w:topLinePunct/>
        <w:spacing w:line="360" w:lineRule="exact"/>
      </w:pPr>
      <w:r>
        <w:rPr>
          <w:rFonts w:hint="eastAsia" w:ascii="黑体" w:eastAsia="黑体"/>
        </w:rPr>
        <w:t xml:space="preserve">4.1  </w:t>
      </w:r>
      <w:r>
        <w:rPr>
          <w:rFonts w:hint="eastAsia"/>
        </w:rPr>
        <w:t>积极采用国际标准和国外先进标准的原则；</w:t>
      </w:r>
    </w:p>
    <w:p>
      <w:pPr>
        <w:topLinePunct/>
        <w:spacing w:line="360" w:lineRule="exact"/>
      </w:pPr>
      <w:r>
        <w:rPr>
          <w:rFonts w:hint="eastAsia" w:ascii="黑体" w:eastAsia="黑体"/>
        </w:rPr>
        <w:t xml:space="preserve">4.2  </w:t>
      </w:r>
      <w:r>
        <w:rPr>
          <w:rFonts w:hint="eastAsia"/>
        </w:rPr>
        <w:t>有利于促进技术进步，提高产品质量的原则；</w:t>
      </w:r>
    </w:p>
    <w:p>
      <w:pPr>
        <w:topLinePunct/>
        <w:spacing w:line="360" w:lineRule="exact"/>
      </w:pPr>
      <w:r>
        <w:rPr>
          <w:rFonts w:hint="eastAsia" w:ascii="黑体" w:eastAsia="黑体"/>
        </w:rPr>
        <w:t xml:space="preserve">4.3  </w:t>
      </w:r>
      <w:r>
        <w:rPr>
          <w:rFonts w:hint="eastAsia"/>
        </w:rPr>
        <w:t>有利于合理利用资源，提高经济效益的原则；</w:t>
      </w:r>
    </w:p>
    <w:p>
      <w:pPr>
        <w:topLinePunct/>
        <w:spacing w:line="360" w:lineRule="exact"/>
      </w:pPr>
      <w:r>
        <w:rPr>
          <w:rFonts w:hint="eastAsia" w:ascii="黑体" w:eastAsia="黑体"/>
        </w:rPr>
        <w:t xml:space="preserve">4.4  </w:t>
      </w:r>
      <w:r>
        <w:rPr>
          <w:rFonts w:hint="eastAsia"/>
        </w:rPr>
        <w:t>符合用户要求，保护消费者利益、促进对外贸易的原则；</w:t>
      </w:r>
    </w:p>
    <w:p>
      <w:pPr>
        <w:topLinePunct/>
        <w:spacing w:line="360" w:lineRule="exact"/>
      </w:pPr>
      <w:r>
        <w:rPr>
          <w:rFonts w:hint="eastAsia" w:ascii="黑体" w:eastAsia="黑体"/>
        </w:rPr>
        <w:t xml:space="preserve">4.5  </w:t>
      </w:r>
      <w:r>
        <w:rPr>
          <w:rFonts w:hint="eastAsia"/>
        </w:rPr>
        <w:t>遵循科学性、先进性、统一性的原则。</w:t>
      </w:r>
    </w:p>
    <w:p>
      <w:pPr>
        <w:pStyle w:val="23"/>
        <w:topLinePunct/>
        <w:autoSpaceDE/>
        <w:autoSpaceDN/>
        <w:spacing w:before="156" w:beforeLines="50" w:after="156" w:afterLines="50" w:line="360" w:lineRule="exact"/>
        <w:rPr>
          <w:rFonts w:ascii="宋体"/>
          <w:color w:val="000000"/>
        </w:rPr>
      </w:pPr>
      <w:r>
        <w:rPr>
          <w:rFonts w:hint="eastAsia" w:ascii="黑体" w:eastAsia="黑体"/>
        </w:rPr>
        <w:t>国内</w:t>
      </w:r>
      <w:r>
        <w:rPr>
          <w:rFonts w:hint="eastAsia" w:eastAsia="黑体"/>
          <w:color w:val="000000"/>
        </w:rPr>
        <w:t>外标准概况</w:t>
      </w:r>
    </w:p>
    <w:p>
      <w:pPr>
        <w:tabs>
          <w:tab w:val="left" w:pos="1209"/>
        </w:tabs>
        <w:topLinePunct/>
        <w:spacing w:line="360" w:lineRule="exact"/>
        <w:ind w:firstLine="420"/>
        <w:rPr>
          <w:rFonts w:ascii="宋体"/>
          <w:color w:val="000000"/>
        </w:rPr>
      </w:pPr>
      <w:r>
        <w:rPr>
          <w:rFonts w:hint="eastAsia" w:ascii="宋体"/>
          <w:color w:val="000000"/>
        </w:rPr>
        <w:t>到目前为止，</w:t>
      </w:r>
      <w:r>
        <w:rPr>
          <w:rFonts w:hint="eastAsia"/>
        </w:rPr>
        <w:t>未收集到</w:t>
      </w:r>
      <w:r>
        <w:rPr>
          <w:rFonts w:hint="eastAsia"/>
          <w:lang w:val="en-US" w:eastAsia="zh-CN"/>
        </w:rPr>
        <w:t>国外</w:t>
      </w:r>
      <w:r>
        <w:rPr>
          <w:szCs w:val="21"/>
        </w:rPr>
        <w:t>《</w:t>
      </w:r>
      <w:r>
        <w:rPr>
          <w:rFonts w:hint="eastAsia"/>
          <w:szCs w:val="21"/>
          <w:lang w:eastAsia="zh-CN"/>
        </w:rPr>
        <w:t>工业次磷酸铝</w:t>
      </w:r>
      <w:r>
        <w:rPr>
          <w:szCs w:val="21"/>
        </w:rPr>
        <w:t>》的标准，</w:t>
      </w:r>
      <w:r>
        <w:rPr>
          <w:rFonts w:hAnsi="宋体"/>
        </w:rPr>
        <w:t>查到</w:t>
      </w:r>
      <w:r>
        <w:rPr>
          <w:rFonts w:hint="eastAsia" w:hAnsi="宋体"/>
          <w:lang w:val="en-US" w:eastAsia="zh-CN"/>
        </w:rPr>
        <w:t>国内标准</w:t>
      </w:r>
      <w:r>
        <w:rPr>
          <w:szCs w:val="21"/>
        </w:rPr>
        <w:t>《</w:t>
      </w:r>
      <w:r>
        <w:rPr>
          <w:rFonts w:hint="eastAsia"/>
          <w:szCs w:val="21"/>
          <w:lang w:eastAsia="zh-CN"/>
        </w:rPr>
        <w:t>工业次磷酸铝</w:t>
      </w:r>
      <w:r>
        <w:rPr>
          <w:szCs w:val="21"/>
        </w:rPr>
        <w:t>》</w:t>
      </w:r>
      <w:r>
        <w:rPr>
          <w:rFonts w:hint="default" w:ascii="Times New Roman" w:hAnsi="Times New Roman" w:cs="Times New Roman"/>
          <w:color w:val="000000" w:themeColor="text1"/>
          <w:szCs w:val="21"/>
          <w14:textFill>
            <w14:solidFill>
              <w14:schemeClr w14:val="tx1"/>
            </w14:solidFill>
          </w14:textFill>
        </w:rPr>
        <w:t xml:space="preserve">HG/T </w:t>
      </w:r>
      <w:r>
        <w:rPr>
          <w:rFonts w:hint="eastAsia" w:cs="Times New Roman"/>
          <w:color w:val="000000" w:themeColor="text1"/>
          <w:szCs w:val="21"/>
          <w:lang w:eastAsia="zh-CN"/>
          <w14:textFill>
            <w14:solidFill>
              <w14:schemeClr w14:val="tx1"/>
            </w14:solidFill>
          </w14:textFill>
        </w:rPr>
        <w:t>4833</w:t>
      </w:r>
      <w:r>
        <w:rPr>
          <w:rFonts w:hint="eastAsia" w:ascii="Times New Roman" w:hAnsi="Times New Roman" w:cs="Times New Roman"/>
          <w:color w:val="000000" w:themeColor="text1"/>
          <w:szCs w:val="21"/>
          <w:lang w:eastAsia="zh-CN"/>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2015</w:t>
      </w:r>
      <w:r>
        <w:rPr>
          <w:rFonts w:hint="eastAsia"/>
          <w:color w:val="000000"/>
        </w:rPr>
        <w:t>。</w:t>
      </w:r>
    </w:p>
    <w:p>
      <w:pPr>
        <w:pStyle w:val="23"/>
        <w:topLinePunct/>
        <w:autoSpaceDE/>
        <w:autoSpaceDN/>
        <w:spacing w:before="156" w:beforeLines="50" w:after="156" w:afterLines="50" w:line="360" w:lineRule="exact"/>
        <w:rPr>
          <w:rFonts w:ascii="黑体" w:eastAsia="黑体"/>
          <w:color w:val="000000"/>
        </w:rPr>
      </w:pPr>
      <w:r>
        <w:rPr>
          <w:rFonts w:hint="eastAsia" w:ascii="黑体" w:hAnsi="宋体" w:eastAsia="黑体"/>
        </w:rPr>
        <w:t>修标依据</w:t>
      </w:r>
    </w:p>
    <w:p>
      <w:pPr>
        <w:pStyle w:val="23"/>
        <w:numPr>
          <w:ilvl w:val="0"/>
          <w:numId w:val="0"/>
        </w:numPr>
        <w:topLinePunct/>
        <w:autoSpaceDE/>
        <w:autoSpaceDN/>
        <w:spacing w:line="360" w:lineRule="exact"/>
        <w:rPr>
          <w:rFonts w:ascii="宋体" w:hAnsi="宋体"/>
          <w:color w:val="000000"/>
        </w:rPr>
      </w:pPr>
      <w:r>
        <w:rPr>
          <w:rFonts w:hint="eastAsia" w:ascii="黑体" w:hAnsi="宋体" w:eastAsia="黑体"/>
        </w:rPr>
        <w:t xml:space="preserve">6.1  </w:t>
      </w:r>
      <w:r>
        <w:rPr>
          <w:rFonts w:hint="eastAsia"/>
        </w:rPr>
        <w:t>《</w:t>
      </w:r>
      <w:r>
        <w:rPr>
          <w:rFonts w:hint="eastAsia"/>
          <w:lang w:eastAsia="zh-CN"/>
        </w:rPr>
        <w:t>工业次磷酸铝</w:t>
      </w:r>
      <w:r>
        <w:rPr>
          <w:rFonts w:hint="eastAsia"/>
        </w:rPr>
        <w:t>》</w:t>
      </w:r>
      <w:r>
        <w:rPr>
          <w:rFonts w:hint="default" w:ascii="Times New Roman" w:hAnsi="Times New Roman" w:cs="Times New Roman"/>
          <w:color w:val="000000" w:themeColor="text1"/>
          <w:szCs w:val="21"/>
          <w14:textFill>
            <w14:solidFill>
              <w14:schemeClr w14:val="tx1"/>
            </w14:solidFill>
          </w14:textFill>
        </w:rPr>
        <w:t xml:space="preserve">HG/T </w:t>
      </w:r>
      <w:r>
        <w:rPr>
          <w:rFonts w:hint="eastAsia" w:cs="Times New Roman"/>
          <w:color w:val="000000" w:themeColor="text1"/>
          <w:szCs w:val="21"/>
          <w:lang w:eastAsia="zh-CN"/>
          <w14:textFill>
            <w14:solidFill>
              <w14:schemeClr w14:val="tx1"/>
            </w14:solidFill>
          </w14:textFill>
        </w:rPr>
        <w:t>4833</w:t>
      </w:r>
      <w:r>
        <w:rPr>
          <w:rFonts w:hint="eastAsia"/>
        </w:rPr>
        <w:t>—2013</w:t>
      </w:r>
      <w:r>
        <w:rPr>
          <w:rFonts w:hint="eastAsia" w:ascii="宋体" w:hAnsi="宋体"/>
          <w:color w:val="000000"/>
        </w:rPr>
        <w:t>。</w:t>
      </w:r>
    </w:p>
    <w:p>
      <w:pPr>
        <w:spacing w:line="360" w:lineRule="exact"/>
        <w:rPr>
          <w:color w:val="000000"/>
          <w:szCs w:val="21"/>
        </w:rPr>
      </w:pPr>
      <w:r>
        <w:rPr>
          <w:rFonts w:hint="eastAsia" w:ascii="黑体" w:hAnsi="宋体" w:eastAsia="黑体"/>
        </w:rPr>
        <w:t xml:space="preserve">6.2  </w:t>
      </w:r>
      <w:r>
        <w:rPr>
          <w:rFonts w:hint="eastAsia" w:ascii="宋体" w:hAnsi="宋体"/>
        </w:rPr>
        <w:t>生产企业实际生产情况、</w:t>
      </w:r>
      <w:r>
        <w:rPr>
          <w:color w:val="000000"/>
          <w:szCs w:val="21"/>
        </w:rPr>
        <w:t>用户要求</w:t>
      </w:r>
      <w:r>
        <w:rPr>
          <w:rFonts w:hint="eastAsia"/>
          <w:color w:val="000000"/>
          <w:szCs w:val="21"/>
        </w:rPr>
        <w:t>。</w:t>
      </w:r>
    </w:p>
    <w:p>
      <w:pPr>
        <w:spacing w:line="360" w:lineRule="exact"/>
        <w:rPr>
          <w:color w:val="000000"/>
          <w:szCs w:val="21"/>
        </w:rPr>
      </w:pPr>
      <w:r>
        <w:rPr>
          <w:rFonts w:hint="eastAsia" w:ascii="黑体" w:hAnsi="宋体" w:eastAsia="黑体"/>
          <w:color w:val="000000"/>
          <w:szCs w:val="21"/>
        </w:rPr>
        <w:t>6.3</w:t>
      </w:r>
      <w:r>
        <w:rPr>
          <w:rFonts w:hint="eastAsia" w:ascii="黑体" w:eastAsia="黑体"/>
          <w:color w:val="000000"/>
          <w:szCs w:val="21"/>
        </w:rPr>
        <w:t xml:space="preserve"> </w:t>
      </w:r>
      <w:r>
        <w:rPr>
          <w:rFonts w:eastAsia="黑体"/>
          <w:color w:val="000000"/>
          <w:szCs w:val="21"/>
        </w:rPr>
        <w:t xml:space="preserve"> </w:t>
      </w:r>
      <w:r>
        <w:rPr>
          <w:color w:val="000000"/>
          <w:szCs w:val="21"/>
        </w:rPr>
        <w:t>生产厂家质量月报（见附表1）</w:t>
      </w:r>
      <w:r>
        <w:rPr>
          <w:rFonts w:hint="eastAsia"/>
          <w:color w:val="000000"/>
          <w:szCs w:val="21"/>
        </w:rPr>
        <w:t>。</w:t>
      </w:r>
    </w:p>
    <w:p>
      <w:pPr>
        <w:spacing w:line="360" w:lineRule="exact"/>
        <w:rPr>
          <w:color w:val="000000"/>
          <w:szCs w:val="21"/>
        </w:rPr>
      </w:pPr>
      <w:r>
        <w:rPr>
          <w:rFonts w:hint="eastAsia" w:ascii="黑体" w:eastAsia="黑体"/>
          <w:color w:val="000000"/>
          <w:szCs w:val="21"/>
        </w:rPr>
        <w:t xml:space="preserve">6.4 </w:t>
      </w:r>
      <w:r>
        <w:rPr>
          <w:rFonts w:eastAsia="黑体"/>
          <w:color w:val="000000"/>
          <w:szCs w:val="21"/>
        </w:rPr>
        <w:t xml:space="preserve"> </w:t>
      </w:r>
      <w:r>
        <w:rPr>
          <w:color w:val="000000"/>
          <w:szCs w:val="21"/>
        </w:rPr>
        <w:t>生产厂家试验累积数据（见附表2）。</w:t>
      </w:r>
    </w:p>
    <w:p>
      <w:pPr>
        <w:pStyle w:val="23"/>
        <w:topLinePunct/>
        <w:autoSpaceDE/>
        <w:autoSpaceDN/>
        <w:spacing w:before="156" w:beforeLines="50" w:after="156" w:afterLines="50" w:line="360" w:lineRule="exact"/>
        <w:rPr>
          <w:rFonts w:ascii="黑体" w:eastAsia="黑体"/>
          <w:color w:val="000000"/>
        </w:rPr>
      </w:pPr>
      <w:r>
        <w:rPr>
          <w:rFonts w:hint="eastAsia" w:ascii="黑体" w:eastAsia="黑体"/>
          <w:color w:val="000000"/>
        </w:rPr>
        <w:t>标准</w:t>
      </w:r>
      <w:r>
        <w:rPr>
          <w:rFonts w:hint="eastAsia" w:ascii="黑体" w:hAnsi="宋体" w:eastAsia="黑体"/>
          <w:color w:val="000000"/>
        </w:rPr>
        <w:t>内容</w:t>
      </w:r>
      <w:r>
        <w:rPr>
          <w:rFonts w:hint="eastAsia" w:ascii="黑体" w:eastAsia="黑体"/>
          <w:color w:val="000000"/>
        </w:rPr>
        <w:t xml:space="preserve">说明 </w:t>
      </w:r>
      <w:r>
        <w:rPr>
          <w:rFonts w:ascii="黑体" w:eastAsia="黑体"/>
          <w:color w:val="000000"/>
        </w:rPr>
        <w:t xml:space="preserve"> </w:t>
      </w:r>
    </w:p>
    <w:p>
      <w:pPr>
        <w:spacing w:line="360" w:lineRule="exact"/>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本次修标，根据《</w:t>
      </w:r>
      <w:r>
        <w:rPr>
          <w:rFonts w:hint="eastAsia"/>
          <w:color w:val="000000" w:themeColor="text1"/>
          <w:szCs w:val="21"/>
          <w:lang w:eastAsia="zh-CN"/>
          <w14:textFill>
            <w14:solidFill>
              <w14:schemeClr w14:val="tx1"/>
            </w14:solidFill>
          </w14:textFill>
        </w:rPr>
        <w:t>工业次磷酸铝</w:t>
      </w:r>
      <w:r>
        <w:rPr>
          <w:rFonts w:hint="eastAsia"/>
          <w:color w:val="000000" w:themeColor="text1"/>
          <w:szCs w:val="21"/>
          <w14:textFill>
            <w14:solidFill>
              <w14:schemeClr w14:val="tx1"/>
            </w14:solidFill>
          </w14:textFill>
        </w:rPr>
        <w:t>》</w:t>
      </w:r>
      <w:r>
        <w:rPr>
          <w:rFonts w:hint="default" w:ascii="Times New Roman" w:hAnsi="Times New Roman" w:cs="Times New Roman"/>
          <w:color w:val="000000" w:themeColor="text1"/>
          <w:szCs w:val="21"/>
          <w14:textFill>
            <w14:solidFill>
              <w14:schemeClr w14:val="tx1"/>
            </w14:solidFill>
          </w14:textFill>
        </w:rPr>
        <w:t xml:space="preserve">HG/T </w:t>
      </w:r>
      <w:r>
        <w:rPr>
          <w:rFonts w:hint="eastAsia" w:cs="Times New Roman"/>
          <w:color w:val="000000" w:themeColor="text1"/>
          <w:szCs w:val="21"/>
          <w:lang w:eastAsia="zh-CN"/>
          <w14:textFill>
            <w14:solidFill>
              <w14:schemeClr w14:val="tx1"/>
            </w14:solidFill>
          </w14:textFill>
        </w:rPr>
        <w:t>4833</w:t>
      </w:r>
      <w:r>
        <w:rPr>
          <w:rFonts w:hint="eastAsia"/>
          <w:color w:val="000000" w:themeColor="text1"/>
          <w:szCs w:val="21"/>
          <w14:textFill>
            <w14:solidFill>
              <w14:schemeClr w14:val="tx1"/>
            </w14:solidFill>
          </w14:textFill>
        </w:rPr>
        <w:t>实施以来的使用情况、行业的发展以及国内外用户对</w:t>
      </w:r>
      <w:r>
        <w:rPr>
          <w:rFonts w:hint="eastAsia"/>
          <w:color w:val="000000" w:themeColor="text1"/>
          <w:szCs w:val="21"/>
          <w:lang w:eastAsia="zh-CN"/>
          <w14:textFill>
            <w14:solidFill>
              <w14:schemeClr w14:val="tx1"/>
            </w14:solidFill>
          </w14:textFill>
        </w:rPr>
        <w:t>工业次磷酸铝</w:t>
      </w:r>
      <w:r>
        <w:rPr>
          <w:rFonts w:hint="eastAsia"/>
          <w:color w:val="000000" w:themeColor="text1"/>
          <w:szCs w:val="21"/>
          <w14:textFill>
            <w14:solidFill>
              <w14:schemeClr w14:val="tx1"/>
            </w14:solidFill>
          </w14:textFill>
        </w:rPr>
        <w:t>使用要求，对原标准进行修订。</w:t>
      </w:r>
    </w:p>
    <w:p>
      <w:pPr>
        <w:pStyle w:val="23"/>
        <w:numPr>
          <w:ilvl w:val="0"/>
          <w:numId w:val="0"/>
        </w:numPr>
        <w:topLinePunct/>
        <w:autoSpaceDE/>
        <w:autoSpaceDN/>
        <w:spacing w:before="156" w:beforeLines="50" w:after="156" w:afterLines="50" w:line="360" w:lineRule="exact"/>
        <w:rPr>
          <w:rFonts w:ascii="黑体" w:hAnsi="黑体" w:eastAsia="黑体" w:cs="黑体"/>
        </w:rPr>
      </w:pPr>
      <w:bookmarkStart w:id="0" w:name="_Toc17233333"/>
      <w:bookmarkStart w:id="1" w:name="_Toc26718930"/>
      <w:bookmarkStart w:id="2" w:name="_Toc24884218"/>
      <w:bookmarkStart w:id="3" w:name="_Toc17233325"/>
      <w:bookmarkStart w:id="4" w:name="_Toc26986771"/>
      <w:bookmarkStart w:id="5" w:name="_Toc26986530"/>
      <w:bookmarkStart w:id="6" w:name="_Toc26648465"/>
      <w:bookmarkStart w:id="7" w:name="_Toc24884211"/>
      <w:r>
        <w:rPr>
          <w:rFonts w:hint="eastAsia" w:ascii="黑体" w:hAnsi="黑体" w:eastAsia="黑体" w:cs="黑体"/>
        </w:rPr>
        <w:t>7.1  范围</w:t>
      </w:r>
      <w:bookmarkEnd w:id="0"/>
      <w:bookmarkEnd w:id="1"/>
      <w:bookmarkEnd w:id="2"/>
      <w:bookmarkEnd w:id="3"/>
      <w:bookmarkEnd w:id="4"/>
      <w:bookmarkEnd w:id="5"/>
      <w:bookmarkEnd w:id="6"/>
      <w:bookmarkEnd w:id="7"/>
    </w:p>
    <w:p>
      <w:pPr>
        <w:widowControl/>
        <w:autoSpaceDE w:val="0"/>
        <w:autoSpaceDN w:val="0"/>
        <w:spacing w:line="360" w:lineRule="exact"/>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本文件规定了工业次磷酸铝的要求、试验方法、检验规则、标志、标签和随行文件、包装、运输</w:t>
      </w:r>
      <w:r>
        <w:rPr>
          <w:rFonts w:hint="eastAsia" w:ascii="宋体" w:hAnsi="Times New Roman" w:cs="Times New Roman"/>
          <w:kern w:val="0"/>
          <w:sz w:val="21"/>
          <w:szCs w:val="20"/>
          <w:lang w:val="en-US" w:eastAsia="zh-CN" w:bidi="ar-SA"/>
        </w:rPr>
        <w:t>和</w:t>
      </w:r>
      <w:r>
        <w:rPr>
          <w:rFonts w:hint="eastAsia" w:ascii="宋体" w:hAnsi="Times New Roman" w:eastAsia="宋体" w:cs="Times New Roman"/>
          <w:kern w:val="0"/>
          <w:sz w:val="21"/>
          <w:szCs w:val="20"/>
          <w:lang w:val="en-US" w:eastAsia="zh-CN" w:bidi="ar-SA"/>
        </w:rPr>
        <w:t>贮存。</w:t>
      </w:r>
    </w:p>
    <w:p>
      <w:pPr>
        <w:widowControl/>
        <w:autoSpaceDE w:val="0"/>
        <w:autoSpaceDN w:val="0"/>
        <w:spacing w:line="360" w:lineRule="exact"/>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本文件适用于工业次磷酸铝。</w:t>
      </w:r>
    </w:p>
    <w:p>
      <w:pPr>
        <w:widowControl/>
        <w:autoSpaceDE w:val="0"/>
        <w:autoSpaceDN w:val="0"/>
        <w:spacing w:line="360" w:lineRule="exact"/>
        <w:ind w:firstLine="360" w:firstLineChars="200"/>
        <w:rPr>
          <w:rFonts w:hint="eastAsia" w:ascii="Times New Roman" w:hAnsi="宋体"/>
          <w:kern w:val="0"/>
          <w:sz w:val="18"/>
          <w:szCs w:val="18"/>
        </w:rPr>
      </w:pPr>
      <w:r>
        <w:rPr>
          <w:rFonts w:hint="eastAsia" w:ascii="黑体" w:hAnsi="黑体" w:eastAsia="黑体" w:cs="黑体"/>
          <w:kern w:val="0"/>
          <w:sz w:val="18"/>
          <w:szCs w:val="18"/>
        </w:rPr>
        <w:t>注：</w:t>
      </w:r>
      <w:r>
        <w:rPr>
          <w:rFonts w:hint="eastAsia" w:ascii="Times New Roman" w:hAnsi="宋体"/>
          <w:kern w:val="0"/>
          <w:sz w:val="18"/>
          <w:szCs w:val="18"/>
        </w:rPr>
        <w:t>该产品用于橡胶、塑</w:t>
      </w:r>
      <w:r>
        <w:rPr>
          <w:rFonts w:hint="eastAsia" w:ascii="Times New Roman" w:hAnsi="宋体" w:eastAsia="宋体" w:cs="Times New Roman"/>
          <w:kern w:val="0"/>
          <w:sz w:val="18"/>
          <w:szCs w:val="18"/>
        </w:rPr>
        <w:t>料、涂料</w:t>
      </w:r>
      <w:r>
        <w:rPr>
          <w:rFonts w:hint="eastAsia" w:ascii="Times New Roman" w:hAnsi="宋体" w:eastAsia="宋体" w:cs="Times New Roman"/>
          <w:kern w:val="0"/>
          <w:sz w:val="18"/>
          <w:szCs w:val="18"/>
          <w:lang w:val="en-US" w:eastAsia="zh-CN"/>
        </w:rPr>
        <w:t>等高分子材料生产</w:t>
      </w:r>
      <w:r>
        <w:rPr>
          <w:rFonts w:hint="eastAsia" w:ascii="Times New Roman" w:hAnsi="宋体" w:eastAsia="宋体" w:cs="Times New Roman"/>
          <w:kern w:val="0"/>
          <w:sz w:val="18"/>
          <w:szCs w:val="18"/>
        </w:rPr>
        <w:t>行业</w:t>
      </w:r>
      <w:r>
        <w:rPr>
          <w:rFonts w:hint="eastAsia" w:ascii="Times New Roman" w:hAnsi="宋体"/>
          <w:kern w:val="0"/>
          <w:sz w:val="18"/>
          <w:szCs w:val="18"/>
        </w:rPr>
        <w:t>，用作织物阻燃剂、合成材料阻燃剂等。</w:t>
      </w:r>
    </w:p>
    <w:p>
      <w:pPr>
        <w:pStyle w:val="2"/>
        <w:ind w:firstLine="420" w:firstLineChars="200"/>
        <w:rPr>
          <w:rFonts w:hint="default" w:eastAsia="宋体"/>
          <w:sz w:val="21"/>
          <w:szCs w:val="21"/>
          <w:lang w:val="en-US" w:eastAsia="zh-CN"/>
        </w:rPr>
      </w:pPr>
      <w:r>
        <w:rPr>
          <w:rFonts w:hint="eastAsia" w:hAnsi="宋体"/>
          <w:kern w:val="0"/>
          <w:sz w:val="21"/>
          <w:szCs w:val="21"/>
          <w:lang w:val="en-US" w:eastAsia="zh-CN"/>
        </w:rPr>
        <w:t>本次修订范围没有实质性变化，本产品主要用于高分子材料添加剂，作为阻燃用途。</w:t>
      </w:r>
    </w:p>
    <w:p>
      <w:pPr>
        <w:pStyle w:val="23"/>
        <w:numPr>
          <w:ilvl w:val="0"/>
          <w:numId w:val="0"/>
        </w:numPr>
        <w:topLinePunct/>
        <w:autoSpaceDE/>
        <w:autoSpaceDN/>
        <w:spacing w:before="156" w:beforeLines="50" w:after="156" w:afterLines="50" w:line="360" w:lineRule="exact"/>
        <w:rPr>
          <w:rFonts w:ascii="黑体" w:hAnsi="黑体" w:eastAsia="黑体" w:cs="黑体"/>
          <w:color w:val="000000" w:themeColor="text1"/>
          <w14:textFill>
            <w14:solidFill>
              <w14:schemeClr w14:val="tx1"/>
            </w14:solidFill>
          </w14:textFill>
        </w:rPr>
      </w:pPr>
      <w:r>
        <w:rPr>
          <w:rFonts w:hint="eastAsia" w:ascii="黑体" w:hAnsi="宋体" w:eastAsia="黑体"/>
          <w:color w:val="000000" w:themeColor="text1"/>
          <w14:textFill>
            <w14:solidFill>
              <w14:schemeClr w14:val="tx1"/>
            </w14:solidFill>
          </w14:textFill>
        </w:rPr>
        <w:t>7.</w:t>
      </w:r>
      <w:r>
        <w:rPr>
          <w:rFonts w:hint="eastAsia" w:ascii="黑体" w:hAnsi="宋体" w:eastAsia="黑体"/>
          <w:color w:val="000000" w:themeColor="text1"/>
          <w:lang w:val="en-US" w:eastAsia="zh-CN"/>
          <w14:textFill>
            <w14:solidFill>
              <w14:schemeClr w14:val="tx1"/>
            </w14:solidFill>
          </w14:textFill>
        </w:rPr>
        <w:t>2</w:t>
      </w:r>
      <w:r>
        <w:rPr>
          <w:rFonts w:hint="eastAsia" w:ascii="黑体" w:hAnsi="宋体" w:eastAsia="黑体"/>
          <w:color w:val="000000" w:themeColor="text1"/>
          <w14:textFill>
            <w14:solidFill>
              <w14:schemeClr w14:val="tx1"/>
            </w14:solidFill>
          </w14:textFill>
        </w:rPr>
        <w:t xml:space="preserve">  项目及</w:t>
      </w:r>
      <w:r>
        <w:rPr>
          <w:rFonts w:hint="eastAsia" w:ascii="黑体" w:hAnsi="黑体" w:eastAsia="黑体" w:cs="黑体"/>
          <w:color w:val="000000" w:themeColor="text1"/>
          <w14:textFill>
            <w14:solidFill>
              <w14:schemeClr w14:val="tx1"/>
            </w14:solidFill>
          </w14:textFill>
        </w:rPr>
        <w:t>指标</w:t>
      </w:r>
      <w:r>
        <w:rPr>
          <w:rFonts w:hint="eastAsia" w:ascii="黑体" w:hAnsi="宋体" w:eastAsia="黑体"/>
          <w:color w:val="000000" w:themeColor="text1"/>
          <w14:textFill>
            <w14:solidFill>
              <w14:schemeClr w14:val="tx1"/>
            </w14:solidFill>
          </w14:textFill>
        </w:rPr>
        <w:t>的确定</w:t>
      </w:r>
    </w:p>
    <w:p>
      <w:pPr>
        <w:tabs>
          <w:tab w:val="left" w:pos="1209"/>
        </w:tabs>
        <w:topLinePunct/>
        <w:spacing w:line="360" w:lineRule="exact"/>
        <w:ind w:firstLine="420" w:firstLineChars="200"/>
        <w:rPr>
          <w:rFonts w:hint="eastAsia"/>
          <w:sz w:val="21"/>
          <w:szCs w:val="21"/>
        </w:rPr>
      </w:pPr>
      <w:r>
        <w:rPr>
          <w:rFonts w:hint="eastAsia"/>
          <w:sz w:val="21"/>
          <w:szCs w:val="21"/>
          <w:lang w:val="en-US" w:eastAsia="zh-CN"/>
        </w:rPr>
        <w:t>本次对《</w:t>
      </w:r>
      <w:r>
        <w:rPr>
          <w:rFonts w:hint="eastAsia"/>
          <w:sz w:val="21"/>
          <w:szCs w:val="21"/>
          <w:lang w:eastAsia="zh-CN"/>
        </w:rPr>
        <w:t>工业次磷酸铝》</w:t>
      </w:r>
      <w:r>
        <w:rPr>
          <w:rFonts w:hint="default"/>
          <w:sz w:val="21"/>
          <w:szCs w:val="21"/>
        </w:rPr>
        <w:t xml:space="preserve">HG/T </w:t>
      </w:r>
      <w:r>
        <w:rPr>
          <w:rFonts w:hint="eastAsia"/>
          <w:sz w:val="21"/>
          <w:szCs w:val="21"/>
          <w:lang w:eastAsia="zh-CN"/>
        </w:rPr>
        <w:t>4833</w:t>
      </w:r>
      <w:r>
        <w:rPr>
          <w:rFonts w:hint="eastAsia"/>
          <w:sz w:val="21"/>
          <w:szCs w:val="21"/>
        </w:rPr>
        <w:t>—201</w:t>
      </w:r>
      <w:r>
        <w:rPr>
          <w:rFonts w:hint="eastAsia"/>
          <w:sz w:val="21"/>
          <w:szCs w:val="21"/>
          <w:lang w:val="en-US" w:eastAsia="zh-CN"/>
        </w:rPr>
        <w:t>5</w:t>
      </w:r>
      <w:r>
        <w:rPr>
          <w:rFonts w:hint="eastAsia"/>
          <w:sz w:val="21"/>
          <w:szCs w:val="21"/>
        </w:rPr>
        <w:t>行业标准的修订，</w:t>
      </w:r>
      <w:r>
        <w:rPr>
          <w:rFonts w:hint="eastAsia"/>
          <w:sz w:val="21"/>
          <w:szCs w:val="21"/>
          <w:lang w:val="en-US" w:eastAsia="zh-CN"/>
        </w:rPr>
        <w:t>以</w:t>
      </w:r>
      <w:r>
        <w:rPr>
          <w:rFonts w:hint="eastAsia"/>
          <w:sz w:val="21"/>
          <w:szCs w:val="21"/>
        </w:rPr>
        <w:t>先进性、适用性和可操作性</w:t>
      </w:r>
      <w:r>
        <w:rPr>
          <w:rFonts w:hint="eastAsia"/>
          <w:sz w:val="21"/>
          <w:szCs w:val="21"/>
          <w:lang w:val="en-US" w:eastAsia="zh-CN"/>
        </w:rPr>
        <w:t>为</w:t>
      </w:r>
      <w:r>
        <w:rPr>
          <w:rFonts w:hint="eastAsia"/>
          <w:sz w:val="21"/>
          <w:szCs w:val="21"/>
        </w:rPr>
        <w:t>原则</w:t>
      </w:r>
      <w:r>
        <w:rPr>
          <w:rFonts w:hint="eastAsia"/>
          <w:sz w:val="21"/>
          <w:szCs w:val="21"/>
          <w:lang w:eastAsia="zh-CN"/>
        </w:rPr>
        <w:t>，</w:t>
      </w:r>
      <w:r>
        <w:rPr>
          <w:rFonts w:hint="eastAsia"/>
          <w:sz w:val="21"/>
          <w:szCs w:val="21"/>
        </w:rPr>
        <w:t>充分</w:t>
      </w:r>
      <w:r>
        <w:rPr>
          <w:rFonts w:hint="eastAsia"/>
          <w:sz w:val="21"/>
          <w:szCs w:val="21"/>
          <w:lang w:val="en-US" w:eastAsia="zh-CN"/>
        </w:rPr>
        <w:t>考虑</w:t>
      </w:r>
      <w:r>
        <w:rPr>
          <w:rFonts w:hint="default"/>
          <w:sz w:val="21"/>
          <w:szCs w:val="21"/>
        </w:rPr>
        <w:t xml:space="preserve">HG/T </w:t>
      </w:r>
      <w:r>
        <w:rPr>
          <w:rFonts w:hint="eastAsia"/>
          <w:sz w:val="21"/>
          <w:szCs w:val="21"/>
          <w:lang w:eastAsia="zh-CN"/>
        </w:rPr>
        <w:t>4833</w:t>
      </w:r>
      <w:r>
        <w:rPr>
          <w:rFonts w:hint="eastAsia"/>
          <w:sz w:val="21"/>
          <w:szCs w:val="21"/>
        </w:rPr>
        <w:t>—201</w:t>
      </w:r>
      <w:r>
        <w:rPr>
          <w:rFonts w:hint="eastAsia"/>
          <w:sz w:val="21"/>
          <w:szCs w:val="21"/>
          <w:lang w:val="en-US" w:eastAsia="zh-CN"/>
        </w:rPr>
        <w:t>5在行业实施应用效果，从规范行业行为，引导行业技术进步角度出发</w:t>
      </w:r>
      <w:r>
        <w:rPr>
          <w:rFonts w:hint="eastAsia"/>
          <w:sz w:val="21"/>
          <w:szCs w:val="21"/>
        </w:rPr>
        <w:t>，</w:t>
      </w:r>
      <w:r>
        <w:rPr>
          <w:rFonts w:hint="eastAsia"/>
          <w:sz w:val="21"/>
          <w:szCs w:val="21"/>
          <w:lang w:val="en-US" w:eastAsia="zh-CN"/>
        </w:rPr>
        <w:t>对原标准进行修订，</w:t>
      </w:r>
      <w:r>
        <w:rPr>
          <w:rFonts w:hint="eastAsia"/>
          <w:sz w:val="21"/>
          <w:szCs w:val="21"/>
        </w:rPr>
        <w:t>与HG/T</w:t>
      </w:r>
      <w:r>
        <w:rPr>
          <w:rFonts w:hint="eastAsia"/>
          <w:sz w:val="21"/>
          <w:szCs w:val="21"/>
          <w:lang w:val="en-US" w:eastAsia="zh-CN"/>
        </w:rPr>
        <w:t xml:space="preserve"> 4833</w:t>
      </w:r>
      <w:r>
        <w:rPr>
          <w:rFonts w:hint="eastAsia"/>
          <w:sz w:val="21"/>
          <w:szCs w:val="21"/>
        </w:rPr>
        <w:t>—201</w:t>
      </w:r>
      <w:r>
        <w:rPr>
          <w:rFonts w:hint="eastAsia"/>
          <w:sz w:val="21"/>
          <w:szCs w:val="21"/>
          <w:lang w:val="en-US" w:eastAsia="zh-CN"/>
        </w:rPr>
        <w:t>5</w:t>
      </w:r>
      <w:r>
        <w:rPr>
          <w:rFonts w:hint="eastAsia"/>
          <w:sz w:val="21"/>
          <w:szCs w:val="21"/>
        </w:rPr>
        <w:t>相比，除结构调整和编辑性改动外，主要技术</w:t>
      </w:r>
      <w:r>
        <w:rPr>
          <w:rFonts w:hint="eastAsia"/>
          <w:sz w:val="21"/>
          <w:szCs w:val="21"/>
          <w:lang w:val="en-US" w:eastAsia="zh-CN"/>
        </w:rPr>
        <w:t>内容</w:t>
      </w:r>
      <w:r>
        <w:rPr>
          <w:rFonts w:hint="eastAsia"/>
          <w:sz w:val="21"/>
          <w:szCs w:val="21"/>
        </w:rPr>
        <w:t>变化如下：</w:t>
      </w:r>
    </w:p>
    <w:p>
      <w:pPr>
        <w:tabs>
          <w:tab w:val="left" w:pos="1209"/>
        </w:tabs>
        <w:topLinePunct/>
        <w:spacing w:line="360" w:lineRule="exact"/>
        <w:ind w:firstLine="420" w:firstLineChars="200"/>
        <w:rPr>
          <w:bCs/>
          <w:color w:val="000000" w:themeColor="text1"/>
          <w:sz w:val="21"/>
          <w:szCs w:val="21"/>
          <w14:textFill>
            <w14:solidFill>
              <w14:schemeClr w14:val="tx1"/>
            </w14:solidFill>
          </w14:textFill>
        </w:rPr>
      </w:pPr>
      <w:r>
        <w:rPr>
          <w:rFonts w:hint="eastAsia" w:ascii="Times New Roman" w:hAnsi="Times New Roman"/>
          <w:kern w:val="0"/>
          <w:sz w:val="21"/>
          <w:szCs w:val="21"/>
        </w:rPr>
        <w:t>a）</w:t>
      </w:r>
      <w:r>
        <w:rPr>
          <w:rFonts w:hint="eastAsia" w:ascii="宋体" w:hAnsi="Times New Roman" w:eastAsia="宋体" w:cs="Times New Roman"/>
          <w:kern w:val="0"/>
          <w:sz w:val="21"/>
          <w:szCs w:val="21"/>
          <w:lang w:val="en-US" w:eastAsia="zh-CN" w:bidi="ar-SA"/>
        </w:rPr>
        <w:t>删除</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合格品</w:t>
      </w:r>
      <w:r>
        <w:rPr>
          <w:rFonts w:hint="eastAsia" w:ascii="宋体" w:hAnsi="Times New Roman" w:cs="Times New Roman"/>
          <w:kern w:val="0"/>
          <w:sz w:val="21"/>
          <w:szCs w:val="21"/>
          <w:lang w:val="en-US" w:eastAsia="zh-CN" w:bidi="ar-SA"/>
        </w:rPr>
        <w:t>等级及指标</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5.2</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ascii="Times New Roman" w:hAnsi="Times New Roman"/>
          <w:color w:val="000000"/>
          <w:sz w:val="21"/>
          <w:szCs w:val="21"/>
        </w:rPr>
        <w:t>5.</w:t>
      </w:r>
      <w:r>
        <w:rPr>
          <w:rFonts w:hint="eastAsia" w:ascii="Times New Roman" w:hAnsi="Times New Roman"/>
          <w:color w:val="000000"/>
          <w:sz w:val="21"/>
          <w:szCs w:val="21"/>
          <w:lang w:val="en-US" w:eastAsia="zh-CN"/>
        </w:rPr>
        <w:t>2</w:t>
      </w:r>
      <w:r>
        <w:rPr>
          <w:rFonts w:hint="eastAsia" w:ascii="Times New Roman" w:hAnsi="Times New Roman"/>
          <w:kern w:val="0"/>
          <w:sz w:val="21"/>
          <w:szCs w:val="21"/>
        </w:rPr>
        <w:t>）</w:t>
      </w:r>
      <w:r>
        <w:rPr>
          <w:rFonts w:hint="eastAsia" w:ascii="宋体" w:hAnsi="Times New Roman" w:eastAsia="宋体" w:cs="Times New Roman"/>
          <w:kern w:val="0"/>
          <w:sz w:val="21"/>
          <w:szCs w:val="21"/>
          <w:lang w:val="en-US" w:eastAsia="zh-CN" w:bidi="ar-SA"/>
        </w:rPr>
        <w:t>；</w:t>
      </w:r>
    </w:p>
    <w:p>
      <w:pPr>
        <w:tabs>
          <w:tab w:val="left" w:pos="1209"/>
        </w:tabs>
        <w:topLinePunct/>
        <w:spacing w:line="360" w:lineRule="exact"/>
        <w:ind w:firstLine="420" w:firstLineChars="200"/>
        <w:rPr>
          <w:rFonts w:hint="eastAsia" w:ascii="Times New Roman" w:hAnsi="Times New Roman"/>
          <w:kern w:val="0"/>
          <w:sz w:val="21"/>
          <w:szCs w:val="21"/>
          <w:lang w:eastAsia="zh-CN"/>
        </w:rPr>
      </w:pPr>
      <w:r>
        <w:rPr>
          <w:rFonts w:hint="eastAsia" w:ascii="Times New Roman" w:hAnsi="Times New Roman"/>
          <w:kern w:val="0"/>
          <w:sz w:val="21"/>
          <w:szCs w:val="21"/>
        </w:rPr>
        <w:t>b）</w:t>
      </w:r>
      <w:r>
        <w:rPr>
          <w:rFonts w:hint="eastAsia" w:ascii="宋体" w:hAnsi="Times New Roman" w:eastAsia="宋体" w:cs="Times New Roman"/>
          <w:kern w:val="0"/>
          <w:sz w:val="21"/>
          <w:szCs w:val="21"/>
          <w:lang w:val="en-US" w:eastAsia="zh-CN" w:bidi="ar-SA"/>
        </w:rPr>
        <w:t>更改</w:t>
      </w:r>
      <w:r>
        <w:rPr>
          <w:rFonts w:hint="eastAsia" w:ascii="宋体" w:hAnsi="Times New Roman" w:cs="Times New Roman"/>
          <w:kern w:val="0"/>
          <w:sz w:val="21"/>
          <w:szCs w:val="21"/>
          <w:lang w:val="en-US" w:eastAsia="zh-CN" w:bidi="ar-SA"/>
        </w:rPr>
        <w:t>了</w:t>
      </w:r>
      <w:r>
        <w:rPr>
          <w:rFonts w:hint="default" w:ascii="Times New Roman" w:hAnsi="Times New Roman" w:cs="Times New Roman"/>
          <w:sz w:val="21"/>
          <w:szCs w:val="21"/>
        </w:rPr>
        <w:t>pH</w:t>
      </w:r>
      <w:r>
        <w:rPr>
          <w:rFonts w:hint="eastAsia" w:ascii="宋体" w:hAnsi="Times New Roman" w:eastAsia="宋体" w:cs="Times New Roman"/>
          <w:kern w:val="0"/>
          <w:sz w:val="21"/>
          <w:szCs w:val="21"/>
          <w:lang w:val="en-US" w:eastAsia="zh-CN" w:bidi="ar-SA"/>
        </w:rPr>
        <w:t>、</w:t>
      </w:r>
      <w:r>
        <w:rPr>
          <w:rFonts w:hint="eastAsia" w:ascii="宋体" w:hAnsi="Times New Roman" w:cs="Times New Roman"/>
          <w:kern w:val="0"/>
          <w:sz w:val="21"/>
          <w:szCs w:val="21"/>
          <w:lang w:val="en-US" w:eastAsia="zh-CN" w:bidi="ar-SA"/>
        </w:rPr>
        <w:t>白度、</w:t>
      </w:r>
      <w:r>
        <w:rPr>
          <w:rFonts w:hint="default" w:ascii="Times New Roman" w:hAnsi="Times New Roman" w:cs="Times New Roman"/>
          <w:sz w:val="21"/>
          <w:szCs w:val="21"/>
        </w:rPr>
        <w:t>1 %热失重温度</w:t>
      </w:r>
      <w:r>
        <w:rPr>
          <w:rFonts w:hint="eastAsia" w:ascii="宋体" w:hAnsi="Times New Roman" w:eastAsia="宋体" w:cs="Times New Roman"/>
          <w:kern w:val="0"/>
          <w:sz w:val="21"/>
          <w:szCs w:val="21"/>
          <w:lang w:val="en-US" w:eastAsia="zh-CN" w:bidi="ar-SA"/>
        </w:rPr>
        <w:t>指标</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5.2</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ascii="Times New Roman" w:hAnsi="Times New Roman"/>
          <w:color w:val="000000"/>
          <w:sz w:val="21"/>
          <w:szCs w:val="21"/>
        </w:rPr>
        <w:t>5.</w:t>
      </w:r>
      <w:r>
        <w:rPr>
          <w:rFonts w:hint="eastAsia" w:ascii="Times New Roman" w:hAnsi="Times New Roman"/>
          <w:color w:val="000000"/>
          <w:sz w:val="21"/>
          <w:szCs w:val="21"/>
          <w:lang w:val="en-US" w:eastAsia="zh-CN"/>
        </w:rPr>
        <w:t>2</w:t>
      </w:r>
      <w:r>
        <w:rPr>
          <w:rFonts w:hint="eastAsia" w:ascii="Times New Roman" w:hAnsi="Times New Roman"/>
          <w:kern w:val="0"/>
          <w:sz w:val="21"/>
          <w:szCs w:val="21"/>
        </w:rPr>
        <w:t>）</w:t>
      </w:r>
      <w:r>
        <w:rPr>
          <w:rFonts w:hint="eastAsia" w:ascii="Times New Roman" w:hAnsi="Times New Roman"/>
          <w:kern w:val="0"/>
          <w:sz w:val="21"/>
          <w:szCs w:val="21"/>
          <w:lang w:eastAsia="zh-CN"/>
        </w:rPr>
        <w:t>；</w:t>
      </w:r>
    </w:p>
    <w:p>
      <w:pPr>
        <w:tabs>
          <w:tab w:val="left" w:pos="1209"/>
        </w:tabs>
        <w:topLinePunct/>
        <w:spacing w:line="360" w:lineRule="exact"/>
        <w:ind w:left="630" w:leftChars="200" w:hanging="210" w:hangingChars="100"/>
        <w:rPr>
          <w:rFonts w:hint="eastAsia" w:ascii="宋体" w:hAnsi="Times New Roman" w:cs="Times New Roman"/>
          <w:kern w:val="0"/>
          <w:sz w:val="21"/>
          <w:szCs w:val="21"/>
          <w:lang w:val="en-US" w:eastAsia="zh-CN" w:bidi="ar-SA"/>
        </w:rPr>
      </w:pPr>
      <w:r>
        <w:rPr>
          <w:rFonts w:hint="default" w:ascii="Times New Roman" w:hAnsi="Times New Roman" w:cs="Times New Roman"/>
          <w:kern w:val="0"/>
          <w:sz w:val="21"/>
          <w:szCs w:val="21"/>
          <w:lang w:val="en-US" w:eastAsia="zh-CN" w:bidi="ar-SA"/>
        </w:rPr>
        <w:t>c</w:t>
      </w:r>
      <w:r>
        <w:rPr>
          <w:rFonts w:hint="eastAsia" w:ascii="宋体" w:hAnsi="Times New Roman" w:cs="Times New Roman"/>
          <w:kern w:val="0"/>
          <w:sz w:val="21"/>
          <w:szCs w:val="21"/>
          <w:lang w:val="en-US" w:eastAsia="zh-CN" w:bidi="ar-SA"/>
        </w:rPr>
        <w:t>）</w:t>
      </w:r>
      <w:r>
        <w:rPr>
          <w:rFonts w:hint="eastAsia" w:ascii="宋体" w:hAnsi="Times New Roman" w:eastAsia="宋体" w:cs="Times New Roman"/>
          <w:kern w:val="0"/>
          <w:sz w:val="21"/>
          <w:szCs w:val="21"/>
          <w:lang w:val="en-US" w:eastAsia="zh-CN" w:bidi="ar-SA"/>
        </w:rPr>
        <w:t>增加</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氯化物（以</w:t>
      </w:r>
      <w:r>
        <w:rPr>
          <w:rFonts w:hint="default" w:ascii="Times New Roman" w:hAnsi="Times New Roman" w:eastAsia="宋体" w:cs="Times New Roman"/>
          <w:kern w:val="0"/>
          <w:sz w:val="21"/>
          <w:szCs w:val="21"/>
          <w:lang w:val="en-US" w:eastAsia="zh-CN" w:bidi="ar-SA"/>
        </w:rPr>
        <w:t>Cl</w:t>
      </w:r>
      <w:r>
        <w:rPr>
          <w:rFonts w:hint="eastAsia" w:ascii="宋体" w:hAnsi="Times New Roman" w:eastAsia="宋体" w:cs="Times New Roman"/>
          <w:kern w:val="0"/>
          <w:sz w:val="21"/>
          <w:szCs w:val="21"/>
          <w:lang w:val="en-US" w:eastAsia="zh-CN" w:bidi="ar-SA"/>
        </w:rPr>
        <w:t>计）、硫酸盐（以</w:t>
      </w:r>
      <w:r>
        <w:rPr>
          <w:rFonts w:hint="default" w:ascii="Times New Roman" w:hAnsi="Times New Roman" w:eastAsia="宋体" w:cs="Times New Roman"/>
          <w:kern w:val="0"/>
          <w:sz w:val="21"/>
          <w:szCs w:val="21"/>
          <w:lang w:val="en-US" w:eastAsia="zh-CN" w:bidi="ar-SA"/>
        </w:rPr>
        <w:t>SO</w:t>
      </w:r>
      <w:r>
        <w:rPr>
          <w:rFonts w:hint="default" w:ascii="Times New Roman" w:hAnsi="Times New Roman" w:eastAsia="宋体" w:cs="Times New Roman"/>
          <w:kern w:val="0"/>
          <w:sz w:val="21"/>
          <w:szCs w:val="21"/>
          <w:vertAlign w:val="subscript"/>
          <w:lang w:val="en-US" w:eastAsia="zh-CN" w:bidi="ar-SA"/>
        </w:rPr>
        <w:t>4</w:t>
      </w:r>
      <w:r>
        <w:rPr>
          <w:rFonts w:hint="eastAsia" w:ascii="宋体" w:hAnsi="Times New Roman" w:eastAsia="宋体" w:cs="Times New Roman"/>
          <w:kern w:val="0"/>
          <w:sz w:val="21"/>
          <w:szCs w:val="21"/>
          <w:lang w:val="en-US" w:eastAsia="zh-CN" w:bidi="ar-SA"/>
        </w:rPr>
        <w:t>计）</w:t>
      </w:r>
      <w:r>
        <w:rPr>
          <w:rFonts w:hint="eastAsia" w:ascii="宋体" w:hAnsi="Times New Roman" w:cs="Times New Roman"/>
          <w:kern w:val="0"/>
          <w:sz w:val="21"/>
          <w:szCs w:val="21"/>
          <w:lang w:val="en-US" w:eastAsia="zh-CN" w:bidi="ar-SA"/>
        </w:rPr>
        <w:t>与粒度分布</w:t>
      </w:r>
      <w:r>
        <w:rPr>
          <w:rFonts w:hint="eastAsia" w:ascii="宋体" w:hAnsi="Times New Roman" w:eastAsia="宋体" w:cs="Times New Roman"/>
          <w:kern w:val="0"/>
          <w:sz w:val="21"/>
          <w:szCs w:val="21"/>
          <w:lang w:val="en-US" w:eastAsia="zh-CN" w:bidi="ar-SA"/>
        </w:rPr>
        <w:t>指标及试验方法</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5.2、6.9、6.10、6.11</w:t>
      </w:r>
      <w:r>
        <w:rPr>
          <w:rFonts w:hint="eastAsia" w:ascii="Times New Roman" w:hAnsi="Times New Roman"/>
          <w:kern w:val="0"/>
          <w:sz w:val="21"/>
          <w:szCs w:val="21"/>
        </w:rPr>
        <w:t>）</w:t>
      </w:r>
      <w:r>
        <w:rPr>
          <w:rFonts w:hint="eastAsia" w:ascii="宋体" w:hAnsi="Times New Roman" w:cs="Times New Roman"/>
          <w:kern w:val="0"/>
          <w:sz w:val="21"/>
          <w:szCs w:val="21"/>
          <w:lang w:val="en-US" w:eastAsia="zh-CN" w:bidi="ar-SA"/>
        </w:rPr>
        <w:t>；</w:t>
      </w:r>
    </w:p>
    <w:p>
      <w:pPr>
        <w:autoSpaceDE w:val="0"/>
        <w:autoSpaceDN w:val="0"/>
        <w:spacing w:line="360" w:lineRule="exact"/>
        <w:ind w:left="840" w:leftChars="200" w:hanging="420" w:hangingChars="200"/>
        <w:rPr>
          <w:rFonts w:hint="default" w:ascii="Times New Roman" w:hAnsi="Times New Roman" w:eastAsia="宋体"/>
          <w:kern w:val="0"/>
          <w:sz w:val="21"/>
          <w:szCs w:val="21"/>
          <w:lang w:val="en-US" w:eastAsia="zh-CN"/>
        </w:rPr>
      </w:pPr>
      <w:r>
        <w:rPr>
          <w:rFonts w:hint="eastAsia" w:ascii="Times New Roman" w:hAnsi="Times New Roman"/>
          <w:color w:val="000000" w:themeColor="text1"/>
          <w:kern w:val="0"/>
          <w:sz w:val="21"/>
          <w:szCs w:val="21"/>
          <w14:textFill>
            <w14:solidFill>
              <w14:schemeClr w14:val="tx1"/>
            </w14:solidFill>
          </w14:textFill>
        </w:rPr>
        <w:t>d</w:t>
      </w:r>
      <w:r>
        <w:rPr>
          <w:rFonts w:hint="eastAsia" w:ascii="Times New Roman" w:hAnsi="Times New Roman"/>
          <w:kern w:val="0"/>
          <w:sz w:val="21"/>
          <w:szCs w:val="21"/>
        </w:rPr>
        <w:t>）</w:t>
      </w:r>
      <w:r>
        <w:rPr>
          <w:rFonts w:hint="eastAsia" w:ascii="Times New Roman" w:hAnsi="Times New Roman"/>
          <w:kern w:val="0"/>
          <w:sz w:val="21"/>
          <w:szCs w:val="21"/>
          <w:lang w:val="en-US" w:eastAsia="zh-CN"/>
        </w:rPr>
        <w:t>更改了</w:t>
      </w:r>
      <w:r>
        <w:rPr>
          <w:rFonts w:hint="default" w:ascii="Times New Roman" w:hAnsi="Times New Roman" w:cs="Times New Roman"/>
          <w:sz w:val="21"/>
          <w:szCs w:val="21"/>
        </w:rPr>
        <w:t>1 %热失重温度</w:t>
      </w:r>
      <w:r>
        <w:rPr>
          <w:rFonts w:hint="eastAsia" w:ascii="Times New Roman" w:hAnsi="Times New Roman" w:cs="Times New Roman"/>
          <w:sz w:val="21"/>
          <w:szCs w:val="21"/>
          <w:lang w:val="en-US" w:eastAsia="zh-CN"/>
        </w:rPr>
        <w:t>测定方法；</w:t>
      </w:r>
    </w:p>
    <w:p>
      <w:pPr>
        <w:autoSpaceDE w:val="0"/>
        <w:autoSpaceDN w:val="0"/>
        <w:spacing w:line="360" w:lineRule="exact"/>
        <w:ind w:left="840" w:leftChars="200" w:hanging="420" w:hangingChars="200"/>
        <w:rPr>
          <w:rFonts w:ascii="Times New Roman" w:hAnsi="Times New Roman"/>
          <w:kern w:val="0"/>
        </w:rPr>
      </w:pPr>
      <w:r>
        <w:rPr>
          <w:rFonts w:hint="eastAsia" w:ascii="Times New Roman" w:hAnsi="Times New Roman"/>
          <w:kern w:val="0"/>
          <w:sz w:val="21"/>
          <w:szCs w:val="21"/>
          <w:lang w:val="en-US" w:eastAsia="zh-CN"/>
        </w:rPr>
        <w:t>e）</w:t>
      </w:r>
      <w:r>
        <w:rPr>
          <w:rFonts w:hint="eastAsia" w:ascii="宋体" w:hAnsi="Times New Roman" w:eastAsia="宋体" w:cs="Times New Roman"/>
          <w:kern w:val="0"/>
          <w:sz w:val="21"/>
          <w:szCs w:val="21"/>
          <w:lang w:val="en-US" w:eastAsia="zh-CN" w:bidi="ar-SA"/>
        </w:rPr>
        <w:t>更改</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“批量”</w:t>
      </w:r>
      <w:r>
        <w:rPr>
          <w:rFonts w:hint="eastAsia" w:ascii="宋体" w:hAnsi="Times New Roman" w:cs="Times New Roman"/>
          <w:kern w:val="0"/>
          <w:sz w:val="21"/>
          <w:szCs w:val="21"/>
          <w:lang w:val="en-US" w:eastAsia="zh-CN" w:bidi="ar-SA"/>
        </w:rPr>
        <w:t>与产品包装</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7</w:t>
      </w:r>
      <w:r>
        <w:rPr>
          <w:rFonts w:ascii="Times New Roman" w:hAnsi="Times New Roman"/>
          <w:color w:val="000000"/>
          <w:sz w:val="21"/>
          <w:szCs w:val="21"/>
        </w:rPr>
        <w:t>.2</w:t>
      </w: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9.1</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hint="eastAsia" w:ascii="Times New Roman" w:hAnsi="Times New Roman"/>
          <w:color w:val="000000"/>
          <w:sz w:val="21"/>
          <w:szCs w:val="21"/>
          <w:lang w:val="en-US" w:eastAsia="zh-CN"/>
        </w:rPr>
        <w:t>7</w:t>
      </w:r>
      <w:r>
        <w:rPr>
          <w:rFonts w:ascii="Times New Roman" w:hAnsi="Times New Roman"/>
          <w:color w:val="000000"/>
          <w:sz w:val="21"/>
          <w:szCs w:val="21"/>
        </w:rPr>
        <w:t>.2</w:t>
      </w: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9.1</w:t>
      </w:r>
      <w:r>
        <w:rPr>
          <w:rFonts w:hint="eastAsia" w:ascii="Times New Roman" w:hAnsi="Times New Roman"/>
          <w:kern w:val="0"/>
          <w:sz w:val="21"/>
          <w:szCs w:val="21"/>
        </w:rPr>
        <w:t>）</w:t>
      </w:r>
      <w:r>
        <w:rPr>
          <w:rFonts w:hint="eastAsia" w:ascii="Times New Roman" w:hAnsi="Times New Roman"/>
          <w:kern w:val="0"/>
          <w:sz w:val="21"/>
          <w:szCs w:val="21"/>
          <w:lang w:eastAsia="zh-CN"/>
        </w:rPr>
        <w:t>。</w:t>
      </w:r>
    </w:p>
    <w:p>
      <w:pPr>
        <w:adjustRightInd w:val="0"/>
        <w:snapToGrid w:val="0"/>
        <w:spacing w:line="360" w:lineRule="exact"/>
        <w:ind w:firstLine="420" w:firstLineChars="2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修订后的项目、指标</w:t>
      </w:r>
      <w:r>
        <w:rPr>
          <w:rFonts w:hint="eastAsia"/>
          <w:color w:val="000000" w:themeColor="text1"/>
          <w14:textFill>
            <w14:solidFill>
              <w14:schemeClr w14:val="tx1"/>
            </w14:solidFill>
          </w14:textFill>
        </w:rPr>
        <w:t>及试验方法列于表</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w:t>
      </w:r>
    </w:p>
    <w:p>
      <w:pPr>
        <w:spacing w:before="156" w:beforeLines="50" w:after="156" w:afterLines="50" w:line="360" w:lineRule="exact"/>
        <w:jc w:val="center"/>
        <w:rPr>
          <w:rFonts w:hint="eastAsia" w:ascii="黑体" w:hAnsi="黑体" w:eastAsia="黑体" w:cs="黑体"/>
          <w:szCs w:val="21"/>
          <w:lang w:val="en-US" w:eastAsia="zh-CN"/>
        </w:rPr>
      </w:pPr>
      <w:r>
        <w:rPr>
          <w:rFonts w:hint="eastAsia" w:ascii="黑体" w:hAnsi="黑体" w:eastAsia="黑体" w:cs="黑体"/>
          <w:szCs w:val="21"/>
        </w:rPr>
        <w:t>表</w:t>
      </w:r>
      <w:r>
        <w:rPr>
          <w:rFonts w:hint="eastAsia" w:ascii="黑体" w:hAnsi="黑体" w:eastAsia="黑体" w:cs="黑体"/>
          <w:szCs w:val="21"/>
          <w:lang w:val="en-US" w:eastAsia="zh-CN"/>
        </w:rPr>
        <w:t>2</w:t>
      </w:r>
    </w:p>
    <w:tbl>
      <w:tblPr>
        <w:tblStyle w:val="12"/>
        <w:tblW w:w="9688"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3"/>
        <w:gridCol w:w="448"/>
        <w:gridCol w:w="951"/>
        <w:gridCol w:w="951"/>
        <w:gridCol w:w="5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2737" w:type="dxa"/>
            <w:gridSpan w:val="2"/>
            <w:vMerge w:val="restar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项    目</w:t>
            </w:r>
          </w:p>
        </w:tc>
        <w:tc>
          <w:tcPr>
            <w:tcW w:w="1763" w:type="dxa"/>
            <w:gridSpan w:val="2"/>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指    标</w:t>
            </w:r>
          </w:p>
        </w:tc>
        <w:tc>
          <w:tcPr>
            <w:tcW w:w="5188" w:type="dxa"/>
            <w:vMerge w:val="restart"/>
            <w:noWrap w:val="0"/>
            <w:vAlign w:val="center"/>
          </w:tcPr>
          <w:p>
            <w:pPr>
              <w:jc w:val="center"/>
              <w:rPr>
                <w:rFonts w:hint="default" w:ascii="Times New Roman" w:hAnsi="Times New Roman" w:cs="Times New Roman"/>
                <w:sz w:val="18"/>
                <w:szCs w:val="18"/>
              </w:rPr>
            </w:pPr>
            <w:r>
              <w:rPr>
                <w:rFonts w:hint="eastAsia" w:cs="Times New Roman"/>
                <w:sz w:val="18"/>
                <w:szCs w:val="18"/>
                <w:lang w:val="en-US" w:eastAsia="zh-CN"/>
              </w:rPr>
              <w:t>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2737" w:type="dxa"/>
            <w:gridSpan w:val="2"/>
            <w:vMerge w:val="continue"/>
            <w:noWrap w:val="0"/>
            <w:vAlign w:val="center"/>
          </w:tcPr>
          <w:p>
            <w:pPr>
              <w:jc w:val="center"/>
              <w:rPr>
                <w:rFonts w:hint="default" w:ascii="Times New Roman" w:hAnsi="Times New Roman" w:cs="Times New Roman"/>
                <w:sz w:val="18"/>
                <w:szCs w:val="18"/>
              </w:rPr>
            </w:pPr>
          </w:p>
        </w:tc>
        <w:tc>
          <w:tcPr>
            <w:tcW w:w="846" w:type="dxa"/>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优等品</w:t>
            </w:r>
          </w:p>
        </w:tc>
        <w:tc>
          <w:tcPr>
            <w:tcW w:w="917" w:type="dxa"/>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一等品</w:t>
            </w:r>
          </w:p>
        </w:tc>
        <w:tc>
          <w:tcPr>
            <w:tcW w:w="5188" w:type="dxa"/>
            <w:vMerge w:val="continue"/>
            <w:noWrap w:val="0"/>
            <w:vAlign w:val="center"/>
          </w:tcPr>
          <w:p>
            <w:pPr>
              <w:jc w:val="center"/>
              <w:rPr>
                <w:rFonts w:hint="default" w:ascii="Times New Roman" w:hAnsi="Times New Roman" w:cs="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次磷酸铝[Al(H</w:t>
            </w:r>
            <w:r>
              <w:rPr>
                <w:rFonts w:hint="default" w:ascii="Times New Roman" w:hAnsi="Times New Roman" w:cs="Times New Roman"/>
                <w:color w:val="000000" w:themeColor="text1"/>
                <w:sz w:val="18"/>
                <w:szCs w:val="18"/>
                <w:vertAlign w:val="subscript"/>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PO</w:t>
            </w:r>
            <w:r>
              <w:rPr>
                <w:rFonts w:hint="default" w:ascii="Times New Roman" w:hAnsi="Times New Roman" w:cs="Times New Roman"/>
                <w:color w:val="000000" w:themeColor="text1"/>
                <w:sz w:val="18"/>
                <w:szCs w:val="18"/>
                <w:vertAlign w:val="subscript"/>
                <w14:textFill>
                  <w14:solidFill>
                    <w14:schemeClr w14:val="tx1"/>
                  </w14:solidFill>
                </w14:textFill>
              </w:rPr>
              <w:t>2</w:t>
            </w:r>
            <w:r>
              <w:rPr>
                <w:rFonts w:hint="default" w:ascii="Times New Roman" w:hAnsi="Times New Roman" w:cs="Times New Roman"/>
                <w:color w:val="000000" w:themeColor="text1"/>
                <w:sz w:val="18"/>
                <w:szCs w:val="18"/>
                <w14:textFill>
                  <w14:solidFill>
                    <w14:schemeClr w14:val="tx1"/>
                  </w14:solidFill>
                </w14:textFill>
              </w:rPr>
              <w:t>)</w:t>
            </w:r>
            <w:r>
              <w:rPr>
                <w:rFonts w:hint="default" w:ascii="Times New Roman" w:hAnsi="Times New Roman" w:cs="Times New Roman"/>
                <w:color w:val="000000" w:themeColor="text1"/>
                <w:sz w:val="18"/>
                <w:szCs w:val="18"/>
                <w:vertAlign w:val="subscript"/>
                <w14:textFill>
                  <w14:solidFill>
                    <w14:schemeClr w14:val="tx1"/>
                  </w14:solidFill>
                </w14:textFill>
              </w:rPr>
              <w:t>3</w:t>
            </w:r>
            <w:r>
              <w:rPr>
                <w:rFonts w:hint="default" w:ascii="Times New Roman" w:hAnsi="Times New Roman" w:cs="Times New Roman"/>
                <w:color w:val="000000" w:themeColor="text1"/>
                <w:sz w:val="18"/>
                <w:szCs w:val="18"/>
                <w14:textFill>
                  <w14:solidFill>
                    <w14:schemeClr w14:val="tx1"/>
                  </w14:solidFill>
                </w14:textFill>
              </w:rPr>
              <w:t xml:space="preserve">] </w:t>
            </w:r>
            <w:r>
              <w:rPr>
                <w:rFonts w:hint="default" w:ascii="Times New Roman" w:hAnsi="Times New Roman" w:cs="Times New Roman"/>
                <w:i/>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846" w:type="dxa"/>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7</w:t>
            </w:r>
            <w:r>
              <w:rPr>
                <w:rFonts w:hint="default" w:ascii="Times New Roman" w:hAnsi="Times New Roman" w:cs="Times New Roman"/>
                <w:sz w:val="18"/>
                <w:szCs w:val="18"/>
              </w:rPr>
              <w:t>.0</w:t>
            </w:r>
          </w:p>
        </w:tc>
        <w:tc>
          <w:tcPr>
            <w:tcW w:w="917" w:type="dxa"/>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rPr>
              <w:t>.0</w:t>
            </w:r>
          </w:p>
        </w:tc>
        <w:tc>
          <w:tcPr>
            <w:tcW w:w="5188" w:type="dxa"/>
            <w:noWrap w:val="0"/>
            <w:vAlign w:val="center"/>
          </w:tcPr>
          <w:p>
            <w:pPr>
              <w:jc w:val="center"/>
              <w:rPr>
                <w:rFonts w:hint="default" w:ascii="Times New Roman" w:hAnsi="Times New Roman" w:cs="Times New Roman"/>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硫代硫酸钠滴定</w:t>
            </w:r>
            <w:r>
              <w:rPr>
                <w:rFonts w:hint="eastAsia"/>
                <w:color w:val="000000" w:themeColor="text1"/>
                <w:sz w:val="18"/>
                <w:szCs w:val="18"/>
                <w:lang w:val="en-US" w:eastAsia="zh-CN"/>
                <w14:textFill>
                  <w14:solidFill>
                    <w14:schemeClr w14:val="tx1"/>
                  </w14:solidFill>
                </w14:textFill>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pH</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100 g/L悬浊液</w:t>
            </w:r>
            <w:r>
              <w:rPr>
                <w:rFonts w:hint="default" w:ascii="Times New Roman" w:hAnsi="Times New Roman" w:cs="Times New Roman"/>
                <w:color w:val="000000" w:themeColor="text1"/>
                <w:sz w:val="18"/>
                <w:szCs w:val="18"/>
                <w:lang w:eastAsia="zh-CN"/>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1763" w:type="dxa"/>
            <w:gridSpan w:val="2"/>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sz w:val="18"/>
                <w:szCs w:val="18"/>
              </w:rPr>
              <w:t>3.0～</w:t>
            </w:r>
            <w:r>
              <w:rPr>
                <w:rFonts w:hint="eastAsia" w:ascii="Times New Roman" w:hAnsi="Times New Roman" w:cs="Times New Roman"/>
                <w:color w:val="000000"/>
                <w:sz w:val="18"/>
                <w:szCs w:val="18"/>
                <w:lang w:val="en-US" w:eastAsia="zh-CN"/>
              </w:rPr>
              <w:t>4</w:t>
            </w:r>
            <w:r>
              <w:rPr>
                <w:rFonts w:hint="default" w:ascii="Times New Roman" w:hAnsi="Times New Roman" w:cs="Times New Roman"/>
                <w:color w:val="000000"/>
                <w:sz w:val="18"/>
                <w:szCs w:val="18"/>
              </w:rPr>
              <w:t>.0</w:t>
            </w:r>
          </w:p>
        </w:tc>
        <w:tc>
          <w:tcPr>
            <w:tcW w:w="5188" w:type="dxa"/>
            <w:noWrap w:val="0"/>
            <w:vAlign w:val="center"/>
          </w:tcPr>
          <w:p>
            <w:pPr>
              <w:jc w:val="center"/>
              <w:rPr>
                <w:rFonts w:hint="eastAsia"/>
                <w:color w:val="000000" w:themeColor="text1"/>
                <w:sz w:val="18"/>
                <w:szCs w:val="18"/>
                <w:lang w:val="en-US" w:eastAsia="zh-CN"/>
                <w14:textFill>
                  <w14:solidFill>
                    <w14:schemeClr w14:val="tx1"/>
                  </w14:solidFill>
                </w14:textFill>
              </w:rPr>
            </w:pPr>
            <w:r>
              <w:rPr>
                <w:rFonts w:hint="default"/>
                <w:color w:val="000000" w:themeColor="text1"/>
                <w:sz w:val="18"/>
                <w:szCs w:val="18"/>
                <w14:textFill>
                  <w14:solidFill>
                    <w14:schemeClr w14:val="tx1"/>
                  </w14:solidFill>
                </w14:textFill>
              </w:rPr>
              <w:t>pH计</w:t>
            </w:r>
            <w:r>
              <w:rPr>
                <w:rFonts w:hint="eastAsia"/>
                <w:color w:val="000000" w:themeColor="text1"/>
                <w:sz w:val="18"/>
                <w:szCs w:val="18"/>
                <w:lang w:val="en-US" w:eastAsia="zh-CN"/>
                <w14:textFill>
                  <w14:solidFill>
                    <w14:schemeClr w14:val="tx1"/>
                  </w14:solidFill>
                </w14:textFill>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重金属</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color w:val="000000" w:themeColor="text1"/>
                <w:sz w:val="18"/>
                <w:szCs w:val="18"/>
                <w14:textFill>
                  <w14:solidFill>
                    <w14:schemeClr w14:val="tx1"/>
                  </w14:solidFill>
                </w14:textFill>
              </w:rPr>
              <w:t>以Pb计</w:t>
            </w:r>
            <w:r>
              <w:rPr>
                <w:rFonts w:hint="default" w:ascii="Times New Roman" w:hAnsi="Times New Roman" w:cs="Times New Roman"/>
                <w:color w:val="000000" w:themeColor="text1"/>
                <w:sz w:val="18"/>
                <w:szCs w:val="18"/>
                <w:lang w:eastAsia="zh-CN"/>
                <w14:textFill>
                  <w14:solidFill>
                    <w14:schemeClr w14:val="tx1"/>
                  </w14:solidFill>
                </w14:textFill>
              </w:rPr>
              <w:t>）</w:t>
            </w:r>
            <w:r>
              <w:rPr>
                <w:rFonts w:hint="default" w:ascii="Times New Roman" w:hAnsi="Times New Roman" w:cs="Times New Roman"/>
                <w:i/>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1763" w:type="dxa"/>
            <w:gridSpan w:val="2"/>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0.005</w:t>
            </w:r>
          </w:p>
        </w:tc>
        <w:tc>
          <w:tcPr>
            <w:tcW w:w="5188" w:type="dxa"/>
            <w:noWrap w:val="0"/>
            <w:vAlign w:val="center"/>
          </w:tcPr>
          <w:p>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限量比色法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 xml:space="preserve">干燥减量 </w:t>
            </w:r>
            <w:r>
              <w:rPr>
                <w:rFonts w:hint="default" w:ascii="Times New Roman" w:hAnsi="Times New Roman" w:cs="Times New Roman"/>
                <w:i/>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1763" w:type="dxa"/>
            <w:gridSpan w:val="2"/>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0.3</w:t>
            </w:r>
          </w:p>
        </w:tc>
        <w:tc>
          <w:tcPr>
            <w:tcW w:w="5188" w:type="dxa"/>
            <w:noWrap w:val="0"/>
            <w:vAlign w:val="center"/>
          </w:tcPr>
          <w:p>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重量法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白度</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846" w:type="dxa"/>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p>
        </w:tc>
        <w:tc>
          <w:tcPr>
            <w:tcW w:w="917" w:type="dxa"/>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2</w:t>
            </w:r>
          </w:p>
        </w:tc>
        <w:tc>
          <w:tcPr>
            <w:tcW w:w="5188" w:type="dxa"/>
            <w:noWrap w:val="0"/>
            <w:vAlign w:val="center"/>
          </w:tcPr>
          <w:p>
            <w:pPr>
              <w:spacing w:line="360" w:lineRule="atLeast"/>
              <w:ind w:firstLine="435"/>
              <w:rPr>
                <w:rFonts w:hint="eastAsia" w:ascii="Times New Roman" w:hAnsi="Times New Roman" w:eastAsia="宋体" w:cs="Times New Roman"/>
                <w:color w:val="000000" w:themeColor="text1"/>
                <w:sz w:val="18"/>
                <w:szCs w:val="18"/>
                <w:lang w:eastAsia="zh-CN"/>
                <w14:textFill>
                  <w14:solidFill>
                    <w14:schemeClr w14:val="tx1"/>
                  </w14:solidFill>
                </w14:textFill>
              </w:rPr>
            </w:pPr>
            <w:r>
              <w:rPr>
                <w:rStyle w:val="15"/>
                <w:rFonts w:hint="default" w:ascii="Times New Roman" w:hAnsi="Times New Roman" w:cs="Times New Roman"/>
                <w:b w:val="0"/>
                <w:color w:val="000000"/>
                <w:spacing w:val="1"/>
                <w:sz w:val="18"/>
                <w:szCs w:val="18"/>
              </w:rPr>
              <w:t xml:space="preserve">GB/T 23774  </w:t>
            </w:r>
            <w:r>
              <w:rPr>
                <w:rFonts w:hint="default" w:ascii="Times New Roman" w:hAnsi="Times New Roman" w:cs="Times New Roman"/>
                <w:sz w:val="18"/>
                <w:szCs w:val="18"/>
              </w:rPr>
              <w:t>无机化工产品白度测定的通用方法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1 %热失重温度 /℃</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1763" w:type="dxa"/>
            <w:gridSpan w:val="2"/>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sz w:val="18"/>
                <w:szCs w:val="18"/>
              </w:rPr>
              <w:t>2</w:t>
            </w:r>
            <w:r>
              <w:rPr>
                <w:rFonts w:hint="eastAsia" w:ascii="Times New Roman" w:hAnsi="Times New Roman" w:cs="Times New Roman"/>
                <w:sz w:val="18"/>
                <w:szCs w:val="18"/>
                <w:lang w:val="en-US" w:eastAsia="zh-CN"/>
              </w:rPr>
              <w:t>95</w:t>
            </w:r>
          </w:p>
        </w:tc>
        <w:tc>
          <w:tcPr>
            <w:tcW w:w="5188" w:type="dxa"/>
            <w:noWrap w:val="0"/>
            <w:vAlign w:val="center"/>
          </w:tcPr>
          <w:p>
            <w:pPr>
              <w:spacing w:line="360" w:lineRule="atLeast"/>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eastAsia="宋体" w:cs="Times New Roman"/>
                <w:color w:val="000000"/>
                <w:sz w:val="18"/>
                <w:szCs w:val="18"/>
              </w:rPr>
              <w:t>GB/T </w:t>
            </w:r>
            <w:r>
              <w:rPr>
                <w:rFonts w:hint="default" w:ascii="Times New Roman" w:hAnsi="Times New Roman" w:eastAsia="宋体" w:cs="Times New Roman"/>
                <w:color w:val="000000"/>
                <w:sz w:val="18"/>
                <w:szCs w:val="18"/>
                <w:lang w:val="en-US" w:eastAsia="zh-CN"/>
              </w:rPr>
              <w:t>27761</w:t>
            </w:r>
            <w:r>
              <w:rPr>
                <w:rFonts w:hint="default" w:ascii="Times New Roman" w:hAnsi="Times New Roman" w:eastAsia="宋体" w:cs="Times New Roman"/>
                <w:color w:val="000000"/>
                <w:sz w:val="18"/>
                <w:szCs w:val="18"/>
              </w:rPr>
              <w:t>  热重分析仪失重和剩余量的试验方法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氯化物（以Cl计）</w:t>
            </w:r>
            <w:r>
              <w:rPr>
                <w:rFonts w:hint="default" w:ascii="Times New Roman" w:hAnsi="Times New Roman" w:cs="Times New Roman"/>
                <w:color w:val="000000" w:themeColor="text1"/>
                <w:sz w:val="18"/>
                <w:szCs w:val="18"/>
                <w14:textFill>
                  <w14:solidFill>
                    <w14:schemeClr w14:val="tx1"/>
                  </w14:solidFill>
                </w14:textFill>
              </w:rPr>
              <w:t xml:space="preserve"> </w:t>
            </w:r>
            <w:r>
              <w:rPr>
                <w:rFonts w:hint="default" w:ascii="Times New Roman" w:hAnsi="Times New Roman" w:cs="Times New Roman"/>
                <w:i/>
                <w:iCs/>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846" w:type="dxa"/>
            <w:noWrap w:val="0"/>
            <w:vAlign w:val="center"/>
          </w:tcPr>
          <w:p>
            <w:pPr>
              <w:ind w:left="420" w:leftChars="200" w:firstLine="0" w:firstLineChars="0"/>
              <w:jc w:val="center"/>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272727"/>
                <w:sz w:val="18"/>
                <w:szCs w:val="18"/>
                <w:shd w:val="clear" w:color="auto" w:fill="FFFFFF"/>
              </w:rPr>
              <w:t>0.0</w:t>
            </w:r>
            <w:r>
              <w:rPr>
                <w:rFonts w:hint="eastAsia" w:ascii="Times New Roman" w:hAnsi="Times New Roman" w:cs="Times New Roman"/>
                <w:color w:val="272727"/>
                <w:sz w:val="18"/>
                <w:szCs w:val="18"/>
                <w:shd w:val="clear" w:color="auto" w:fill="FFFFFF"/>
                <w:lang w:val="en-US" w:eastAsia="zh-CN"/>
              </w:rPr>
              <w:t>2</w:t>
            </w:r>
          </w:p>
        </w:tc>
        <w:tc>
          <w:tcPr>
            <w:tcW w:w="917" w:type="dxa"/>
            <w:noWrap w:val="0"/>
            <w:vAlign w:val="center"/>
          </w:tcPr>
          <w:p>
            <w:pPr>
              <w:ind w:left="420" w:leftChars="200" w:firstLine="0" w:firstLineChars="0"/>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272727"/>
                <w:sz w:val="18"/>
                <w:szCs w:val="18"/>
                <w:shd w:val="clear" w:color="auto" w:fill="FFFFFF"/>
              </w:rPr>
              <w:t>0.0</w:t>
            </w:r>
            <w:r>
              <w:rPr>
                <w:rFonts w:hint="eastAsia" w:ascii="Times New Roman" w:hAnsi="Times New Roman" w:cs="Times New Roman"/>
                <w:color w:val="272727"/>
                <w:sz w:val="18"/>
                <w:szCs w:val="18"/>
                <w:shd w:val="clear" w:color="auto" w:fill="FFFFFF"/>
                <w:lang w:val="en-US" w:eastAsia="zh-CN"/>
              </w:rPr>
              <w:t>4</w:t>
            </w:r>
          </w:p>
        </w:tc>
        <w:tc>
          <w:tcPr>
            <w:tcW w:w="5188" w:type="dxa"/>
            <w:noWrap w:val="0"/>
            <w:vAlign w:val="center"/>
          </w:tcPr>
          <w:p>
            <w:pPr>
              <w:jc w:val="center"/>
              <w:rPr>
                <w:rFonts w:hint="default" w:ascii="Times New Roman" w:hAnsi="Times New Roman" w:cs="Times New Roman"/>
                <w:color w:val="000000" w:themeColor="text1"/>
                <w:sz w:val="18"/>
                <w:szCs w:val="18"/>
                <w:shd w:val="clear" w:color="auto" w:fill="FFFFFF"/>
                <w:lang w:val="en-US"/>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限量比浊法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lang w:val="en-US" w:eastAsia="zh-CN"/>
                <w14:textFill>
                  <w14:solidFill>
                    <w14:schemeClr w14:val="tx1"/>
                  </w14:solidFill>
                </w14:textFill>
              </w:rPr>
            </w:pPr>
            <w:r>
              <w:rPr>
                <w:rFonts w:hint="default" w:ascii="Times New Roman" w:hAnsi="Times New Roman" w:cs="Times New Roman"/>
                <w:color w:val="000000" w:themeColor="text1"/>
                <w:sz w:val="18"/>
                <w:szCs w:val="18"/>
                <w:lang w:val="en-US" w:eastAsia="zh-CN"/>
                <w14:textFill>
                  <w14:solidFill>
                    <w14:schemeClr w14:val="tx1"/>
                  </w14:solidFill>
                </w14:textFill>
              </w:rPr>
              <w:t>硫酸盐（以SO</w:t>
            </w:r>
            <w:r>
              <w:rPr>
                <w:rFonts w:hint="default" w:ascii="Times New Roman" w:hAnsi="Times New Roman" w:cs="Times New Roman"/>
                <w:color w:val="000000" w:themeColor="text1"/>
                <w:sz w:val="18"/>
                <w:szCs w:val="18"/>
                <w:vertAlign w:val="subscript"/>
                <w:lang w:val="en-US" w:eastAsia="zh-CN"/>
                <w14:textFill>
                  <w14:solidFill>
                    <w14:schemeClr w14:val="tx1"/>
                  </w14:solidFill>
                </w14:textFill>
              </w:rPr>
              <w:t>4</w:t>
            </w:r>
            <w:r>
              <w:rPr>
                <w:rFonts w:hint="default" w:ascii="Times New Roman" w:hAnsi="Times New Roman" w:cs="Times New Roman"/>
                <w:color w:val="000000" w:themeColor="text1"/>
                <w:sz w:val="18"/>
                <w:szCs w:val="18"/>
                <w:lang w:val="en-US" w:eastAsia="zh-CN"/>
                <w14:textFill>
                  <w14:solidFill>
                    <w14:schemeClr w14:val="tx1"/>
                  </w14:solidFill>
                </w14:textFill>
              </w:rPr>
              <w:t>计）</w:t>
            </w:r>
            <w:r>
              <w:rPr>
                <w:rFonts w:hint="default" w:ascii="Times New Roman" w:hAnsi="Times New Roman" w:cs="Times New Roman"/>
                <w:i/>
                <w:iCs/>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w:t>
            </w:r>
          </w:p>
        </w:tc>
        <w:tc>
          <w:tcPr>
            <w:tcW w:w="846" w:type="dxa"/>
            <w:noWrap w:val="0"/>
            <w:vAlign w:val="center"/>
          </w:tcPr>
          <w:p>
            <w:pPr>
              <w:ind w:left="420" w:leftChars="200" w:firstLine="0" w:firstLineChars="0"/>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272727"/>
                <w:sz w:val="18"/>
                <w:szCs w:val="18"/>
                <w:shd w:val="clear" w:color="auto" w:fill="FFFFFF"/>
              </w:rPr>
              <w:t>0.0</w:t>
            </w:r>
            <w:r>
              <w:rPr>
                <w:rFonts w:hint="default" w:ascii="Times New Roman" w:hAnsi="Times New Roman" w:cs="Times New Roman"/>
                <w:color w:val="272727"/>
                <w:sz w:val="18"/>
                <w:szCs w:val="18"/>
                <w:shd w:val="clear" w:color="auto" w:fill="FFFFFF"/>
                <w:lang w:val="en-US" w:eastAsia="zh-CN"/>
              </w:rPr>
              <w:t>5</w:t>
            </w:r>
          </w:p>
        </w:tc>
        <w:tc>
          <w:tcPr>
            <w:tcW w:w="917" w:type="dxa"/>
            <w:noWrap w:val="0"/>
            <w:vAlign w:val="center"/>
          </w:tcPr>
          <w:p>
            <w:pPr>
              <w:ind w:left="420" w:leftChars="200" w:firstLine="0" w:firstLineChars="0"/>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default" w:ascii="Times New Roman" w:hAnsi="Times New Roman" w:cs="Times New Roman"/>
                <w:color w:val="272727"/>
                <w:sz w:val="18"/>
                <w:szCs w:val="18"/>
                <w:shd w:val="clear" w:color="auto" w:fill="FFFFFF"/>
              </w:rPr>
              <w:t>0.</w:t>
            </w:r>
            <w:r>
              <w:rPr>
                <w:rFonts w:hint="default" w:ascii="Times New Roman" w:hAnsi="Times New Roman" w:cs="Times New Roman"/>
                <w:color w:val="272727"/>
                <w:sz w:val="18"/>
                <w:szCs w:val="18"/>
                <w:shd w:val="clear" w:color="auto" w:fill="FFFFFF"/>
                <w:lang w:val="en-US" w:eastAsia="zh-CN"/>
              </w:rPr>
              <w:t>1</w:t>
            </w:r>
          </w:p>
        </w:tc>
        <w:tc>
          <w:tcPr>
            <w:tcW w:w="5188" w:type="dxa"/>
            <w:noWrap w:val="0"/>
            <w:vAlign w:val="center"/>
          </w:tcPr>
          <w:p>
            <w:pPr>
              <w:jc w:val="center"/>
              <w:rPr>
                <w:rFonts w:hint="default" w:ascii="Times New Roman" w:hAnsi="Times New Roman" w:cs="Times New Roman"/>
                <w:color w:val="000000" w:themeColor="text1"/>
                <w:sz w:val="18"/>
                <w:szCs w:val="18"/>
                <w:shd w:val="clear" w:color="auto" w:fill="FFFFFF"/>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限量比浊法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287" w:type="dxa"/>
            <w:tcBorders>
              <w:right w:val="nil"/>
            </w:tcBorders>
            <w:noWrap w:val="0"/>
            <w:vAlign w:val="center"/>
          </w:tcPr>
          <w:p>
            <w:pPr>
              <w:jc w:val="both"/>
              <w:rPr>
                <w:rFonts w:hint="default" w:ascii="Times New Roman" w:hAnsi="Times New Roman" w:cs="Times New Roman"/>
                <w:color w:val="000000" w:themeColor="text1"/>
                <w:sz w:val="18"/>
                <w:szCs w:val="18"/>
                <w:lang w:val="en-US" w:eastAsia="zh-CN"/>
                <w14:textFill>
                  <w14:solidFill>
                    <w14:schemeClr w14:val="tx1"/>
                  </w14:solidFill>
                </w14:textFill>
              </w:rPr>
            </w:pPr>
            <w:r>
              <w:rPr>
                <w:rFonts w:hint="eastAsia" w:cs="Times New Roman"/>
                <w:color w:val="000000" w:themeColor="text1"/>
                <w:sz w:val="18"/>
                <w:szCs w:val="18"/>
                <w:lang w:val="en-US" w:eastAsia="zh-CN"/>
                <w14:textFill>
                  <w14:solidFill>
                    <w14:schemeClr w14:val="tx1"/>
                  </w14:solidFill>
                </w14:textFill>
              </w:rPr>
              <w:t>粒度分布</w:t>
            </w:r>
          </w:p>
        </w:tc>
        <w:tc>
          <w:tcPr>
            <w:tcW w:w="450" w:type="dxa"/>
            <w:tcBorders>
              <w:left w:val="nil"/>
            </w:tcBorders>
            <w:noWrap w:val="0"/>
            <w:vAlign w:val="center"/>
          </w:tcPr>
          <w:p>
            <w:pPr>
              <w:jc w:val="center"/>
              <w:rPr>
                <w:rFonts w:hint="eastAsia" w:ascii="宋体" w:hAnsi="宋体" w:eastAsia="宋体" w:cs="宋体"/>
                <w:color w:val="000000" w:themeColor="text1"/>
                <w:sz w:val="18"/>
                <w:szCs w:val="18"/>
                <w14:textFill>
                  <w14:solidFill>
                    <w14:schemeClr w14:val="tx1"/>
                  </w14:solidFill>
                </w14:textFill>
              </w:rPr>
            </w:pPr>
          </w:p>
        </w:tc>
        <w:tc>
          <w:tcPr>
            <w:tcW w:w="1763" w:type="dxa"/>
            <w:gridSpan w:val="2"/>
            <w:noWrap w:val="0"/>
            <w:vAlign w:val="center"/>
          </w:tcPr>
          <w:p>
            <w:pPr>
              <w:ind w:left="420" w:leftChars="200" w:firstLine="0" w:firstLineChars="0"/>
              <w:jc w:val="center"/>
              <w:rPr>
                <w:rFonts w:hint="default"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hAnsi="Times New Roman" w:cs="Times New Roman"/>
                <w:color w:val="272727"/>
                <w:sz w:val="18"/>
                <w:szCs w:val="18"/>
                <w:shd w:val="clear" w:color="auto" w:fill="FFFFFF"/>
                <w:lang w:val="en-US" w:eastAsia="zh-CN"/>
              </w:rPr>
              <w:t>协 商</w:t>
            </w:r>
          </w:p>
        </w:tc>
        <w:tc>
          <w:tcPr>
            <w:tcW w:w="5188" w:type="dxa"/>
            <w:noWrap w:val="0"/>
            <w:vAlign w:val="center"/>
          </w:tcPr>
          <w:p>
            <w:pPr>
              <w:spacing w:line="360" w:lineRule="atLeast"/>
              <w:ind w:firstLine="360" w:firstLineChars="200"/>
              <w:rPr>
                <w:rFonts w:hint="eastAsia" w:cs="Times New Roman"/>
                <w:color w:val="000000" w:themeColor="text1"/>
                <w:sz w:val="18"/>
                <w:szCs w:val="18"/>
                <w:lang w:val="en-US" w:eastAsia="zh-CN"/>
                <w14:textFill>
                  <w14:solidFill>
                    <w14:schemeClr w14:val="tx1"/>
                  </w14:solidFill>
                </w14:textFill>
              </w:rPr>
            </w:pPr>
            <w:r>
              <w:rPr>
                <w:rFonts w:hint="default" w:ascii="Times New Roman" w:hAnsi="Times New Roman" w:eastAsia="宋体" w:cs="Times New Roman"/>
                <w:color w:val="000000"/>
                <w:sz w:val="18"/>
                <w:szCs w:val="18"/>
              </w:rPr>
              <w:t>GB/T </w:t>
            </w:r>
            <w:r>
              <w:rPr>
                <w:rFonts w:hint="eastAsia" w:ascii="Times New Roman" w:hAnsi="Times New Roman" w:eastAsia="宋体" w:cs="Times New Roman"/>
                <w:color w:val="000000"/>
                <w:sz w:val="18"/>
                <w:szCs w:val="18"/>
                <w:lang w:val="en-US" w:eastAsia="zh-CN"/>
              </w:rPr>
              <w:t>19077</w:t>
            </w:r>
            <w:r>
              <w:rPr>
                <w:rFonts w:hint="default" w:ascii="Times New Roman" w:hAnsi="Times New Roman" w:eastAsia="宋体" w:cs="Times New Roman"/>
                <w:color w:val="000000"/>
                <w:sz w:val="18"/>
                <w:szCs w:val="18"/>
              </w:rPr>
              <w:t xml:space="preserve">  </w:t>
            </w:r>
            <w:r>
              <w:rPr>
                <w:rFonts w:hint="eastAsia" w:ascii="Times New Roman" w:hAnsi="Times New Roman" w:eastAsia="宋体" w:cs="Times New Roman"/>
                <w:color w:val="000000"/>
                <w:sz w:val="18"/>
                <w:szCs w:val="18"/>
                <w:lang w:val="en-US" w:eastAsia="zh-CN"/>
              </w:rPr>
              <w:t>粒度分布  激光衍射法</w:t>
            </w:r>
          </w:p>
        </w:tc>
      </w:tr>
    </w:tbl>
    <w:p>
      <w:pPr>
        <w:autoSpaceDE w:val="0"/>
        <w:autoSpaceDN w:val="0"/>
        <w:adjustRightInd w:val="0"/>
        <w:spacing w:before="156" w:beforeLines="50" w:after="156" w:afterLines="50" w:line="360" w:lineRule="exact"/>
        <w:rPr>
          <w:rFonts w:ascii="黑体" w:eastAsia="黑体"/>
          <w:color w:val="000000"/>
          <w:kern w:val="0"/>
          <w:szCs w:val="21"/>
        </w:rPr>
      </w:pPr>
      <w:r>
        <w:rPr>
          <w:rFonts w:hint="eastAsia" w:ascii="黑体" w:eastAsia="黑体"/>
          <w:color w:val="000000" w:themeColor="text1"/>
          <w:kern w:val="0"/>
          <w:szCs w:val="21"/>
          <w14:textFill>
            <w14:solidFill>
              <w14:schemeClr w14:val="tx1"/>
            </w14:solidFill>
          </w14:textFill>
        </w:rPr>
        <w:t>7</w:t>
      </w:r>
      <w:r>
        <w:rPr>
          <w:rFonts w:ascii="黑体" w:eastAsia="黑体"/>
          <w:color w:val="000000" w:themeColor="text1"/>
          <w:kern w:val="0"/>
          <w:szCs w:val="21"/>
          <w14:textFill>
            <w14:solidFill>
              <w14:schemeClr w14:val="tx1"/>
            </w14:solidFill>
          </w14:textFill>
        </w:rPr>
        <w:t>.</w:t>
      </w:r>
      <w:r>
        <w:rPr>
          <w:rFonts w:hint="eastAsia" w:ascii="黑体" w:eastAsia="黑体"/>
          <w:color w:val="000000" w:themeColor="text1"/>
          <w:kern w:val="0"/>
          <w:szCs w:val="21"/>
          <w14:textFill>
            <w14:solidFill>
              <w14:schemeClr w14:val="tx1"/>
            </w14:solidFill>
          </w14:textFill>
        </w:rPr>
        <w:t>4</w:t>
      </w:r>
      <w:r>
        <w:rPr>
          <w:rFonts w:ascii="黑体" w:eastAsia="黑体"/>
          <w:color w:val="000000" w:themeColor="text1"/>
          <w:kern w:val="0"/>
          <w:szCs w:val="21"/>
          <w14:textFill>
            <w14:solidFill>
              <w14:schemeClr w14:val="tx1"/>
            </w14:solidFill>
          </w14:textFill>
        </w:rPr>
        <w:t xml:space="preserve">  </w:t>
      </w:r>
      <w:r>
        <w:rPr>
          <w:rFonts w:hint="eastAsia" w:ascii="黑体" w:eastAsia="黑体"/>
          <w:color w:val="000000" w:themeColor="text1"/>
          <w:kern w:val="0"/>
          <w:szCs w:val="21"/>
          <w14:textFill>
            <w14:solidFill>
              <w14:schemeClr w14:val="tx1"/>
            </w14:solidFill>
          </w14:textFill>
        </w:rPr>
        <w:t>试验方法</w:t>
      </w:r>
      <w:r>
        <w:rPr>
          <w:rFonts w:hint="eastAsia" w:ascii="黑体" w:hAnsi="宋体" w:eastAsia="黑体"/>
          <w:color w:val="000000" w:themeColor="text1"/>
          <w:kern w:val="0"/>
          <w:szCs w:val="21"/>
          <w14:textFill>
            <w14:solidFill>
              <w14:schemeClr w14:val="tx1"/>
            </w14:solidFill>
          </w14:textFill>
        </w:rPr>
        <w:t>的确定</w:t>
      </w:r>
    </w:p>
    <w:p>
      <w:pPr>
        <w:spacing w:line="360" w:lineRule="auto"/>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 xml:space="preserve">.1  </w:t>
      </w:r>
      <w:r>
        <w:rPr>
          <w:rFonts w:hint="eastAsia"/>
          <w:lang w:val="en-US" w:eastAsia="zh-CN"/>
        </w:rPr>
        <w:t>本</w:t>
      </w:r>
      <w:r>
        <w:rPr>
          <w:rFonts w:hint="eastAsia"/>
        </w:rPr>
        <w:t>次修标，</w:t>
      </w:r>
      <w:r>
        <w:rPr>
          <w:rFonts w:hint="eastAsia"/>
          <w:lang w:val="en-US" w:eastAsia="zh-CN"/>
        </w:rPr>
        <w:t>标准中</w:t>
      </w:r>
      <w:r>
        <w:rPr>
          <w:rFonts w:hint="eastAsia" w:ascii="宋体" w:hAnsi="宋体" w:eastAsia="宋体"/>
        </w:rPr>
        <w:t>规定的所有指标项目为出厂检验项目，应逐批检验</w:t>
      </w:r>
      <w:r>
        <w:rPr>
          <w:rFonts w:ascii="宋体" w:hAnsi="宋体" w:eastAsia="宋体"/>
          <w:szCs w:val="28"/>
        </w:rPr>
        <w:t>。</w:t>
      </w:r>
    </w:p>
    <w:p>
      <w:pPr>
        <w:spacing w:line="360" w:lineRule="auto"/>
        <w:rPr>
          <w:rFonts w:ascii="黑体" w:eastAsia="黑体"/>
        </w:rPr>
      </w:pPr>
      <w:r>
        <w:rPr>
          <w:rFonts w:hint="eastAsia" w:ascii="黑体" w:eastAsia="黑体"/>
          <w:color w:val="000000"/>
        </w:rPr>
        <w:t>7</w:t>
      </w:r>
      <w:r>
        <w:rPr>
          <w:rFonts w:ascii="黑体" w:eastAsia="黑体"/>
          <w:color w:val="000000"/>
        </w:rPr>
        <w:t>.</w:t>
      </w:r>
      <w:r>
        <w:rPr>
          <w:rFonts w:hint="eastAsia" w:ascii="黑体" w:eastAsia="黑体"/>
          <w:color w:val="000000"/>
        </w:rPr>
        <w:t>4</w:t>
      </w:r>
      <w:r>
        <w:rPr>
          <w:rFonts w:ascii="黑体" w:eastAsia="黑体"/>
          <w:color w:val="000000"/>
        </w:rPr>
        <w:t>.</w:t>
      </w:r>
      <w:r>
        <w:rPr>
          <w:rFonts w:hint="eastAsia" w:ascii="黑体" w:eastAsia="黑体"/>
          <w:color w:val="000000"/>
          <w:lang w:val="en-US" w:eastAsia="zh-CN"/>
        </w:rPr>
        <w:t>2</w:t>
      </w:r>
      <w:r>
        <w:rPr>
          <w:rFonts w:ascii="黑体" w:eastAsia="黑体"/>
          <w:color w:val="000000"/>
        </w:rPr>
        <w:t xml:space="preserve">  </w:t>
      </w:r>
      <w:r>
        <w:rPr>
          <w:rFonts w:hint="eastAsia" w:ascii="黑体" w:eastAsia="黑体"/>
          <w:color w:val="000000"/>
          <w:kern w:val="0"/>
          <w:szCs w:val="21"/>
        </w:rPr>
        <w:t>外观检验</w:t>
      </w:r>
    </w:p>
    <w:p>
      <w:pPr>
        <w:spacing w:line="360" w:lineRule="atLeast"/>
        <w:ind w:firstLine="420" w:firstLineChars="200"/>
      </w:pPr>
      <w:r>
        <w:rPr>
          <w:szCs w:val="28"/>
        </w:rPr>
        <w:t>在自然光下</w:t>
      </w:r>
      <w:r>
        <w:rPr>
          <w:rFonts w:hint="eastAsia"/>
          <w:szCs w:val="28"/>
        </w:rPr>
        <w:t>，于白色衬底的表面皿或白瓷板上</w:t>
      </w:r>
      <w:r>
        <w:rPr>
          <w:szCs w:val="28"/>
        </w:rPr>
        <w:t>用目视法判定</w:t>
      </w:r>
      <w:r>
        <w:rPr>
          <w:rFonts w:hint="eastAsia"/>
          <w:szCs w:val="28"/>
        </w:rPr>
        <w:t>外观</w:t>
      </w:r>
      <w:r>
        <w:rPr>
          <w:szCs w:val="28"/>
        </w:rPr>
        <w:t>。</w:t>
      </w:r>
    </w:p>
    <w:p>
      <w:pPr>
        <w:pStyle w:val="40"/>
        <w:numPr>
          <w:ilvl w:val="2"/>
          <w:numId w:val="0"/>
        </w:numPr>
        <w:spacing w:before="120" w:after="120" w:line="360" w:lineRule="exact"/>
        <w:rPr>
          <w:rFonts w:hint="eastAsia"/>
          <w:color w:val="000000"/>
        </w:rPr>
      </w:pPr>
      <w:r>
        <w:rPr>
          <w:rFonts w:hint="eastAsia" w:ascii="黑体" w:eastAsia="黑体"/>
          <w:color w:val="000000"/>
        </w:rPr>
        <w:t xml:space="preserve">7.4.2  </w:t>
      </w:r>
      <w:r>
        <w:rPr>
          <w:rFonts w:hint="eastAsia" w:hAnsi="宋体"/>
          <w:color w:val="000000"/>
        </w:rPr>
        <w:t>次磷酸铝</w:t>
      </w:r>
      <w:r>
        <w:rPr>
          <w:rFonts w:hint="eastAsia"/>
          <w:color w:val="000000"/>
        </w:rPr>
        <w:t>含量测定</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eastAsia" w:ascii="宋体"/>
          <w:color w:val="000000"/>
        </w:rPr>
      </w:pPr>
      <w:r>
        <w:rPr>
          <w:rFonts w:hint="eastAsia"/>
          <w:color w:val="000000"/>
        </w:rPr>
        <w:t>《</w:t>
      </w:r>
      <w:r>
        <w:rPr>
          <w:rFonts w:hint="eastAsia"/>
          <w:color w:val="000000"/>
          <w:lang w:eastAsia="zh-CN"/>
        </w:rPr>
        <w:t>工业次磷酸铝</w:t>
      </w:r>
      <w:r>
        <w:rPr>
          <w:rFonts w:hint="eastAsia"/>
          <w:color w:val="000000"/>
        </w:rPr>
        <w:t>》HG/T</w:t>
      </w:r>
      <w:r>
        <w:rPr>
          <w:rFonts w:hint="eastAsia"/>
          <w:color w:val="000000"/>
          <w:lang w:val="en-US" w:eastAsia="zh-CN"/>
        </w:rPr>
        <w:t xml:space="preserve"> </w:t>
      </w:r>
      <w:r>
        <w:rPr>
          <w:rFonts w:hint="eastAsia"/>
          <w:color w:val="000000"/>
          <w:lang w:eastAsia="zh-CN"/>
        </w:rPr>
        <w:t>4833</w:t>
      </w:r>
      <w:r>
        <w:rPr>
          <w:rFonts w:hint="eastAsia"/>
          <w:color w:val="000000"/>
        </w:rPr>
        <w:t>—201</w:t>
      </w:r>
      <w:r>
        <w:rPr>
          <w:rFonts w:hint="eastAsia"/>
          <w:color w:val="000000"/>
          <w:lang w:val="en-US" w:eastAsia="zh-CN"/>
        </w:rPr>
        <w:t>5</w:t>
      </w:r>
      <w:r>
        <w:rPr>
          <w:rFonts w:hint="eastAsia"/>
          <w:color w:val="000000"/>
        </w:rPr>
        <w:t>中</w:t>
      </w:r>
      <w:r>
        <w:rPr>
          <w:rFonts w:hint="eastAsia" w:hAnsi="宋体"/>
          <w:color w:val="000000"/>
        </w:rPr>
        <w:t>次磷酸铝</w:t>
      </w:r>
      <w:r>
        <w:rPr>
          <w:rFonts w:hint="eastAsia"/>
          <w:color w:val="000000"/>
        </w:rPr>
        <w:t>含量的测定方法为：</w:t>
      </w:r>
      <w:r>
        <w:rPr>
          <w:rFonts w:hAnsi="宋体"/>
          <w:kern w:val="0"/>
          <w:szCs w:val="21"/>
        </w:rPr>
        <w:t>试样用</w:t>
      </w:r>
      <w:r>
        <w:rPr>
          <w:rFonts w:hint="eastAsia" w:hAnsi="宋体"/>
          <w:kern w:val="0"/>
          <w:szCs w:val="21"/>
        </w:rPr>
        <w:t>碱溶解，</w:t>
      </w:r>
      <w:r>
        <w:rPr>
          <w:rFonts w:hint="eastAsia"/>
        </w:rPr>
        <w:t>次磷酸根与溴酸钾和溴化钾经硫酸酸化后生成的溴反应，剩余的溴与碘化钾定量反应生成碘，以淀粉作指示剂，用硫代硫酸钠标准滴定溶液滴定产生的碘，根据滴定体积</w:t>
      </w:r>
      <w:r>
        <w:rPr>
          <w:rFonts w:hint="eastAsia" w:hAnsi="宋体"/>
          <w:kern w:val="0"/>
          <w:szCs w:val="21"/>
        </w:rPr>
        <w:t>确定</w:t>
      </w:r>
      <w:r>
        <w:rPr>
          <w:rFonts w:hint="eastAsia" w:hAnsi="宋体"/>
          <w:color w:val="000000"/>
        </w:rPr>
        <w:t>次磷酸铝</w:t>
      </w:r>
      <w:r>
        <w:rPr>
          <w:rFonts w:hint="eastAsia" w:hAnsi="宋体"/>
          <w:kern w:val="0"/>
          <w:szCs w:val="21"/>
        </w:rPr>
        <w:t>的含量。</w:t>
      </w:r>
      <w:r>
        <w:rPr>
          <w:rFonts w:hint="eastAsia" w:ascii="宋体"/>
          <w:color w:val="000000"/>
        </w:rPr>
        <w:t>国内生产企业和相关单位普遍采用</w:t>
      </w:r>
      <w:r>
        <w:rPr>
          <w:rFonts w:hint="eastAsia" w:ascii="宋体"/>
          <w:color w:val="000000"/>
          <w:lang w:val="en-US" w:eastAsia="zh-CN"/>
        </w:rPr>
        <w:t>此方法</w:t>
      </w:r>
      <w:r>
        <w:rPr>
          <w:rFonts w:hint="eastAsia" w:ascii="宋体"/>
          <w:color w:val="000000"/>
        </w:rPr>
        <w:t>，</w:t>
      </w:r>
      <w:r>
        <w:rPr>
          <w:rFonts w:hint="eastAsia" w:ascii="宋体"/>
          <w:color w:val="000000"/>
          <w:lang w:val="en-US" w:eastAsia="zh-CN"/>
        </w:rPr>
        <w:t>其</w:t>
      </w:r>
      <w:r>
        <w:rPr>
          <w:rFonts w:hint="eastAsia" w:ascii="宋体"/>
          <w:color w:val="000000"/>
        </w:rPr>
        <w:t>结果科学、准确、可靠，</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pPr>
      <w:r>
        <w:rPr>
          <w:rFonts w:hint="eastAsia" w:ascii="宋体"/>
          <w:color w:val="000000"/>
        </w:rPr>
        <w:t>本次修标仍采用此</w:t>
      </w:r>
      <w:r>
        <w:rPr>
          <w:rFonts w:hint="eastAsia"/>
        </w:rPr>
        <w:t>方法。</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ascii="黑体" w:eastAsia="黑体"/>
          <w:color w:val="000000"/>
        </w:rPr>
      </w:pPr>
      <w:r>
        <w:rPr>
          <w:rFonts w:hint="eastAsia" w:ascii="黑体" w:eastAsia="黑体"/>
          <w:color w:val="000000"/>
        </w:rPr>
        <w:t xml:space="preserve">7.4.3  </w:t>
      </w:r>
      <w:r>
        <w:rPr>
          <w:rFonts w:hint="eastAsia" w:ascii="黑体" w:eastAsia="黑体"/>
          <w:color w:val="000000"/>
          <w:lang w:val="en-US" w:eastAsia="zh-CN"/>
        </w:rPr>
        <w:t>pH</w:t>
      </w:r>
      <w:r>
        <w:rPr>
          <w:rFonts w:hint="eastAsia" w:ascii="黑体" w:eastAsia="黑体"/>
          <w:color w:val="000000"/>
        </w:rPr>
        <w:t>的测定</w:t>
      </w:r>
    </w:p>
    <w:p>
      <w:pPr>
        <w:autoSpaceDE w:val="0"/>
        <w:autoSpaceDN w:val="0"/>
        <w:adjustRightInd w:val="0"/>
        <w:spacing w:line="360" w:lineRule="atLeast"/>
        <w:ind w:firstLine="420" w:firstLineChars="200"/>
        <w:jc w:val="left"/>
        <w:rPr>
          <w:color w:val="000000"/>
          <w:szCs w:val="21"/>
        </w:rPr>
      </w:pPr>
      <w:r>
        <w:rPr>
          <w:rFonts w:hint="eastAsia"/>
          <w:color w:val="000000"/>
        </w:rPr>
        <w:t>《</w:t>
      </w:r>
      <w:r>
        <w:rPr>
          <w:rFonts w:hint="eastAsia"/>
          <w:color w:val="000000"/>
          <w:lang w:eastAsia="zh-CN"/>
        </w:rPr>
        <w:t>工业次磷酸铝</w:t>
      </w:r>
      <w:r>
        <w:rPr>
          <w:rFonts w:hint="eastAsia"/>
          <w:color w:val="000000"/>
        </w:rPr>
        <w:t>》HG/T</w:t>
      </w:r>
      <w:r>
        <w:rPr>
          <w:rFonts w:hint="eastAsia"/>
          <w:color w:val="000000"/>
          <w:lang w:eastAsia="zh-CN"/>
        </w:rPr>
        <w:t>4833</w:t>
      </w:r>
      <w:r>
        <w:rPr>
          <w:rFonts w:hint="eastAsia"/>
          <w:color w:val="000000"/>
        </w:rPr>
        <w:t>—201</w:t>
      </w:r>
      <w:r>
        <w:rPr>
          <w:rFonts w:hint="eastAsia"/>
          <w:color w:val="000000"/>
          <w:lang w:val="en-US" w:eastAsia="zh-CN"/>
        </w:rPr>
        <w:t>5中pH</w:t>
      </w:r>
      <w:r>
        <w:rPr>
          <w:rFonts w:hint="eastAsia" w:ascii="宋体"/>
          <w:color w:val="000000"/>
        </w:rPr>
        <w:t>的测定</w:t>
      </w:r>
      <w:r>
        <w:rPr>
          <w:rFonts w:hint="eastAsia" w:ascii="宋体"/>
          <w:color w:val="000000"/>
          <w:lang w:val="en-US" w:eastAsia="zh-CN"/>
        </w:rPr>
        <w:t>采用</w:t>
      </w:r>
      <w:r>
        <w:rPr>
          <w:rFonts w:hint="default" w:ascii="Times New Roman" w:hAnsi="Times New Roman" w:cs="Times New Roman"/>
          <w:color w:val="000000"/>
          <w:szCs w:val="21"/>
        </w:rPr>
        <w:t>pH计</w:t>
      </w:r>
      <w:r>
        <w:rPr>
          <w:rFonts w:hint="eastAsia" w:ascii="宋体"/>
          <w:color w:val="000000"/>
        </w:rPr>
        <w:t>，</w:t>
      </w:r>
      <w:r>
        <w:rPr>
          <w:rFonts w:hint="eastAsia" w:ascii="宋体"/>
          <w:color w:val="000000"/>
          <w:lang w:val="en-US" w:eastAsia="zh-CN"/>
        </w:rPr>
        <w:t>行业普遍使用，</w:t>
      </w:r>
      <w:r>
        <w:rPr>
          <w:rFonts w:hint="eastAsia" w:ascii="宋体"/>
          <w:color w:val="000000"/>
        </w:rPr>
        <w:t>本次修标仍采用</w:t>
      </w:r>
      <w:r>
        <w:rPr>
          <w:rFonts w:hint="eastAsia"/>
        </w:rPr>
        <w:t>。</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000000"/>
        </w:rPr>
        <w:t>7.4.</w:t>
      </w:r>
      <w:r>
        <w:rPr>
          <w:rFonts w:hint="eastAsia" w:ascii="黑体" w:eastAsia="黑体"/>
          <w:color w:val="000000"/>
          <w:lang w:val="en-US" w:eastAsia="zh-CN"/>
        </w:rPr>
        <w:t>4</w:t>
      </w:r>
      <w:r>
        <w:rPr>
          <w:rFonts w:hint="eastAsia" w:ascii="黑体" w:eastAsia="黑体"/>
          <w:color w:val="000000"/>
        </w:rPr>
        <w:t xml:space="preserve">  </w:t>
      </w:r>
      <w:r>
        <w:rPr>
          <w:rFonts w:hint="eastAsia" w:ascii="黑体" w:eastAsia="黑体"/>
          <w:color w:val="000000"/>
          <w:lang w:val="en-US" w:eastAsia="zh-CN"/>
        </w:rPr>
        <w:t>重金属含量、干燥减量、白度</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ind w:firstLine="420"/>
        <w:textAlignment w:val="auto"/>
        <w:rPr>
          <w:rFonts w:hint="eastAsia" w:ascii="宋体" w:hAnsi="宋体"/>
          <w:bCs/>
        </w:rPr>
      </w:pPr>
      <w:r>
        <w:rPr>
          <w:rFonts w:hint="eastAsia"/>
          <w:color w:val="000000"/>
          <w:lang w:eastAsia="zh-CN"/>
        </w:rPr>
        <w:t>《工业次磷酸铝</w:t>
      </w:r>
      <w:r>
        <w:rPr>
          <w:rFonts w:hint="eastAsia"/>
          <w:color w:val="000000"/>
        </w:rPr>
        <w:t>》HG/T</w:t>
      </w:r>
      <w:r>
        <w:rPr>
          <w:rFonts w:hint="eastAsia"/>
          <w:color w:val="000000"/>
          <w:lang w:eastAsia="zh-CN"/>
        </w:rPr>
        <w:t>4833</w:t>
      </w:r>
      <w:r>
        <w:rPr>
          <w:rFonts w:hint="eastAsia"/>
          <w:color w:val="000000"/>
        </w:rPr>
        <w:t>—201</w:t>
      </w:r>
      <w:r>
        <w:rPr>
          <w:rFonts w:hint="eastAsia"/>
          <w:color w:val="000000"/>
          <w:lang w:val="en-US" w:eastAsia="zh-CN"/>
        </w:rPr>
        <w:t>5</w:t>
      </w:r>
      <w:r>
        <w:rPr>
          <w:rFonts w:hint="eastAsia"/>
          <w:color w:val="000000"/>
        </w:rPr>
        <w:t>中</w:t>
      </w:r>
      <w:r>
        <w:rPr>
          <w:rFonts w:hint="eastAsia"/>
          <w:color w:val="000000"/>
          <w:lang w:val="en-US" w:eastAsia="zh-CN"/>
        </w:rPr>
        <w:t>重金属含量测定采用限量比色法，干燥减量测定采用重量法，白度</w:t>
      </w:r>
      <w:r>
        <w:rPr>
          <w:rFonts w:hint="eastAsia"/>
          <w:color w:val="000000"/>
        </w:rPr>
        <w:t>测定</w:t>
      </w:r>
      <w:r>
        <w:rPr>
          <w:rFonts w:hint="eastAsia"/>
          <w:color w:val="000000"/>
          <w:lang w:val="en-US" w:eastAsia="zh-CN"/>
        </w:rPr>
        <w:t>采用</w:t>
      </w:r>
      <w:r>
        <w:rPr>
          <w:rFonts w:hint="eastAsia"/>
          <w:color w:val="000000"/>
          <w:lang w:eastAsia="zh-CN"/>
        </w:rPr>
        <w:t>《</w:t>
      </w:r>
      <w:r>
        <w:rPr>
          <w:rFonts w:hint="default"/>
          <w:color w:val="000000"/>
        </w:rPr>
        <w:t>无机化工产品白度测定的通用方法</w:t>
      </w:r>
      <w:r>
        <w:rPr>
          <w:rFonts w:hint="eastAsia"/>
          <w:color w:val="000000"/>
          <w:lang w:eastAsia="zh-CN"/>
        </w:rPr>
        <w:t>》</w:t>
      </w:r>
      <w:r>
        <w:rPr>
          <w:rFonts w:ascii="Times New Roman" w:eastAsia="宋体"/>
        </w:rPr>
        <w:t>GB/T</w:t>
      </w:r>
      <w:r>
        <w:rPr>
          <w:rFonts w:hint="eastAsia" w:ascii="Times New Roman" w:eastAsia="宋体"/>
        </w:rPr>
        <w:t xml:space="preserve"> 23774</w:t>
      </w:r>
      <w:r>
        <w:rPr>
          <w:rFonts w:hint="eastAsia"/>
          <w:lang w:val="en-US" w:eastAsia="zh-CN"/>
        </w:rPr>
        <w:t>中规定的方法</w:t>
      </w:r>
      <w:r>
        <w:rPr>
          <w:rFonts w:ascii="宋体" w:hAnsi="宋体" w:eastAsia="宋体"/>
        </w:rPr>
        <w:t>测</w:t>
      </w:r>
      <w:r>
        <w:rPr>
          <w:rFonts w:hint="eastAsia" w:ascii="宋体" w:hAnsi="宋体" w:eastAsia="宋体"/>
        </w:rPr>
        <w:t>定蓝反</w:t>
      </w:r>
      <w:r>
        <w:rPr>
          <w:rFonts w:ascii="宋体" w:hAnsi="宋体" w:eastAsia="宋体"/>
        </w:rPr>
        <w:t>白度</w:t>
      </w:r>
      <w:r>
        <w:rPr>
          <w:rFonts w:hint="eastAsia" w:ascii="宋体" w:hAnsi="宋体"/>
          <w:lang w:eastAsia="zh-CN"/>
        </w:rPr>
        <w:t>，</w:t>
      </w:r>
      <w:r>
        <w:rPr>
          <w:rFonts w:hint="eastAsia" w:ascii="宋体"/>
          <w:color w:val="000000"/>
          <w:lang w:val="en-US" w:eastAsia="zh-CN"/>
        </w:rPr>
        <w:t>这几个方</w:t>
      </w:r>
      <w:r>
        <w:rPr>
          <w:rFonts w:hint="eastAsia" w:ascii="宋体" w:hAnsi="宋体"/>
          <w:bCs/>
        </w:rPr>
        <w:t>法科学</w:t>
      </w:r>
      <w:r>
        <w:rPr>
          <w:rFonts w:hint="eastAsia" w:ascii="宋体" w:hAnsi="宋体"/>
          <w:bCs/>
          <w:lang w:eastAsia="zh-CN"/>
        </w:rPr>
        <w:t>，</w:t>
      </w:r>
      <w:r>
        <w:rPr>
          <w:rFonts w:hint="eastAsia" w:ascii="宋体" w:hAnsi="宋体"/>
          <w:bCs/>
        </w:rPr>
        <w:t>操作简单、</w:t>
      </w:r>
      <w:r>
        <w:rPr>
          <w:rFonts w:hint="eastAsia" w:ascii="宋体" w:hAnsi="宋体"/>
          <w:bCs/>
          <w:lang w:val="en-US" w:eastAsia="zh-CN"/>
        </w:rPr>
        <w:t>快捷，测定结果</w:t>
      </w:r>
      <w:r>
        <w:rPr>
          <w:rFonts w:hint="eastAsia" w:ascii="宋体" w:hAnsi="宋体"/>
          <w:bCs/>
        </w:rPr>
        <w:t>、</w:t>
      </w:r>
      <w:r>
        <w:rPr>
          <w:rFonts w:hint="eastAsia" w:ascii="宋体" w:hAnsi="宋体"/>
          <w:bCs/>
          <w:lang w:val="en-US" w:eastAsia="zh-CN"/>
        </w:rPr>
        <w:t>准确</w:t>
      </w:r>
      <w:r>
        <w:rPr>
          <w:rFonts w:hint="eastAsia" w:ascii="宋体" w:hAnsi="宋体"/>
          <w:bCs/>
        </w:rPr>
        <w:t>，</w:t>
      </w:r>
      <w:r>
        <w:rPr>
          <w:rFonts w:hint="eastAsia" w:ascii="宋体" w:hAnsi="宋体"/>
          <w:bCs/>
          <w:lang w:val="en-US" w:eastAsia="zh-CN"/>
        </w:rPr>
        <w:t>被行业广泛使用</w:t>
      </w:r>
      <w:r>
        <w:rPr>
          <w:rFonts w:hint="eastAsia" w:ascii="宋体" w:hAnsi="宋体"/>
          <w:bCs/>
        </w:rPr>
        <w:t>。</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ind w:firstLine="420"/>
        <w:textAlignment w:val="auto"/>
        <w:rPr>
          <w:rFonts w:hint="eastAsia"/>
          <w:lang w:val="en-US" w:eastAsia="zh-CN"/>
        </w:rPr>
      </w:pPr>
      <w:r>
        <w:rPr>
          <w:rFonts w:hint="eastAsia" w:ascii="宋体" w:hAnsi="宋体"/>
          <w:bCs/>
        </w:rPr>
        <w:t>本次修订</w:t>
      </w:r>
      <w:r>
        <w:rPr>
          <w:rFonts w:hint="eastAsia" w:ascii="宋体" w:hAnsi="宋体"/>
          <w:bCs/>
          <w:lang w:val="en-US" w:eastAsia="zh-CN"/>
        </w:rPr>
        <w:t>仍采用，不做修改。</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000000"/>
          <w:lang w:val="en-US" w:eastAsia="zh-CN"/>
        </w:rPr>
        <w:t xml:space="preserve">7.4.5  </w:t>
      </w:r>
      <w:r>
        <w:rPr>
          <w:rFonts w:hint="default" w:ascii="黑体" w:eastAsia="黑体"/>
          <w:color w:val="000000"/>
          <w:lang w:val="en-US" w:eastAsia="zh-CN"/>
        </w:rPr>
        <w:t>1%热失重温度</w:t>
      </w:r>
      <w:r>
        <w:rPr>
          <w:rFonts w:hint="eastAsia" w:ascii="黑体" w:eastAsia="黑体"/>
          <w:color w:val="000000"/>
          <w:lang w:val="en-US" w:eastAsia="zh-CN"/>
        </w:rPr>
        <w:t>的测定</w:t>
      </w:r>
    </w:p>
    <w:p>
      <w:pPr>
        <w:spacing w:line="360" w:lineRule="atLeast"/>
        <w:ind w:firstLine="420" w:firstLineChars="200"/>
        <w:rPr>
          <w:rFonts w:hint="default" w:cs="Times New Roman"/>
          <w:color w:val="000000"/>
          <w:szCs w:val="21"/>
          <w:lang w:val="en-US" w:eastAsia="zh-CN"/>
        </w:rPr>
      </w:pPr>
      <w:r>
        <w:rPr>
          <w:rFonts w:hint="eastAsia"/>
          <w:color w:val="000000"/>
          <w:lang w:eastAsia="zh-CN"/>
        </w:rPr>
        <w:t>《工业次磷酸铝</w:t>
      </w:r>
      <w:r>
        <w:rPr>
          <w:rFonts w:hint="eastAsia"/>
          <w:color w:val="000000"/>
        </w:rPr>
        <w:t>》HG/T</w:t>
      </w:r>
      <w:r>
        <w:rPr>
          <w:rFonts w:hint="eastAsia"/>
          <w:color w:val="000000"/>
          <w:lang w:eastAsia="zh-CN"/>
        </w:rPr>
        <w:t>4833</w:t>
      </w:r>
      <w:r>
        <w:rPr>
          <w:rFonts w:hint="eastAsia"/>
          <w:color w:val="000000"/>
        </w:rPr>
        <w:t>—201</w:t>
      </w:r>
      <w:r>
        <w:rPr>
          <w:rFonts w:hint="eastAsia"/>
          <w:color w:val="000000"/>
          <w:lang w:val="en-US" w:eastAsia="zh-CN"/>
        </w:rPr>
        <w:t>5中</w:t>
      </w:r>
      <w:r>
        <w:rPr>
          <w:rFonts w:hint="default" w:ascii="Times New Roman" w:hAnsi="Times New Roman" w:eastAsia="宋体" w:cs="Times New Roman"/>
          <w:color w:val="000000"/>
          <w:lang w:val="en-US" w:eastAsia="zh-CN"/>
        </w:rPr>
        <w:t>1 %热失重温度</w:t>
      </w:r>
      <w:r>
        <w:rPr>
          <w:rFonts w:hint="eastAsia" w:cs="Times New Roman"/>
          <w:color w:val="000000"/>
          <w:lang w:val="en-US" w:eastAsia="zh-CN"/>
        </w:rPr>
        <w:t>的测定采用</w:t>
      </w:r>
      <w:r>
        <w:rPr>
          <w:rFonts w:hint="eastAsia" w:cs="Times New Roman"/>
          <w:color w:val="000000" w:themeColor="text1"/>
          <w:kern w:val="0"/>
          <w:sz w:val="21"/>
          <w:szCs w:val="21"/>
          <w:lang w:eastAsia="zh-CN"/>
          <w14:textFill>
            <w14:solidFill>
              <w14:schemeClr w14:val="tx1"/>
            </w14:solidFill>
          </w14:textFill>
        </w:rPr>
        <w:t>《</w:t>
      </w:r>
      <w:r>
        <w:rPr>
          <w:rFonts w:hint="default" w:ascii="Times New Roman" w:hAnsi="Times New Roman" w:cs="Times New Roman"/>
          <w:color w:val="000000" w:themeColor="text1"/>
          <w:kern w:val="0"/>
          <w:sz w:val="21"/>
          <w:szCs w:val="21"/>
          <w14:textFill>
            <w14:solidFill>
              <w14:schemeClr w14:val="tx1"/>
            </w14:solidFill>
          </w14:textFill>
        </w:rPr>
        <w:t>物质热稳定性的热分析试验方法</w:t>
      </w:r>
      <w:r>
        <w:rPr>
          <w:rFonts w:hint="eastAsia" w:cs="Times New Roman"/>
          <w:color w:val="000000" w:themeColor="text1"/>
          <w:kern w:val="0"/>
          <w:sz w:val="21"/>
          <w:szCs w:val="21"/>
          <w:lang w:eastAsia="zh-CN"/>
          <w14:textFill>
            <w14:solidFill>
              <w14:schemeClr w14:val="tx1"/>
            </w14:solidFill>
          </w14:textFill>
        </w:rPr>
        <w:t>》</w:t>
      </w:r>
      <w:r>
        <w:rPr>
          <w:rFonts w:hint="default" w:ascii="Times New Roman" w:hAnsi="Times New Roman" w:cs="Times New Roman"/>
          <w:color w:val="000000" w:themeColor="text1"/>
          <w:kern w:val="0"/>
          <w:sz w:val="21"/>
          <w:szCs w:val="21"/>
          <w14:textFill>
            <w14:solidFill>
              <w14:schemeClr w14:val="tx1"/>
            </w14:solidFill>
          </w14:textFill>
        </w:rPr>
        <w:t>GB/T 13464</w:t>
      </w:r>
      <w:r>
        <w:rPr>
          <w:rFonts w:hint="eastAsia"/>
          <w:lang w:val="en-US" w:eastAsia="zh-CN"/>
        </w:rPr>
        <w:t>中规定的方法，实际操作中热失重分析仪法更为合适，企业多采用热重分析仪法，本次修订修改为按照《</w:t>
      </w:r>
      <w:r>
        <w:rPr>
          <w:rFonts w:hint="default" w:ascii="Times New Roman" w:hAnsi="Times New Roman" w:eastAsia="宋体" w:cs="Times New Roman"/>
          <w:color w:val="000000"/>
          <w:szCs w:val="21"/>
        </w:rPr>
        <w:t>热重分析仪失重和剩余量的试验方法</w:t>
      </w:r>
      <w:r>
        <w:rPr>
          <w:rFonts w:hint="eastAsia"/>
          <w:lang w:val="en-US" w:eastAsia="zh-CN"/>
        </w:rPr>
        <w:t>》</w:t>
      </w:r>
      <w:r>
        <w:rPr>
          <w:rFonts w:hint="default" w:ascii="Times New Roman" w:hAnsi="Times New Roman" w:eastAsia="宋体" w:cs="Times New Roman"/>
          <w:color w:val="000000"/>
          <w:szCs w:val="21"/>
        </w:rPr>
        <w:t>GB/T </w:t>
      </w:r>
      <w:r>
        <w:rPr>
          <w:rFonts w:hint="default" w:ascii="Times New Roman" w:hAnsi="Times New Roman" w:eastAsia="宋体" w:cs="Times New Roman"/>
          <w:color w:val="000000"/>
          <w:szCs w:val="21"/>
          <w:lang w:val="en-US" w:eastAsia="zh-CN"/>
        </w:rPr>
        <w:t>27761</w:t>
      </w:r>
      <w:r>
        <w:rPr>
          <w:rFonts w:hint="default" w:ascii="Times New Roman" w:hAnsi="Times New Roman" w:eastAsia="宋体" w:cs="Times New Roman"/>
          <w:color w:val="000000"/>
          <w:szCs w:val="21"/>
        </w:rPr>
        <w:t> </w:t>
      </w:r>
      <w:r>
        <w:rPr>
          <w:rFonts w:hint="eastAsia" w:cs="Times New Roman"/>
          <w:color w:val="000000"/>
          <w:szCs w:val="21"/>
          <w:lang w:val="en-US" w:eastAsia="zh-CN"/>
        </w:rPr>
        <w:t>的方法测定。样品测定结果见下表：</w:t>
      </w:r>
    </w:p>
    <w:p>
      <w:pPr>
        <w:spacing w:line="360" w:lineRule="exact"/>
        <w:ind w:firstLine="430"/>
        <w:jc w:val="center"/>
        <w:rPr>
          <w:rFonts w:hint="eastAsia" w:ascii="黑体" w:hAnsi="黑体" w:eastAsia="黑体" w:cs="宋体"/>
          <w:color w:val="000000"/>
          <w:kern w:val="0"/>
          <w:szCs w:val="21"/>
          <w:lang w:eastAsia="zh-CN"/>
        </w:rPr>
      </w:pPr>
      <w:r>
        <w:rPr>
          <w:rFonts w:hint="default" w:ascii="Times New Roman" w:hAnsi="Times New Roman" w:eastAsia="宋体" w:cs="Times New Roman"/>
          <w:color w:val="000000"/>
          <w:szCs w:val="21"/>
        </w:rPr>
        <w:t xml:space="preserve"> </w:t>
      </w:r>
      <w:r>
        <w:rPr>
          <w:rFonts w:hint="eastAsia" w:ascii="黑体" w:hAnsi="黑体" w:eastAsia="黑体" w:cs="宋体"/>
          <w:color w:val="000000"/>
          <w:kern w:val="0"/>
          <w:szCs w:val="21"/>
        </w:rPr>
        <w:t>表</w:t>
      </w:r>
      <w:r>
        <w:rPr>
          <w:rFonts w:hint="eastAsia" w:ascii="黑体" w:hAnsi="黑体" w:eastAsia="黑体" w:cs="宋体"/>
          <w:color w:val="000000"/>
          <w:kern w:val="0"/>
          <w:szCs w:val="21"/>
          <w:lang w:val="en-US" w:eastAsia="zh-CN"/>
        </w:rPr>
        <w:t>3</w:t>
      </w:r>
      <w:r>
        <w:rPr>
          <w:rFonts w:ascii="黑体" w:hAnsi="黑体" w:eastAsia="黑体" w:cs="宋体"/>
          <w:color w:val="000000"/>
          <w:kern w:val="0"/>
          <w:szCs w:val="21"/>
        </w:rPr>
        <w:t xml:space="preserve"> </w:t>
      </w:r>
      <w:r>
        <w:rPr>
          <w:rFonts w:hint="eastAsia" w:ascii="黑体" w:hAnsi="黑体" w:eastAsia="黑体" w:cs="宋体"/>
          <w:color w:val="000000"/>
          <w:kern w:val="0"/>
          <w:szCs w:val="21"/>
        </w:rPr>
        <w:t>同一样品测定的8次平行试验</w:t>
      </w:r>
      <w:r>
        <w:rPr>
          <w:rFonts w:hint="default" w:ascii="黑体" w:hAnsi="黑体" w:eastAsia="黑体" w:cs="宋体"/>
          <w:color w:val="000000"/>
          <w:kern w:val="0"/>
          <w:szCs w:val="21"/>
          <w:lang w:eastAsia="zh-CN"/>
        </w:rPr>
        <w:t>（</w:t>
      </w:r>
      <w:r>
        <w:rPr>
          <w:rFonts w:hint="default" w:ascii="Times New Roman" w:hAnsi="Times New Roman" w:eastAsia="宋体" w:cs="Times New Roman"/>
          <w:color w:val="000000"/>
          <w:lang w:val="en-US" w:eastAsia="zh-CN"/>
        </w:rPr>
        <w:t>1 %热失重温度</w:t>
      </w:r>
      <w:r>
        <w:rPr>
          <w:rFonts w:hint="eastAsia" w:cs="Times New Roman"/>
          <w:color w:val="000000"/>
          <w:lang w:val="en-US" w:eastAsia="zh-CN"/>
        </w:rPr>
        <w:t>℃</w:t>
      </w:r>
      <w:r>
        <w:rPr>
          <w:rFonts w:hint="default" w:ascii="黑体" w:hAnsi="黑体" w:eastAsia="黑体" w:cs="宋体"/>
          <w:color w:val="000000"/>
          <w:kern w:val="0"/>
          <w:szCs w:val="21"/>
          <w:lang w:eastAsia="zh-CN"/>
        </w:rPr>
        <w:t>）</w:t>
      </w:r>
    </w:p>
    <w:tbl>
      <w:tblPr>
        <w:tblStyle w:val="12"/>
        <w:tblW w:w="4996" w:type="pct"/>
        <w:jc w:val="center"/>
        <w:tblLayout w:type="autofit"/>
        <w:tblCellMar>
          <w:top w:w="0" w:type="dxa"/>
          <w:left w:w="108" w:type="dxa"/>
          <w:bottom w:w="0" w:type="dxa"/>
          <w:right w:w="108" w:type="dxa"/>
        </w:tblCellMar>
      </w:tblPr>
      <w:tblGrid>
        <w:gridCol w:w="1867"/>
        <w:gridCol w:w="793"/>
        <w:gridCol w:w="794"/>
        <w:gridCol w:w="798"/>
        <w:gridCol w:w="798"/>
        <w:gridCol w:w="798"/>
        <w:gridCol w:w="800"/>
        <w:gridCol w:w="800"/>
        <w:gridCol w:w="800"/>
        <w:gridCol w:w="802"/>
        <w:gridCol w:w="796"/>
      </w:tblGrid>
      <w:tr>
        <w:tblPrEx>
          <w:tblCellMar>
            <w:top w:w="0" w:type="dxa"/>
            <w:left w:w="108" w:type="dxa"/>
            <w:bottom w:w="0" w:type="dxa"/>
            <w:right w:w="108" w:type="dxa"/>
          </w:tblCellMar>
        </w:tblPrEx>
        <w:trPr>
          <w:trHeight w:val="280" w:hRule="atLeast"/>
          <w:jc w:val="center"/>
        </w:trPr>
        <w:tc>
          <w:tcPr>
            <w:tcW w:w="948" w:type="pc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eastAsia="等线"/>
                <w:color w:val="000000"/>
                <w:kern w:val="0"/>
                <w:sz w:val="18"/>
                <w:szCs w:val="18"/>
              </w:rPr>
            </w:pPr>
            <w:r>
              <w:rPr>
                <w:rFonts w:hint="eastAsia" w:eastAsia="等线"/>
                <w:color w:val="000000"/>
                <w:kern w:val="0"/>
                <w:sz w:val="18"/>
                <w:szCs w:val="18"/>
              </w:rPr>
              <w:t>样品</w:t>
            </w:r>
          </w:p>
        </w:tc>
        <w:tc>
          <w:tcPr>
            <w:tcW w:w="4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1</w:t>
            </w:r>
          </w:p>
        </w:tc>
        <w:tc>
          <w:tcPr>
            <w:tcW w:w="403"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2</w:t>
            </w:r>
          </w:p>
        </w:tc>
        <w:tc>
          <w:tcPr>
            <w:tcW w:w="40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3</w:t>
            </w:r>
          </w:p>
        </w:tc>
        <w:tc>
          <w:tcPr>
            <w:tcW w:w="40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4</w:t>
            </w:r>
          </w:p>
        </w:tc>
        <w:tc>
          <w:tcPr>
            <w:tcW w:w="405"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5</w:t>
            </w:r>
          </w:p>
        </w:tc>
        <w:tc>
          <w:tcPr>
            <w:tcW w:w="40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6</w:t>
            </w:r>
          </w:p>
        </w:tc>
        <w:tc>
          <w:tcPr>
            <w:tcW w:w="40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7</w:t>
            </w:r>
          </w:p>
        </w:tc>
        <w:tc>
          <w:tcPr>
            <w:tcW w:w="406"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eastAsia="等线"/>
                <w:color w:val="000000"/>
                <w:kern w:val="0"/>
                <w:sz w:val="18"/>
                <w:szCs w:val="18"/>
              </w:rPr>
              <w:t>8</w:t>
            </w:r>
          </w:p>
        </w:tc>
        <w:tc>
          <w:tcPr>
            <w:tcW w:w="40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均值</w:t>
            </w:r>
          </w:p>
        </w:tc>
        <w:tc>
          <w:tcPr>
            <w:tcW w:w="404"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极差</w:t>
            </w:r>
          </w:p>
        </w:tc>
      </w:tr>
      <w:tr>
        <w:tblPrEx>
          <w:tblCellMar>
            <w:top w:w="0" w:type="dxa"/>
            <w:left w:w="108" w:type="dxa"/>
            <w:bottom w:w="0" w:type="dxa"/>
            <w:right w:w="108" w:type="dxa"/>
          </w:tblCellMar>
        </w:tblPrEx>
        <w:trPr>
          <w:trHeight w:val="280" w:hRule="atLeast"/>
          <w:jc w:val="center"/>
        </w:trPr>
        <w:tc>
          <w:tcPr>
            <w:tcW w:w="948" w:type="pct"/>
            <w:tcBorders>
              <w:top w:val="single" w:color="auto" w:sz="4" w:space="0"/>
              <w:left w:val="single" w:color="auto" w:sz="4" w:space="0"/>
              <w:bottom w:val="single" w:color="auto" w:sz="4" w:space="0"/>
              <w:right w:val="single" w:color="auto" w:sz="4" w:space="0"/>
            </w:tcBorders>
            <w:shd w:val="clear" w:color="auto" w:fill="auto"/>
            <w:noWrap w:val="0"/>
            <w:vAlign w:val="top"/>
          </w:tcPr>
          <w:p>
            <w:pPr>
              <w:widowControl/>
              <w:jc w:val="center"/>
              <w:rPr>
                <w:rFonts w:hint="eastAsia" w:eastAsia="等线"/>
                <w:color w:val="000000"/>
                <w:kern w:val="0"/>
                <w:sz w:val="18"/>
                <w:szCs w:val="18"/>
                <w:lang w:val="en-US" w:eastAsia="zh-CN"/>
              </w:rPr>
            </w:pPr>
            <w:r>
              <w:rPr>
                <w:rFonts w:hint="eastAsia" w:eastAsia="等线"/>
                <w:color w:val="000000"/>
                <w:kern w:val="0"/>
                <w:sz w:val="18"/>
                <w:szCs w:val="18"/>
                <w:lang w:val="en-US" w:eastAsia="zh-CN"/>
              </w:rPr>
              <w:t>1</w:t>
            </w:r>
          </w:p>
        </w:tc>
        <w:tc>
          <w:tcPr>
            <w:tcW w:w="4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eastAsia="等线"/>
                <w:color w:val="000000"/>
                <w:kern w:val="0"/>
                <w:sz w:val="18"/>
                <w:szCs w:val="18"/>
              </w:rPr>
            </w:pPr>
            <w:r>
              <w:rPr>
                <w:rFonts w:hint="eastAsia" w:eastAsia="等线"/>
                <w:color w:val="000000"/>
                <w:kern w:val="0"/>
                <w:sz w:val="18"/>
                <w:szCs w:val="18"/>
                <w:lang w:val="en-US" w:eastAsia="zh-CN"/>
              </w:rPr>
              <w:t>316.2</w:t>
            </w:r>
          </w:p>
        </w:tc>
        <w:tc>
          <w:tcPr>
            <w:tcW w:w="4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316.5</w:t>
            </w:r>
          </w:p>
        </w:tc>
        <w:tc>
          <w:tcPr>
            <w:tcW w:w="40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316.2</w:t>
            </w:r>
          </w:p>
        </w:tc>
        <w:tc>
          <w:tcPr>
            <w:tcW w:w="40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316.5</w:t>
            </w:r>
          </w:p>
        </w:tc>
        <w:tc>
          <w:tcPr>
            <w:tcW w:w="40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316.5</w:t>
            </w:r>
          </w:p>
        </w:tc>
        <w:tc>
          <w:tcPr>
            <w:tcW w:w="40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316.2</w:t>
            </w:r>
          </w:p>
        </w:tc>
        <w:tc>
          <w:tcPr>
            <w:tcW w:w="40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316.5</w:t>
            </w:r>
          </w:p>
        </w:tc>
        <w:tc>
          <w:tcPr>
            <w:tcW w:w="406"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316.0</w:t>
            </w:r>
          </w:p>
        </w:tc>
        <w:tc>
          <w:tcPr>
            <w:tcW w:w="407"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316.325</w:t>
            </w:r>
          </w:p>
        </w:tc>
        <w:tc>
          <w:tcPr>
            <w:tcW w:w="40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eastAsia="等线"/>
                <w:color w:val="000000"/>
                <w:kern w:val="0"/>
                <w:sz w:val="18"/>
                <w:szCs w:val="18"/>
              </w:rPr>
            </w:pPr>
            <w:r>
              <w:rPr>
                <w:rFonts w:hint="eastAsia" w:eastAsia="等线"/>
                <w:color w:val="000000"/>
                <w:kern w:val="0"/>
                <w:sz w:val="18"/>
                <w:szCs w:val="18"/>
                <w:lang w:val="en-US" w:eastAsia="zh-CN"/>
              </w:rPr>
              <w:t>0.5</w:t>
            </w:r>
          </w:p>
        </w:tc>
      </w:tr>
    </w:tbl>
    <w:p>
      <w:pPr>
        <w:pStyle w:val="2"/>
        <w:rPr>
          <w:rFonts w:hint="default"/>
          <w:lang w:val="en-US" w:eastAsia="zh-CN"/>
        </w:rPr>
      </w:pP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auto"/>
        </w:rPr>
        <w:t xml:space="preserve">7.4.6  </w:t>
      </w:r>
      <w:r>
        <w:rPr>
          <w:rFonts w:hint="eastAsia" w:ascii="黑体" w:eastAsia="黑体"/>
          <w:color w:val="000000"/>
          <w:lang w:val="en-US" w:eastAsia="zh-CN"/>
        </w:rPr>
        <w:t>氯化物、硫酸盐含量的测定</w:t>
      </w:r>
    </w:p>
    <w:p>
      <w:pPr>
        <w:autoSpaceDE w:val="0"/>
        <w:autoSpaceDN w:val="0"/>
        <w:adjustRightInd w:val="0"/>
        <w:spacing w:before="156" w:beforeLines="50" w:after="156" w:afterLines="50" w:line="360" w:lineRule="exact"/>
        <w:ind w:firstLine="420" w:firstLineChars="200"/>
        <w:rPr>
          <w:rFonts w:hint="eastAsia" w:cs="Times New Roman"/>
          <w:color w:val="000000"/>
          <w:lang w:val="en-US" w:eastAsia="zh-CN"/>
        </w:rPr>
      </w:pPr>
      <w:r>
        <w:rPr>
          <w:rFonts w:hint="eastAsia" w:ascii="Times New Roman" w:hAnsi="Times New Roman" w:eastAsia="宋体" w:cs="Times New Roman"/>
          <w:color w:val="000000"/>
          <w:lang w:eastAsia="zh-CN"/>
        </w:rPr>
        <w:t>本次修订标准</w:t>
      </w:r>
      <w:r>
        <w:rPr>
          <w:rFonts w:hint="eastAsia" w:ascii="Times New Roman" w:hAnsi="Times New Roman" w:eastAsia="宋体" w:cs="Times New Roman"/>
          <w:color w:val="000000"/>
          <w:lang w:val="en-US" w:eastAsia="zh-CN"/>
        </w:rPr>
        <w:t>，氯化物</w:t>
      </w:r>
      <w:r>
        <w:rPr>
          <w:rFonts w:hint="eastAsia" w:ascii="黑体" w:eastAsia="黑体"/>
          <w:color w:val="000000"/>
          <w:lang w:val="en-US" w:eastAsia="zh-CN"/>
        </w:rPr>
        <w:t>、</w:t>
      </w:r>
      <w:r>
        <w:rPr>
          <w:rFonts w:hint="eastAsia" w:ascii="Times New Roman" w:hAnsi="Times New Roman" w:eastAsia="宋体" w:cs="Times New Roman"/>
          <w:color w:val="000000"/>
          <w:lang w:val="en-US" w:eastAsia="zh-CN"/>
        </w:rPr>
        <w:t>硫酸盐含</w:t>
      </w:r>
      <w:r>
        <w:rPr>
          <w:rFonts w:hint="eastAsia" w:ascii="Times New Roman" w:hAnsi="Times New Roman" w:eastAsia="宋体" w:cs="Times New Roman"/>
          <w:color w:val="000000"/>
          <w:lang w:eastAsia="zh-CN"/>
        </w:rPr>
        <w:t>量</w:t>
      </w:r>
      <w:r>
        <w:rPr>
          <w:rFonts w:hint="eastAsia" w:cs="Times New Roman"/>
          <w:color w:val="000000"/>
          <w:lang w:val="en-US" w:eastAsia="zh-CN"/>
        </w:rPr>
        <w:t>均</w:t>
      </w:r>
      <w:r>
        <w:rPr>
          <w:rFonts w:hint="eastAsia" w:ascii="Times New Roman" w:hAnsi="Times New Roman" w:eastAsia="宋体" w:cs="Times New Roman"/>
          <w:color w:val="000000"/>
          <w:lang w:val="en-US" w:eastAsia="zh-CN"/>
        </w:rPr>
        <w:t>为新增项目，</w:t>
      </w:r>
      <w:r>
        <w:rPr>
          <w:rFonts w:hint="eastAsia" w:cs="Times New Roman"/>
          <w:color w:val="000000"/>
          <w:lang w:val="en-US" w:eastAsia="zh-CN"/>
        </w:rPr>
        <w:t>其含量</w:t>
      </w:r>
      <w:r>
        <w:rPr>
          <w:rFonts w:hint="eastAsia" w:ascii="Times New Roman" w:hAnsi="Times New Roman" w:eastAsia="宋体" w:cs="Times New Roman"/>
          <w:color w:val="000000"/>
          <w:lang w:eastAsia="zh-CN"/>
        </w:rPr>
        <w:t>测定</w:t>
      </w:r>
      <w:r>
        <w:rPr>
          <w:rFonts w:hint="eastAsia" w:cs="Times New Roman"/>
          <w:color w:val="000000"/>
          <w:lang w:val="en-US" w:eastAsia="zh-CN"/>
        </w:rPr>
        <w:t>采用</w:t>
      </w:r>
      <w:r>
        <w:rPr>
          <w:rFonts w:hint="eastAsia" w:ascii="Times New Roman" w:hAnsi="Times New Roman" w:eastAsia="宋体" w:cs="Times New Roman"/>
          <w:color w:val="000000"/>
          <w:lang w:val="en-US" w:eastAsia="zh-CN"/>
        </w:rPr>
        <w:t>限量比浊法</w:t>
      </w:r>
      <w:r>
        <w:rPr>
          <w:rFonts w:hint="eastAsia" w:cs="Times New Roman"/>
          <w:color w:val="000000"/>
          <w:lang w:val="en-US" w:eastAsia="zh-CN"/>
        </w:rPr>
        <w:t>。</w:t>
      </w:r>
    </w:p>
    <w:p>
      <w:pPr>
        <w:keepNext w:val="0"/>
        <w:keepLines w:val="0"/>
        <w:pageBreakBefore w:val="0"/>
        <w:widowControl w:val="0"/>
        <w:tabs>
          <w:tab w:val="left" w:pos="1209"/>
        </w:tabs>
        <w:kinsoku/>
        <w:wordWrap/>
        <w:overflowPunct/>
        <w:topLinePunct/>
        <w:autoSpaceDE/>
        <w:autoSpaceDN/>
        <w:bidi w:val="0"/>
        <w:adjustRightInd/>
        <w:snapToGrid w:val="0"/>
        <w:spacing w:before="157" w:beforeLines="50" w:after="157" w:afterLines="50" w:line="360" w:lineRule="exact"/>
        <w:textAlignment w:val="auto"/>
        <w:rPr>
          <w:rFonts w:hint="eastAsia" w:ascii="黑体" w:eastAsia="黑体"/>
          <w:color w:val="000000"/>
          <w:lang w:val="en-US" w:eastAsia="zh-CN"/>
        </w:rPr>
      </w:pPr>
      <w:r>
        <w:rPr>
          <w:rFonts w:hint="eastAsia" w:ascii="黑体" w:eastAsia="黑体"/>
          <w:color w:val="auto"/>
        </w:rPr>
        <w:t>7.4.</w:t>
      </w:r>
      <w:r>
        <w:rPr>
          <w:rFonts w:hint="eastAsia" w:ascii="黑体" w:eastAsia="黑体"/>
          <w:color w:val="auto"/>
          <w:lang w:val="en-US" w:eastAsia="zh-CN"/>
        </w:rPr>
        <w:t>7</w:t>
      </w:r>
      <w:r>
        <w:rPr>
          <w:rFonts w:hint="eastAsia" w:ascii="黑体" w:eastAsia="黑体"/>
          <w:color w:val="auto"/>
        </w:rPr>
        <w:t xml:space="preserve"> </w:t>
      </w:r>
      <w:r>
        <w:rPr>
          <w:rFonts w:hint="eastAsia" w:ascii="黑体" w:eastAsia="黑体"/>
          <w:color w:val="auto"/>
          <w:lang w:val="en-US" w:eastAsia="zh-CN"/>
        </w:rPr>
        <w:t xml:space="preserve"> </w:t>
      </w:r>
      <w:r>
        <w:rPr>
          <w:rFonts w:hint="eastAsia" w:ascii="黑体" w:eastAsia="黑体"/>
          <w:color w:val="000000"/>
          <w:lang w:val="en-US" w:eastAsia="zh-CN"/>
        </w:rPr>
        <w:t>粒度分布的测定</w:t>
      </w:r>
    </w:p>
    <w:p>
      <w:pPr>
        <w:autoSpaceDE w:val="0"/>
        <w:autoSpaceDN w:val="0"/>
        <w:adjustRightInd w:val="0"/>
        <w:spacing w:before="156" w:beforeLines="50" w:after="156" w:afterLines="50" w:line="360" w:lineRule="exact"/>
        <w:ind w:firstLine="420" w:firstLineChars="200"/>
        <w:rPr>
          <w:rFonts w:hint="eastAsia" w:cs="Times New Roman"/>
          <w:color w:val="000000"/>
          <w:lang w:val="en-US" w:eastAsia="zh-CN"/>
        </w:rPr>
      </w:pPr>
      <w:r>
        <w:rPr>
          <w:rFonts w:hint="eastAsia" w:cs="Times New Roman"/>
          <w:color w:val="000000"/>
          <w:lang w:val="en-US" w:eastAsia="zh-CN"/>
        </w:rPr>
        <w:t>本次修订，增加粒度分布指标及检测方法。粒度在工业次磷酸铝中十分重要，随着添加的主体不同，要求的粒度也有所区别，所以本指标不是固定指标，而是供需双方协商。但由于没有统一的测定方法，大家测定的结果也不尽相同，本次修订提供了检测方法的取样量和分散介质，采用粒度分析仪法进行产品粒度测定，不再给出指标的具体值。</w:t>
      </w:r>
    </w:p>
    <w:p>
      <w:pPr>
        <w:pStyle w:val="2"/>
        <w:jc w:val="center"/>
        <w:rPr>
          <w:rFonts w:hint="eastAsia"/>
          <w:lang w:val="en-US" w:eastAsia="zh-CN"/>
        </w:rPr>
      </w:pPr>
      <w:r>
        <w:rPr>
          <w:rFonts w:hint="eastAsia" w:ascii="黑体" w:hAnsi="黑体" w:eastAsia="黑体" w:cs="宋体"/>
          <w:color w:val="000000"/>
          <w:kern w:val="0"/>
          <w:szCs w:val="21"/>
        </w:rPr>
        <w:t>表</w:t>
      </w:r>
      <w:r>
        <w:rPr>
          <w:rFonts w:hint="eastAsia" w:ascii="黑体" w:hAnsi="黑体" w:eastAsia="黑体" w:cs="宋体"/>
          <w:color w:val="000000"/>
          <w:kern w:val="0"/>
          <w:szCs w:val="21"/>
          <w:lang w:val="en-US" w:eastAsia="zh-CN"/>
        </w:rPr>
        <w:t>3</w:t>
      </w:r>
      <w:r>
        <w:rPr>
          <w:rFonts w:ascii="黑体" w:hAnsi="黑体" w:eastAsia="黑体" w:cs="宋体"/>
          <w:color w:val="000000"/>
          <w:kern w:val="0"/>
          <w:szCs w:val="21"/>
        </w:rPr>
        <w:t xml:space="preserve"> </w:t>
      </w:r>
      <w:r>
        <w:rPr>
          <w:rFonts w:hint="eastAsia" w:ascii="黑体" w:hAnsi="黑体" w:eastAsia="黑体" w:cs="宋体"/>
          <w:color w:val="000000"/>
          <w:kern w:val="0"/>
          <w:szCs w:val="21"/>
        </w:rPr>
        <w:t>同一样品测定的8次平行试验</w:t>
      </w:r>
      <w:r>
        <w:rPr>
          <w:rFonts w:hint="default" w:ascii="黑体" w:hAnsi="黑体" w:eastAsia="黑体" w:cs="宋体"/>
          <w:color w:val="000000"/>
          <w:kern w:val="0"/>
          <w:szCs w:val="21"/>
          <w:lang w:eastAsia="zh-CN"/>
        </w:rPr>
        <w:t>（</w:t>
      </w:r>
      <w:r>
        <w:rPr>
          <w:rFonts w:hint="eastAsia" w:ascii="黑体" w:hAnsi="黑体" w:eastAsia="黑体" w:cs="宋体"/>
          <w:color w:val="000000"/>
          <w:kern w:val="0"/>
          <w:szCs w:val="21"/>
          <w:lang w:val="en-US" w:eastAsia="zh-CN"/>
        </w:rPr>
        <w:t>D</w:t>
      </w:r>
      <w:r>
        <w:rPr>
          <w:rFonts w:hint="eastAsia" w:ascii="黑体" w:hAnsi="黑体" w:eastAsia="黑体" w:cs="宋体"/>
          <w:color w:val="000000"/>
          <w:kern w:val="0"/>
          <w:szCs w:val="21"/>
          <w:vertAlign w:val="subscript"/>
          <w:lang w:val="en-US" w:eastAsia="zh-CN"/>
        </w:rPr>
        <w:t>50</w:t>
      </w:r>
      <w:r>
        <w:rPr>
          <w:rFonts w:hint="eastAsia" w:cs="Times New Roman"/>
          <w:color w:val="000000"/>
          <w:lang w:val="en-US" w:eastAsia="zh-CN"/>
        </w:rPr>
        <w:t>粒度分布</w:t>
      </w:r>
      <w:r>
        <w:rPr>
          <w:rFonts w:hint="default" w:ascii="黑体" w:hAnsi="黑体" w:eastAsia="黑体" w:cs="宋体"/>
          <w:color w:val="000000"/>
          <w:kern w:val="0"/>
          <w:szCs w:val="21"/>
          <w:lang w:eastAsia="zh-CN"/>
        </w:rPr>
        <w:t>）</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8"/>
        <w:gridCol w:w="955"/>
        <w:gridCol w:w="956"/>
        <w:gridCol w:w="956"/>
        <w:gridCol w:w="956"/>
        <w:gridCol w:w="956"/>
        <w:gridCol w:w="956"/>
        <w:gridCol w:w="956"/>
        <w:gridCol w:w="1037"/>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7" w:type="pct"/>
            <w:noWrap w:val="0"/>
            <w:vAlign w:val="center"/>
          </w:tcPr>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样品</w:t>
            </w:r>
          </w:p>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编号</w:t>
            </w:r>
          </w:p>
        </w:tc>
        <w:tc>
          <w:tcPr>
            <w:tcW w:w="3921" w:type="pct"/>
            <w:gridSpan w:val="8"/>
            <w:noWrap w:val="0"/>
            <w:vAlign w:val="center"/>
          </w:tcPr>
          <w:p>
            <w:pPr>
              <w:spacing w:line="240" w:lineRule="exact"/>
              <w:jc w:val="center"/>
              <w:rPr>
                <w:rFonts w:hint="default" w:ascii="Times New Roman" w:hAnsi="Times New Roman" w:eastAsia="宋体" w:cs="Times New Roman"/>
                <w:sz w:val="18"/>
                <w:szCs w:val="18"/>
                <w:lang w:val="en-US" w:eastAsia="zh-CN"/>
              </w:rPr>
            </w:pPr>
            <w:r>
              <w:rPr>
                <w:rFonts w:hint="default" w:ascii="Times New Roman" w:hAnsi="Times New Roman" w:eastAsia="宋体" w:cs="Times New Roman"/>
                <w:sz w:val="18"/>
                <w:szCs w:val="18"/>
                <w:lang w:val="en-US" w:eastAsia="zh-CN"/>
              </w:rPr>
              <w:t xml:space="preserve">  </w:t>
            </w:r>
            <w:r>
              <w:rPr>
                <w:rFonts w:hint="default" w:ascii="Times New Roman" w:hAnsi="Times New Roman" w:eastAsia="宋体" w:cs="Times New Roman"/>
                <w:sz w:val="18"/>
                <w:szCs w:val="18"/>
              </w:rPr>
              <w:t>测定结果</w:t>
            </w:r>
            <w:r>
              <w:rPr>
                <w:rFonts w:hint="default" w:ascii="Times New Roman" w:hAnsi="Times New Roman" w:eastAsia="宋体" w:cs="Times New Roman"/>
                <w:sz w:val="18"/>
                <w:szCs w:val="18"/>
                <w:lang w:val="en-US" w:eastAsia="zh-CN"/>
              </w:rPr>
              <w:t>D</w:t>
            </w:r>
            <w:r>
              <w:rPr>
                <w:rFonts w:hint="default" w:ascii="Times New Roman" w:hAnsi="Times New Roman" w:eastAsia="宋体" w:cs="Times New Roman"/>
                <w:sz w:val="18"/>
                <w:szCs w:val="18"/>
                <w:vertAlign w:val="subscript"/>
                <w:lang w:val="en-US" w:eastAsia="zh-CN"/>
              </w:rPr>
              <w:t>50</w:t>
            </w:r>
            <w:r>
              <w:rPr>
                <w:rFonts w:hint="default" w:ascii="Times New Roman" w:hAnsi="Times New Roman" w:eastAsia="宋体" w:cs="Times New Roman"/>
                <w:sz w:val="18"/>
                <w:szCs w:val="18"/>
                <w:lang w:val="en-US" w:eastAsia="zh-CN"/>
              </w:rPr>
              <w:t>μm</w:t>
            </w:r>
          </w:p>
        </w:tc>
        <w:tc>
          <w:tcPr>
            <w:tcW w:w="550" w:type="pct"/>
            <w:noWrap w:val="0"/>
            <w:vAlign w:val="center"/>
          </w:tcPr>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平均</w:t>
            </w:r>
          </w:p>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7" w:type="pct"/>
            <w:noWrap w:val="0"/>
            <w:vAlign w:val="center"/>
          </w:tcPr>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1</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4.80</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4.85</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4.75</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4.70</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4.85</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4.80</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4.82</w:t>
            </w:r>
          </w:p>
        </w:tc>
        <w:tc>
          <w:tcPr>
            <w:tcW w:w="521"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4.85</w:t>
            </w:r>
          </w:p>
        </w:tc>
        <w:tc>
          <w:tcPr>
            <w:tcW w:w="550" w:type="pct"/>
            <w:noWrap w:val="0"/>
            <w:vAlign w:val="center"/>
          </w:tcPr>
          <w:p>
            <w:pPr>
              <w:jc w:val="righ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27" w:type="pct"/>
            <w:noWrap w:val="0"/>
            <w:vAlign w:val="center"/>
          </w:tcPr>
          <w:p>
            <w:pPr>
              <w:spacing w:line="240" w:lineRule="exact"/>
              <w:jc w:val="center"/>
              <w:rPr>
                <w:rFonts w:hint="default" w:ascii="Times New Roman" w:hAnsi="Times New Roman" w:eastAsia="宋体" w:cs="Times New Roman"/>
                <w:sz w:val="18"/>
                <w:szCs w:val="18"/>
              </w:rPr>
            </w:pPr>
            <w:r>
              <w:rPr>
                <w:rFonts w:hint="default" w:ascii="Times New Roman" w:hAnsi="Times New Roman" w:eastAsia="宋体" w:cs="Times New Roman"/>
                <w:sz w:val="18"/>
                <w:szCs w:val="18"/>
              </w:rPr>
              <w:t>2</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5.59</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5.55</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5.59</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5.66</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5.70</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5.70</w:t>
            </w:r>
          </w:p>
        </w:tc>
        <w:tc>
          <w:tcPr>
            <w:tcW w:w="485"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5.58</w:t>
            </w:r>
          </w:p>
        </w:tc>
        <w:tc>
          <w:tcPr>
            <w:tcW w:w="521" w:type="pct"/>
            <w:noWrap w:val="0"/>
            <w:vAlign w:val="top"/>
          </w:tcPr>
          <w:p>
            <w:pPr>
              <w:jc w:val="center"/>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5.69</w:t>
            </w:r>
          </w:p>
        </w:tc>
        <w:tc>
          <w:tcPr>
            <w:tcW w:w="550" w:type="pct"/>
            <w:noWrap w:val="0"/>
            <w:vAlign w:val="center"/>
          </w:tcPr>
          <w:p>
            <w:pPr>
              <w:jc w:val="right"/>
              <w:rPr>
                <w:rFonts w:hint="default" w:ascii="Times New Roman" w:hAnsi="Times New Roman" w:eastAsia="宋体" w:cs="Times New Roman"/>
                <w:color w:val="000000"/>
                <w:sz w:val="18"/>
                <w:szCs w:val="18"/>
                <w:lang w:val="en-US" w:eastAsia="zh-CN"/>
              </w:rPr>
            </w:pPr>
            <w:r>
              <w:rPr>
                <w:rFonts w:hint="default" w:ascii="Times New Roman" w:hAnsi="Times New Roman" w:eastAsia="宋体" w:cs="Times New Roman"/>
                <w:color w:val="000000"/>
                <w:sz w:val="18"/>
                <w:szCs w:val="18"/>
                <w:lang w:val="en-US" w:eastAsia="zh-CN"/>
              </w:rPr>
              <w:t>5.63</w:t>
            </w:r>
          </w:p>
        </w:tc>
      </w:tr>
    </w:tbl>
    <w:p>
      <w:pPr>
        <w:pStyle w:val="2"/>
        <w:rPr>
          <w:rFonts w:hint="eastAsia"/>
          <w:lang w:val="en-US" w:eastAsia="zh-CN"/>
        </w:rPr>
      </w:pPr>
    </w:p>
    <w:p>
      <w:pPr>
        <w:autoSpaceDE w:val="0"/>
        <w:autoSpaceDN w:val="0"/>
        <w:adjustRightInd w:val="0"/>
        <w:spacing w:before="156" w:beforeLines="50" w:after="156" w:afterLines="50" w:line="360" w:lineRule="exact"/>
        <w:rPr>
          <w:rFonts w:hint="eastAsia" w:ascii="黑体" w:hAnsi="Times New Roman" w:eastAsia="黑体" w:cs="Times New Roman"/>
          <w:color w:val="auto"/>
          <w:kern w:val="0"/>
          <w:szCs w:val="21"/>
          <w:lang w:val="en-US" w:eastAsia="zh-CN"/>
        </w:rPr>
      </w:pPr>
      <w:r>
        <w:rPr>
          <w:rFonts w:hint="eastAsia" w:ascii="黑体" w:hAnsi="Times New Roman" w:eastAsia="黑体" w:cs="Times New Roman"/>
          <w:color w:val="auto"/>
          <w:kern w:val="0"/>
          <w:szCs w:val="21"/>
          <w:lang w:val="en-US" w:eastAsia="zh-CN"/>
        </w:rPr>
        <w:t>7.5  检验规则</w:t>
      </w:r>
    </w:p>
    <w:p>
      <w:pPr>
        <w:autoSpaceDE w:val="0"/>
        <w:autoSpaceDN w:val="0"/>
        <w:adjustRightInd w:val="0"/>
        <w:spacing w:before="156" w:beforeLines="50" w:after="156" w:afterLines="50" w:line="360" w:lineRule="exact"/>
        <w:ind w:firstLine="420" w:firstLineChars="200"/>
        <w:rPr>
          <w:rFonts w:hint="eastAsia"/>
          <w:color w:val="auto"/>
          <w:kern w:val="0"/>
          <w:szCs w:val="20"/>
          <w:lang w:eastAsia="zh-CN"/>
        </w:rPr>
      </w:pPr>
      <w:r>
        <w:rPr>
          <w:rFonts w:hint="eastAsia" w:ascii="Times New Roman" w:hAnsi="宋体" w:eastAsia="宋体" w:cs="Times New Roman"/>
          <w:color w:val="auto"/>
          <w:kern w:val="0"/>
          <w:szCs w:val="20"/>
          <w:lang w:val="en-US" w:eastAsia="zh-CN"/>
        </w:rPr>
        <w:t>进行批量修改，由</w:t>
      </w:r>
      <w:r>
        <w:rPr>
          <w:rFonts w:hint="eastAsia" w:ascii="Times New Roman" w:hAnsi="宋体" w:eastAsia="宋体" w:cs="Times New Roman"/>
          <w:color w:val="auto"/>
          <w:kern w:val="0"/>
          <w:szCs w:val="20"/>
          <w:lang w:eastAsia="zh-CN"/>
        </w:rPr>
        <w:t>“</w:t>
      </w:r>
      <w:r>
        <w:rPr>
          <w:rFonts w:hAnsi="宋体"/>
          <w:color w:val="auto"/>
          <w:kern w:val="0"/>
          <w:szCs w:val="20"/>
        </w:rPr>
        <w:t>每批产品不超过</w:t>
      </w:r>
      <w:r>
        <w:rPr>
          <w:rFonts w:hint="eastAsia"/>
          <w:color w:val="auto"/>
          <w:kern w:val="0"/>
          <w:szCs w:val="20"/>
          <w:lang w:val="en-US" w:eastAsia="zh-CN"/>
        </w:rPr>
        <w:t>5</w:t>
      </w:r>
      <w:r>
        <w:rPr>
          <w:color w:val="auto"/>
          <w:kern w:val="0"/>
          <w:szCs w:val="20"/>
        </w:rPr>
        <w:t xml:space="preserve"> t</w:t>
      </w:r>
      <w:r>
        <w:rPr>
          <w:rFonts w:hint="eastAsia"/>
          <w:color w:val="auto"/>
          <w:kern w:val="0"/>
          <w:szCs w:val="20"/>
          <w:lang w:eastAsia="zh-CN"/>
        </w:rPr>
        <w:t>”</w:t>
      </w:r>
      <w:r>
        <w:rPr>
          <w:rFonts w:hint="eastAsia"/>
          <w:color w:val="auto"/>
          <w:kern w:val="0"/>
          <w:szCs w:val="20"/>
          <w:lang w:val="en-US" w:eastAsia="zh-CN"/>
        </w:rPr>
        <w:t>改为“</w:t>
      </w:r>
      <w:r>
        <w:rPr>
          <w:rFonts w:hAnsi="宋体"/>
          <w:color w:val="auto"/>
          <w:kern w:val="0"/>
          <w:szCs w:val="20"/>
        </w:rPr>
        <w:t>每批产品不超过</w:t>
      </w:r>
      <w:r>
        <w:rPr>
          <w:rFonts w:hint="eastAsia" w:hAnsi="宋体"/>
          <w:color w:val="auto"/>
          <w:kern w:val="0"/>
          <w:szCs w:val="20"/>
          <w:lang w:val="en-US" w:eastAsia="zh-CN"/>
        </w:rPr>
        <w:t xml:space="preserve"> </w:t>
      </w:r>
      <w:r>
        <w:rPr>
          <w:rFonts w:hint="eastAsia"/>
          <w:color w:val="auto"/>
          <w:kern w:val="0"/>
          <w:szCs w:val="20"/>
          <w:lang w:val="en-US" w:eastAsia="zh-CN"/>
        </w:rPr>
        <w:t>10</w:t>
      </w:r>
      <w:r>
        <w:rPr>
          <w:color w:val="auto"/>
          <w:kern w:val="0"/>
          <w:szCs w:val="20"/>
        </w:rPr>
        <w:t xml:space="preserve"> t</w:t>
      </w:r>
      <w:r>
        <w:rPr>
          <w:rFonts w:hint="eastAsia"/>
          <w:color w:val="auto"/>
          <w:kern w:val="0"/>
          <w:szCs w:val="20"/>
          <w:lang w:eastAsia="zh-CN"/>
        </w:rPr>
        <w:t>”。</w:t>
      </w:r>
    </w:p>
    <w:p>
      <w:pPr>
        <w:autoSpaceDE w:val="0"/>
        <w:autoSpaceDN w:val="0"/>
        <w:adjustRightInd w:val="0"/>
        <w:spacing w:before="156" w:beforeLines="50" w:after="156" w:afterLines="50" w:line="360" w:lineRule="exact"/>
        <w:rPr>
          <w:rFonts w:hint="default" w:ascii="黑体" w:hAnsi="Times New Roman" w:eastAsia="黑体" w:cs="Times New Roman"/>
          <w:color w:val="auto"/>
          <w:kern w:val="0"/>
          <w:szCs w:val="21"/>
          <w:lang w:val="en-US" w:eastAsia="zh-CN"/>
        </w:rPr>
      </w:pPr>
      <w:r>
        <w:rPr>
          <w:rFonts w:hint="eastAsia" w:ascii="黑体" w:hAnsi="Times New Roman" w:eastAsia="黑体" w:cs="Times New Roman"/>
          <w:color w:val="auto"/>
          <w:kern w:val="0"/>
          <w:szCs w:val="21"/>
          <w:lang w:val="en-US" w:eastAsia="zh-CN"/>
        </w:rPr>
        <w:t xml:space="preserve">7.5  </w:t>
      </w:r>
      <w:r>
        <w:rPr>
          <w:rFonts w:hint="eastAsia" w:ascii="黑体" w:eastAsia="黑体" w:cs="Times New Roman"/>
          <w:color w:val="auto"/>
          <w:kern w:val="0"/>
          <w:szCs w:val="21"/>
          <w:lang w:val="en-US" w:eastAsia="zh-CN"/>
        </w:rPr>
        <w:t>产品包装</w:t>
      </w:r>
    </w:p>
    <w:p>
      <w:pPr>
        <w:autoSpaceDE w:val="0"/>
        <w:autoSpaceDN w:val="0"/>
        <w:adjustRightInd w:val="0"/>
        <w:spacing w:before="156" w:beforeLines="50" w:after="156" w:afterLines="50" w:line="360" w:lineRule="exact"/>
        <w:ind w:firstLine="420" w:firstLineChars="200"/>
        <w:rPr>
          <w:rFonts w:hint="default"/>
          <w:lang w:val="en-US" w:eastAsia="zh-CN"/>
        </w:rPr>
      </w:pPr>
      <w:r>
        <w:rPr>
          <w:rFonts w:hint="eastAsia" w:ascii="Times New Roman" w:hAnsi="宋体" w:eastAsia="宋体" w:cs="Times New Roman"/>
          <w:color w:val="auto"/>
          <w:kern w:val="0"/>
          <w:szCs w:val="20"/>
          <w:lang w:val="en-US" w:eastAsia="zh-CN"/>
        </w:rPr>
        <w:t>本次修订更改了原有标准中的包装，随着产品质量的提升以及安全要求的严格，企业适时提高了包装要求，具体修改为：工业次磷酸铝采用双层包装，内包装采用聚乙烯薄膜塑料袋或铝箔袋，严密扎口或热封口，外袋采用覆膜牛皮纸袋，严密缝合。每袋净含量为25 kg、50 kg或1000kg，也可根据用户要求的规格进行包装。</w:t>
      </w:r>
    </w:p>
    <w:p>
      <w:pPr>
        <w:pStyle w:val="23"/>
        <w:topLinePunct/>
        <w:autoSpaceDE/>
        <w:autoSpaceDN/>
        <w:spacing w:before="156" w:beforeLines="50" w:after="156" w:afterLines="50" w:line="360" w:lineRule="exact"/>
        <w:rPr>
          <w:rFonts w:ascii="黑体" w:eastAsia="黑体"/>
        </w:rPr>
      </w:pPr>
      <w:r>
        <w:rPr>
          <w:rFonts w:hint="eastAsia" w:ascii="黑体" w:eastAsia="黑体"/>
        </w:rPr>
        <w:t>标准属性</w:t>
      </w:r>
    </w:p>
    <w:p>
      <w:pPr>
        <w:topLinePunct/>
        <w:spacing w:line="360" w:lineRule="exact"/>
        <w:ind w:firstLine="420" w:firstLineChars="200"/>
      </w:pPr>
      <w:r>
        <w:rPr>
          <w:rFonts w:hint="eastAsia"/>
        </w:rPr>
        <w:t>本标准为推荐性化工行业标准。</w:t>
      </w:r>
    </w:p>
    <w:p>
      <w:pPr>
        <w:pStyle w:val="23"/>
        <w:topLinePunct/>
        <w:autoSpaceDE/>
        <w:autoSpaceDN/>
        <w:spacing w:before="156" w:beforeLines="50" w:after="156" w:afterLines="50" w:line="360" w:lineRule="exact"/>
        <w:rPr>
          <w:rFonts w:ascii="黑体" w:eastAsia="黑体"/>
        </w:rPr>
      </w:pPr>
      <w:r>
        <w:rPr>
          <w:rFonts w:hint="eastAsia" w:ascii="黑体" w:eastAsia="黑体"/>
        </w:rPr>
        <w:t>标准水平分析</w:t>
      </w:r>
    </w:p>
    <w:p>
      <w:pPr>
        <w:tabs>
          <w:tab w:val="left" w:pos="1209"/>
        </w:tabs>
        <w:topLinePunct/>
        <w:spacing w:line="360" w:lineRule="exact"/>
        <w:ind w:firstLine="420" w:firstLineChars="200"/>
        <w:rPr>
          <w:color w:val="000000"/>
        </w:rPr>
      </w:pPr>
      <w:r>
        <w:rPr>
          <w:rFonts w:hint="eastAsia"/>
          <w:color w:val="000000"/>
        </w:rPr>
        <w:t>本标准的修订，</w:t>
      </w:r>
      <w:r>
        <w:rPr>
          <w:rFonts w:hint="eastAsia"/>
          <w:color w:val="000000"/>
          <w:lang w:val="en-US" w:eastAsia="zh-CN"/>
        </w:rPr>
        <w:t>充分考虑《</w:t>
      </w:r>
      <w:r>
        <w:rPr>
          <w:rFonts w:hint="eastAsia"/>
          <w:color w:val="000000"/>
          <w:szCs w:val="21"/>
          <w:lang w:eastAsia="zh-CN"/>
        </w:rPr>
        <w:t>工业次磷酸铝》</w:t>
      </w:r>
      <w:r>
        <w:rPr>
          <w:rFonts w:hint="eastAsia"/>
          <w:color w:val="000000"/>
          <w:szCs w:val="21"/>
          <w:lang w:val="en-US" w:eastAsia="zh-CN"/>
        </w:rPr>
        <w:t>化工行业标准的实施效果，以及</w:t>
      </w:r>
      <w:r>
        <w:rPr>
          <w:rFonts w:hint="eastAsia"/>
          <w:color w:val="000000"/>
        </w:rPr>
        <w:t>国内</w:t>
      </w:r>
      <w:r>
        <w:rPr>
          <w:rFonts w:hint="eastAsia"/>
          <w:color w:val="000000"/>
          <w:szCs w:val="21"/>
          <w:lang w:eastAsia="zh-CN"/>
        </w:rPr>
        <w:t>工业次磷酸铝</w:t>
      </w:r>
      <w:r>
        <w:rPr>
          <w:rFonts w:hint="eastAsia"/>
          <w:color w:val="000000"/>
        </w:rPr>
        <w:t>的生产和使用的实际情况，从规范行业行为、促进行业发展角度出发，</w:t>
      </w:r>
      <w:r>
        <w:rPr>
          <w:rFonts w:hint="eastAsia"/>
          <w:color w:val="000000"/>
          <w:lang w:val="en-US" w:eastAsia="zh-CN"/>
        </w:rPr>
        <w:t>项目、</w:t>
      </w:r>
      <w:r>
        <w:rPr>
          <w:rFonts w:hint="eastAsia"/>
          <w:color w:val="000000"/>
        </w:rPr>
        <w:t>指标设置</w:t>
      </w:r>
      <w:r>
        <w:rPr>
          <w:rFonts w:hint="eastAsia"/>
          <w:color w:val="000000"/>
          <w:lang w:eastAsia="zh-CN"/>
        </w:rPr>
        <w:t>、</w:t>
      </w:r>
      <w:r>
        <w:rPr>
          <w:rFonts w:hint="eastAsia"/>
          <w:color w:val="000000"/>
          <w:lang w:val="en-US" w:eastAsia="zh-CN"/>
        </w:rPr>
        <w:t>调整</w:t>
      </w:r>
      <w:r>
        <w:rPr>
          <w:rFonts w:hint="eastAsia"/>
          <w:color w:val="000000"/>
        </w:rPr>
        <w:t>合理，试验方法经典、科学、先进</w:t>
      </w:r>
      <w:r>
        <w:rPr>
          <w:rFonts w:hint="eastAsia"/>
          <w:color w:val="000000"/>
          <w:lang w:eastAsia="zh-CN"/>
        </w:rPr>
        <w:t>，</w:t>
      </w:r>
      <w:r>
        <w:rPr>
          <w:rFonts w:hint="eastAsia"/>
          <w:color w:val="000000"/>
        </w:rPr>
        <w:t>可操作性强，</w:t>
      </w:r>
      <w:r>
        <w:rPr>
          <w:rFonts w:hint="eastAsia"/>
          <w:color w:val="000000"/>
          <w:lang w:val="en-US" w:eastAsia="zh-CN"/>
        </w:rPr>
        <w:t>测定</w:t>
      </w:r>
      <w:r>
        <w:rPr>
          <w:rFonts w:hint="eastAsia"/>
          <w:color w:val="000000"/>
        </w:rPr>
        <w:t>结果稳定、</w:t>
      </w:r>
      <w:r>
        <w:rPr>
          <w:rFonts w:hint="eastAsia"/>
          <w:color w:val="000000"/>
          <w:lang w:val="en-US" w:eastAsia="zh-CN"/>
        </w:rPr>
        <w:t>准</w:t>
      </w:r>
      <w:r>
        <w:rPr>
          <w:rFonts w:hint="eastAsia"/>
          <w:color w:val="000000"/>
        </w:rPr>
        <w:t>确、可靠。</w:t>
      </w:r>
    </w:p>
    <w:p>
      <w:pPr>
        <w:tabs>
          <w:tab w:val="left" w:pos="1209"/>
        </w:tabs>
        <w:topLinePunct/>
        <w:spacing w:line="360" w:lineRule="exact"/>
        <w:ind w:firstLine="420" w:firstLineChars="200"/>
        <w:rPr>
          <w:color w:val="000000"/>
        </w:rPr>
        <w:sectPr>
          <w:pgSz w:w="11906" w:h="16838"/>
          <w:pgMar w:top="1134" w:right="1134" w:bottom="1134" w:left="1134" w:header="851" w:footer="992" w:gutter="0"/>
          <w:cols w:space="425" w:num="1"/>
          <w:docGrid w:type="lines" w:linePitch="312" w:charSpace="0"/>
        </w:sectPr>
      </w:pPr>
      <w:r>
        <w:rPr>
          <w:rFonts w:hint="eastAsia"/>
          <w:color w:val="000000"/>
        </w:rPr>
        <w:t>综合分析，本标准达到国内先进水平。</w:t>
      </w:r>
    </w:p>
    <w:p>
      <w:pPr>
        <w:tabs>
          <w:tab w:val="left" w:pos="1209"/>
        </w:tabs>
        <w:topLinePunct/>
        <w:spacing w:line="360" w:lineRule="exact"/>
        <w:rPr>
          <w:rFonts w:ascii="黑体" w:hAnsi="黑体" w:eastAsia="黑体"/>
          <w:color w:val="000000"/>
          <w:szCs w:val="21"/>
        </w:rPr>
      </w:pPr>
      <w:r>
        <w:rPr>
          <w:rFonts w:hint="eastAsia" w:ascii="黑体" w:hAnsi="黑体" w:eastAsia="黑体"/>
          <w:color w:val="000000"/>
          <w:szCs w:val="21"/>
        </w:rPr>
        <w:t>附表1</w:t>
      </w:r>
      <w:r>
        <w:rPr>
          <w:rFonts w:ascii="黑体" w:hAnsi="黑体" w:eastAsia="黑体"/>
          <w:color w:val="000000"/>
          <w:szCs w:val="21"/>
        </w:rPr>
        <w:t xml:space="preserve">  生产厂家质量月报</w:t>
      </w:r>
    </w:p>
    <w:p>
      <w:pPr>
        <w:keepNext w:val="0"/>
        <w:keepLines w:val="0"/>
        <w:pageBreakBefore w:val="0"/>
        <w:widowControl w:val="0"/>
        <w:numPr>
          <w:ilvl w:val="0"/>
          <w:numId w:val="5"/>
        </w:numPr>
        <w:kinsoku/>
        <w:wordWrap/>
        <w:overflowPunct/>
        <w:topLinePunct w:val="0"/>
        <w:autoSpaceDE/>
        <w:autoSpaceDN/>
        <w:bidi w:val="0"/>
        <w:adjustRightInd/>
        <w:snapToGrid/>
        <w:spacing w:before="157" w:beforeLines="50" w:after="157" w:afterLines="50" w:line="360" w:lineRule="atLeast"/>
        <w:textAlignment w:val="auto"/>
        <w:rPr>
          <w:rFonts w:hint="eastAsia" w:ascii="黑体" w:hAnsi="黑体" w:eastAsia="黑体"/>
          <w:color w:val="000000"/>
          <w:szCs w:val="21"/>
          <w:lang w:val="en-US" w:eastAsia="zh-CN"/>
        </w:rPr>
      </w:pPr>
      <w:r>
        <w:rPr>
          <w:rFonts w:hint="eastAsia" w:ascii="黑体" w:hAnsi="黑体" w:eastAsia="黑体"/>
          <w:color w:val="000000"/>
          <w:szCs w:val="21"/>
        </w:rPr>
        <w:t>企业</w:t>
      </w:r>
      <w:r>
        <w:rPr>
          <w:rFonts w:hint="eastAsia" w:ascii="黑体" w:hAnsi="黑体" w:eastAsia="黑体"/>
          <w:color w:val="000000"/>
          <w:szCs w:val="21"/>
          <w:lang w:val="en-US" w:eastAsia="zh-CN"/>
        </w:rPr>
        <w:t>2</w:t>
      </w:r>
      <w:r>
        <w:rPr>
          <w:rFonts w:hint="eastAsia" w:ascii="黑体" w:hAnsi="黑体" w:eastAsia="黑体"/>
          <w:color w:val="000000"/>
          <w:szCs w:val="21"/>
          <w:lang w:eastAsia="zh-CN"/>
        </w:rPr>
        <w:t>（</w:t>
      </w:r>
      <w:r>
        <w:rPr>
          <w:rFonts w:hint="eastAsia" w:ascii="黑体" w:hAnsi="黑体" w:eastAsia="黑体"/>
          <w:color w:val="000000"/>
          <w:szCs w:val="21"/>
          <w:lang w:val="en-US" w:eastAsia="zh-CN"/>
        </w:rPr>
        <w:t>工业次磷酸铝一等品）</w:t>
      </w:r>
    </w:p>
    <w:tbl>
      <w:tblPr>
        <w:tblStyle w:val="12"/>
        <w:tblW w:w="9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722"/>
        <w:gridCol w:w="1365"/>
        <w:gridCol w:w="1513"/>
        <w:gridCol w:w="1112"/>
        <w:gridCol w:w="844"/>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83" w:type="dxa"/>
            <w:noWrap/>
            <w:vAlign w:val="center"/>
          </w:tcPr>
          <w:p>
            <w:pPr>
              <w:widowControl/>
              <w:jc w:val="center"/>
              <w:rPr>
                <w:color w:val="000000"/>
                <w:sz w:val="18"/>
                <w:szCs w:val="18"/>
              </w:rPr>
            </w:pPr>
            <w:r>
              <w:rPr>
                <w:rFonts w:hint="eastAsia"/>
                <w:color w:val="000000"/>
                <w:sz w:val="18"/>
                <w:szCs w:val="18"/>
              </w:rPr>
              <w:t>时</w:t>
            </w:r>
            <w:r>
              <w:rPr>
                <w:color w:val="000000"/>
                <w:sz w:val="18"/>
                <w:szCs w:val="18"/>
              </w:rPr>
              <w:t xml:space="preserve">  </w:t>
            </w:r>
            <w:r>
              <w:rPr>
                <w:rFonts w:hint="eastAsia"/>
                <w:color w:val="000000"/>
                <w:sz w:val="18"/>
                <w:szCs w:val="18"/>
              </w:rPr>
              <w:t>间</w:t>
            </w:r>
          </w:p>
        </w:tc>
        <w:tc>
          <w:tcPr>
            <w:tcW w:w="1722" w:type="dxa"/>
            <w:vAlign w:val="center"/>
          </w:tcPr>
          <w:p>
            <w:pPr>
              <w:widowControl/>
              <w:jc w:val="center"/>
              <w:rPr>
                <w:color w:val="000000"/>
                <w:sz w:val="18"/>
                <w:szCs w:val="18"/>
              </w:rPr>
            </w:pPr>
            <w:r>
              <w:rPr>
                <w:rFonts w:hint="eastAsia"/>
                <w:color w:val="000000"/>
                <w:sz w:val="18"/>
                <w:szCs w:val="18"/>
              </w:rPr>
              <w:t>次磷酸铝</w:t>
            </w:r>
            <w:r>
              <w:rPr>
                <w:color w:val="000000"/>
                <w:sz w:val="18"/>
                <w:szCs w:val="18"/>
              </w:rPr>
              <w:t>[Al(H</w:t>
            </w:r>
            <w:r>
              <w:rPr>
                <w:color w:val="000000"/>
                <w:sz w:val="18"/>
                <w:szCs w:val="18"/>
                <w:vertAlign w:val="subscript"/>
              </w:rPr>
              <w:t>2</w:t>
            </w:r>
            <w:r>
              <w:rPr>
                <w:color w:val="000000"/>
                <w:sz w:val="18"/>
                <w:szCs w:val="18"/>
              </w:rPr>
              <w:t>PO</w:t>
            </w:r>
            <w:r>
              <w:rPr>
                <w:color w:val="000000"/>
                <w:sz w:val="18"/>
                <w:szCs w:val="18"/>
                <w:vertAlign w:val="subscript"/>
              </w:rPr>
              <w:t>2</w:t>
            </w:r>
            <w:r>
              <w:rPr>
                <w:color w:val="000000"/>
                <w:sz w:val="18"/>
                <w:szCs w:val="18"/>
              </w:rPr>
              <w:t>)</w:t>
            </w:r>
            <w:r>
              <w:rPr>
                <w:color w:val="000000"/>
                <w:sz w:val="18"/>
                <w:szCs w:val="18"/>
                <w:vertAlign w:val="subscript"/>
              </w:rPr>
              <w:t>3</w:t>
            </w:r>
            <w:r>
              <w:rPr>
                <w:color w:val="000000"/>
                <w:sz w:val="18"/>
                <w:szCs w:val="18"/>
              </w:rPr>
              <w:t xml:space="preserve">] </w:t>
            </w:r>
            <w:r>
              <w:rPr>
                <w:i/>
                <w:color w:val="000000"/>
                <w:sz w:val="18"/>
                <w:szCs w:val="18"/>
              </w:rPr>
              <w:t>w</w:t>
            </w:r>
            <w:r>
              <w:rPr>
                <w:color w:val="000000"/>
                <w:sz w:val="18"/>
                <w:szCs w:val="18"/>
              </w:rPr>
              <w:t>/%</w:t>
            </w:r>
          </w:p>
        </w:tc>
        <w:tc>
          <w:tcPr>
            <w:tcW w:w="1365" w:type="dxa"/>
            <w:vAlign w:val="center"/>
          </w:tcPr>
          <w:p>
            <w:pPr>
              <w:widowControl/>
              <w:jc w:val="center"/>
              <w:rPr>
                <w:color w:val="000000"/>
                <w:sz w:val="18"/>
                <w:szCs w:val="18"/>
              </w:rPr>
            </w:pPr>
            <w:r>
              <w:rPr>
                <w:rFonts w:hint="eastAsia"/>
                <w:color w:val="000000"/>
                <w:sz w:val="18"/>
                <w:szCs w:val="18"/>
              </w:rPr>
              <w:t>p</w:t>
            </w:r>
            <w:r>
              <w:rPr>
                <w:color w:val="000000"/>
                <w:sz w:val="18"/>
                <w:szCs w:val="18"/>
              </w:rPr>
              <w:t>H</w:t>
            </w:r>
            <w:r>
              <w:rPr>
                <w:rFonts w:hint="eastAsia"/>
                <w:color w:val="000000"/>
                <w:sz w:val="18"/>
                <w:szCs w:val="18"/>
              </w:rPr>
              <w:t>（</w:t>
            </w:r>
            <w:r>
              <w:rPr>
                <w:color w:val="000000"/>
                <w:sz w:val="18"/>
                <w:szCs w:val="18"/>
              </w:rPr>
              <w:t>100g/L</w:t>
            </w:r>
            <w:r>
              <w:rPr>
                <w:rFonts w:hint="eastAsia"/>
                <w:sz w:val="18"/>
                <w:szCs w:val="18"/>
              </w:rPr>
              <w:t>悬浊液</w:t>
            </w:r>
            <w:r>
              <w:rPr>
                <w:rFonts w:hint="eastAsia"/>
                <w:color w:val="000000"/>
                <w:sz w:val="18"/>
                <w:szCs w:val="18"/>
              </w:rPr>
              <w:t>）</w:t>
            </w:r>
          </w:p>
        </w:tc>
        <w:tc>
          <w:tcPr>
            <w:tcW w:w="1513" w:type="dxa"/>
            <w:vAlign w:val="center"/>
          </w:tcPr>
          <w:p>
            <w:pPr>
              <w:widowControl/>
              <w:jc w:val="center"/>
              <w:rPr>
                <w:color w:val="000000"/>
                <w:sz w:val="18"/>
                <w:szCs w:val="18"/>
              </w:rPr>
            </w:pPr>
            <w:r>
              <w:rPr>
                <w:rFonts w:hint="eastAsia"/>
                <w:color w:val="000000"/>
                <w:sz w:val="18"/>
                <w:szCs w:val="18"/>
              </w:rPr>
              <w:t>重金属</w:t>
            </w:r>
          </w:p>
          <w:p>
            <w:pPr>
              <w:jc w:val="center"/>
              <w:rPr>
                <w:color w:val="000000"/>
                <w:sz w:val="18"/>
                <w:szCs w:val="18"/>
              </w:rPr>
            </w:pPr>
            <w:r>
              <w:rPr>
                <w:rFonts w:hint="eastAsia"/>
                <w:color w:val="000000"/>
                <w:sz w:val="18"/>
                <w:szCs w:val="18"/>
              </w:rPr>
              <w:t>（以</w:t>
            </w:r>
            <w:r>
              <w:rPr>
                <w:color w:val="000000"/>
                <w:sz w:val="18"/>
                <w:szCs w:val="18"/>
              </w:rPr>
              <w:t>Pb</w:t>
            </w:r>
            <w:r>
              <w:rPr>
                <w:rFonts w:hint="eastAsia"/>
                <w:color w:val="000000"/>
                <w:sz w:val="18"/>
                <w:szCs w:val="18"/>
              </w:rPr>
              <w:t>计）</w:t>
            </w:r>
            <w:r>
              <w:rPr>
                <w:i/>
                <w:color w:val="000000"/>
                <w:sz w:val="18"/>
                <w:szCs w:val="18"/>
              </w:rPr>
              <w:t>w</w:t>
            </w:r>
            <w:r>
              <w:rPr>
                <w:color w:val="000000"/>
                <w:sz w:val="18"/>
                <w:szCs w:val="18"/>
              </w:rPr>
              <w:t>%</w:t>
            </w:r>
          </w:p>
        </w:tc>
        <w:tc>
          <w:tcPr>
            <w:tcW w:w="1112" w:type="dxa"/>
            <w:vAlign w:val="center"/>
          </w:tcPr>
          <w:p>
            <w:pPr>
              <w:widowControl/>
              <w:jc w:val="center"/>
              <w:rPr>
                <w:color w:val="000000"/>
                <w:sz w:val="18"/>
                <w:szCs w:val="18"/>
              </w:rPr>
            </w:pPr>
            <w:r>
              <w:rPr>
                <w:rFonts w:hint="eastAsia"/>
                <w:color w:val="000000"/>
                <w:sz w:val="18"/>
                <w:szCs w:val="18"/>
              </w:rPr>
              <w:t>干燥减量</w:t>
            </w:r>
          </w:p>
          <w:p>
            <w:pPr>
              <w:widowControl/>
              <w:jc w:val="center"/>
              <w:rPr>
                <w:color w:val="000000"/>
                <w:sz w:val="18"/>
                <w:szCs w:val="18"/>
              </w:rPr>
            </w:pPr>
            <w:r>
              <w:rPr>
                <w:i/>
                <w:color w:val="000000"/>
                <w:sz w:val="18"/>
                <w:szCs w:val="18"/>
              </w:rPr>
              <w:t>w</w:t>
            </w:r>
            <w:r>
              <w:rPr>
                <w:color w:val="000000"/>
                <w:sz w:val="18"/>
                <w:szCs w:val="18"/>
              </w:rPr>
              <w:t>%</w:t>
            </w:r>
          </w:p>
        </w:tc>
        <w:tc>
          <w:tcPr>
            <w:tcW w:w="844" w:type="dxa"/>
            <w:noWrap/>
            <w:vAlign w:val="center"/>
          </w:tcPr>
          <w:p>
            <w:pPr>
              <w:widowControl/>
              <w:jc w:val="center"/>
              <w:rPr>
                <w:color w:val="000000"/>
                <w:sz w:val="18"/>
                <w:szCs w:val="18"/>
              </w:rPr>
            </w:pPr>
            <w:r>
              <w:rPr>
                <w:rFonts w:hint="eastAsia"/>
                <w:color w:val="000000"/>
                <w:sz w:val="18"/>
                <w:szCs w:val="18"/>
              </w:rPr>
              <w:t>白度</w:t>
            </w:r>
          </w:p>
        </w:tc>
        <w:tc>
          <w:tcPr>
            <w:tcW w:w="1987" w:type="dxa"/>
            <w:vAlign w:val="center"/>
          </w:tcPr>
          <w:p>
            <w:pPr>
              <w:widowControl/>
              <w:jc w:val="center"/>
              <w:rPr>
                <w:color w:val="000000"/>
                <w:sz w:val="18"/>
                <w:szCs w:val="18"/>
              </w:rPr>
            </w:pPr>
            <w:r>
              <w:rPr>
                <w:color w:val="000000"/>
                <w:sz w:val="18"/>
                <w:szCs w:val="18"/>
              </w:rPr>
              <w:t>1%</w:t>
            </w:r>
            <w:r>
              <w:rPr>
                <w:rFonts w:hint="eastAsia"/>
                <w:color w:val="000000"/>
                <w:sz w:val="18"/>
                <w:szCs w:val="18"/>
              </w:rPr>
              <w:t>热分解温度（</w:t>
            </w:r>
            <w:r>
              <w:rPr>
                <w:rFonts w:hint="eastAsia" w:ascii="宋体" w:hAnsi="宋体" w:cs="宋体"/>
                <w:color w:val="000000"/>
                <w:sz w:val="18"/>
                <w:szCs w:val="18"/>
              </w:rPr>
              <w:t>℃</w:t>
            </w:r>
            <w:r>
              <w:rPr>
                <w:rFonts w:hint="eastAsia"/>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rFonts w:hint="eastAsia"/>
                <w:color w:val="000000"/>
                <w:sz w:val="18"/>
                <w:szCs w:val="18"/>
              </w:rPr>
            </w:pPr>
            <w:r>
              <w:rPr>
                <w:rFonts w:hint="eastAsia"/>
                <w:color w:val="000000"/>
                <w:sz w:val="18"/>
                <w:szCs w:val="18"/>
              </w:rPr>
              <w:t>2023年6月</w:t>
            </w:r>
          </w:p>
        </w:tc>
        <w:tc>
          <w:tcPr>
            <w:tcW w:w="1722" w:type="dxa"/>
            <w:noWrap/>
            <w:vAlign w:val="center"/>
          </w:tcPr>
          <w:p>
            <w:pPr>
              <w:widowControl/>
              <w:jc w:val="center"/>
              <w:rPr>
                <w:rFonts w:hint="eastAsia"/>
                <w:color w:val="000000"/>
                <w:sz w:val="18"/>
                <w:szCs w:val="18"/>
              </w:rPr>
            </w:pPr>
            <w:r>
              <w:rPr>
                <w:rFonts w:hint="eastAsia"/>
                <w:color w:val="000000"/>
                <w:sz w:val="18"/>
                <w:szCs w:val="18"/>
              </w:rPr>
              <w:t>95.5</w:t>
            </w:r>
          </w:p>
        </w:tc>
        <w:tc>
          <w:tcPr>
            <w:tcW w:w="1365" w:type="dxa"/>
            <w:noWrap/>
          </w:tcPr>
          <w:p>
            <w:pPr>
              <w:widowControl/>
              <w:jc w:val="center"/>
              <w:rPr>
                <w:color w:val="000000"/>
                <w:sz w:val="18"/>
                <w:szCs w:val="18"/>
              </w:rPr>
            </w:pPr>
            <w:r>
              <w:t>3.4</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0.08</w:t>
            </w:r>
          </w:p>
        </w:tc>
        <w:tc>
          <w:tcPr>
            <w:tcW w:w="844" w:type="dxa"/>
            <w:noWrap/>
            <w:vAlign w:val="center"/>
          </w:tcPr>
          <w:p>
            <w:pPr>
              <w:widowControl/>
              <w:jc w:val="center"/>
              <w:rPr>
                <w:rFonts w:hint="eastAsia"/>
                <w:color w:val="000000"/>
                <w:sz w:val="18"/>
                <w:szCs w:val="18"/>
              </w:rPr>
            </w:pPr>
            <w:r>
              <w:rPr>
                <w:rFonts w:hint="eastAsia"/>
                <w:color w:val="000000"/>
                <w:sz w:val="18"/>
                <w:szCs w:val="18"/>
              </w:rPr>
              <w:t>92.4</w:t>
            </w:r>
          </w:p>
        </w:tc>
        <w:tc>
          <w:tcPr>
            <w:tcW w:w="1987" w:type="dxa"/>
            <w:noWrap/>
            <w:vAlign w:val="center"/>
          </w:tcPr>
          <w:p>
            <w:pPr>
              <w:widowControl/>
              <w:jc w:val="center"/>
              <w:rPr>
                <w:rFonts w:hint="eastAsia"/>
                <w:color w:val="000000"/>
                <w:sz w:val="18"/>
                <w:szCs w:val="18"/>
              </w:rPr>
            </w:pPr>
            <w:r>
              <w:rPr>
                <w:rFonts w:hint="eastAsia"/>
                <w:color w:val="000000"/>
                <w:sz w:val="18"/>
                <w:szCs w:val="18"/>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2023年7月</w:t>
            </w:r>
          </w:p>
        </w:tc>
        <w:tc>
          <w:tcPr>
            <w:tcW w:w="1722" w:type="dxa"/>
            <w:noWrap/>
            <w:vAlign w:val="center"/>
          </w:tcPr>
          <w:p>
            <w:pPr>
              <w:widowControl/>
              <w:jc w:val="center"/>
              <w:rPr>
                <w:rFonts w:hint="eastAsia"/>
                <w:color w:val="000000"/>
                <w:sz w:val="18"/>
                <w:szCs w:val="18"/>
              </w:rPr>
            </w:pPr>
            <w:r>
              <w:rPr>
                <w:rFonts w:hint="eastAsia"/>
                <w:color w:val="000000"/>
                <w:sz w:val="18"/>
                <w:szCs w:val="18"/>
              </w:rPr>
              <w:t>95.4</w:t>
            </w:r>
          </w:p>
        </w:tc>
        <w:tc>
          <w:tcPr>
            <w:tcW w:w="1365" w:type="dxa"/>
            <w:noWrap/>
          </w:tcPr>
          <w:p>
            <w:pPr>
              <w:widowControl/>
              <w:jc w:val="center"/>
              <w:rPr>
                <w:color w:val="000000"/>
                <w:sz w:val="18"/>
                <w:szCs w:val="18"/>
              </w:rPr>
            </w:pPr>
            <w:r>
              <w:t>3.18</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0.06</w:t>
            </w:r>
          </w:p>
        </w:tc>
        <w:tc>
          <w:tcPr>
            <w:tcW w:w="844" w:type="dxa"/>
            <w:noWrap/>
          </w:tcPr>
          <w:p>
            <w:pPr>
              <w:widowControl/>
              <w:jc w:val="center"/>
              <w:rPr>
                <w:color w:val="000000"/>
                <w:sz w:val="18"/>
                <w:szCs w:val="18"/>
              </w:rPr>
            </w:pPr>
            <w:r>
              <w:rPr>
                <w:rFonts w:hint="eastAsia"/>
                <w:color w:val="000000"/>
                <w:sz w:val="18"/>
                <w:szCs w:val="18"/>
              </w:rPr>
              <w:t>92.6</w:t>
            </w:r>
          </w:p>
        </w:tc>
        <w:tc>
          <w:tcPr>
            <w:tcW w:w="1987" w:type="dxa"/>
            <w:noWrap/>
            <w:vAlign w:val="center"/>
          </w:tcPr>
          <w:p>
            <w:pPr>
              <w:widowControl/>
              <w:jc w:val="center"/>
              <w:rPr>
                <w:rFonts w:hint="eastAsia"/>
                <w:color w:val="000000"/>
                <w:sz w:val="18"/>
                <w:szCs w:val="18"/>
              </w:rPr>
            </w:pPr>
            <w:r>
              <w:rPr>
                <w:rFonts w:hint="eastAsia"/>
                <w:color w:val="000000"/>
                <w:sz w:val="18"/>
                <w:szCs w:val="18"/>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2023年8月</w:t>
            </w:r>
          </w:p>
        </w:tc>
        <w:tc>
          <w:tcPr>
            <w:tcW w:w="1722" w:type="dxa"/>
            <w:noWrap/>
            <w:vAlign w:val="center"/>
          </w:tcPr>
          <w:p>
            <w:pPr>
              <w:widowControl/>
              <w:jc w:val="center"/>
              <w:rPr>
                <w:rFonts w:hint="eastAsia"/>
                <w:color w:val="000000"/>
                <w:sz w:val="18"/>
                <w:szCs w:val="18"/>
              </w:rPr>
            </w:pPr>
            <w:r>
              <w:rPr>
                <w:rFonts w:hint="eastAsia"/>
                <w:color w:val="000000"/>
                <w:sz w:val="18"/>
                <w:szCs w:val="18"/>
              </w:rPr>
              <w:t>95.6</w:t>
            </w:r>
          </w:p>
        </w:tc>
        <w:tc>
          <w:tcPr>
            <w:tcW w:w="1365" w:type="dxa"/>
            <w:noWrap/>
          </w:tcPr>
          <w:p>
            <w:pPr>
              <w:widowControl/>
              <w:jc w:val="center"/>
              <w:rPr>
                <w:color w:val="000000"/>
                <w:sz w:val="18"/>
                <w:szCs w:val="18"/>
              </w:rPr>
            </w:pPr>
            <w:r>
              <w:t>3.24</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0.05</w:t>
            </w:r>
          </w:p>
        </w:tc>
        <w:tc>
          <w:tcPr>
            <w:tcW w:w="844" w:type="dxa"/>
            <w:noWrap/>
          </w:tcPr>
          <w:p>
            <w:pPr>
              <w:widowControl/>
              <w:jc w:val="center"/>
              <w:rPr>
                <w:color w:val="000000"/>
                <w:sz w:val="18"/>
                <w:szCs w:val="18"/>
              </w:rPr>
            </w:pPr>
            <w:r>
              <w:rPr>
                <w:rFonts w:hint="eastAsia"/>
                <w:color w:val="000000"/>
                <w:sz w:val="18"/>
                <w:szCs w:val="18"/>
              </w:rPr>
              <w:t>92.3</w:t>
            </w:r>
          </w:p>
        </w:tc>
        <w:tc>
          <w:tcPr>
            <w:tcW w:w="1987" w:type="dxa"/>
            <w:noWrap/>
            <w:vAlign w:val="center"/>
          </w:tcPr>
          <w:p>
            <w:pPr>
              <w:widowControl/>
              <w:jc w:val="center"/>
              <w:rPr>
                <w:rFonts w:hint="eastAsia"/>
                <w:color w:val="000000"/>
                <w:sz w:val="18"/>
                <w:szCs w:val="18"/>
              </w:rPr>
            </w:pPr>
            <w:r>
              <w:rPr>
                <w:rFonts w:hint="eastAsia"/>
                <w:color w:val="000000"/>
                <w:sz w:val="18"/>
                <w:szCs w:val="18"/>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2023年9月</w:t>
            </w:r>
          </w:p>
        </w:tc>
        <w:tc>
          <w:tcPr>
            <w:tcW w:w="1722" w:type="dxa"/>
            <w:noWrap/>
            <w:vAlign w:val="center"/>
          </w:tcPr>
          <w:p>
            <w:pPr>
              <w:widowControl/>
              <w:jc w:val="center"/>
              <w:rPr>
                <w:rFonts w:hint="eastAsia"/>
                <w:color w:val="000000"/>
                <w:sz w:val="18"/>
                <w:szCs w:val="18"/>
              </w:rPr>
            </w:pPr>
            <w:r>
              <w:rPr>
                <w:rFonts w:hint="eastAsia"/>
                <w:color w:val="000000"/>
                <w:sz w:val="18"/>
                <w:szCs w:val="18"/>
              </w:rPr>
              <w:t>95.3</w:t>
            </w:r>
          </w:p>
        </w:tc>
        <w:tc>
          <w:tcPr>
            <w:tcW w:w="1365" w:type="dxa"/>
            <w:noWrap/>
          </w:tcPr>
          <w:p>
            <w:pPr>
              <w:widowControl/>
              <w:jc w:val="center"/>
              <w:rPr>
                <w:color w:val="000000"/>
                <w:sz w:val="18"/>
                <w:szCs w:val="18"/>
              </w:rPr>
            </w:pPr>
            <w:r>
              <w:t>3.28</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0.08</w:t>
            </w:r>
          </w:p>
        </w:tc>
        <w:tc>
          <w:tcPr>
            <w:tcW w:w="844" w:type="dxa"/>
            <w:noWrap/>
          </w:tcPr>
          <w:p>
            <w:pPr>
              <w:widowControl/>
              <w:jc w:val="center"/>
              <w:rPr>
                <w:color w:val="000000"/>
                <w:sz w:val="18"/>
                <w:szCs w:val="18"/>
              </w:rPr>
            </w:pPr>
            <w:r>
              <w:rPr>
                <w:rFonts w:hint="eastAsia"/>
                <w:color w:val="000000"/>
                <w:sz w:val="18"/>
                <w:szCs w:val="18"/>
              </w:rPr>
              <w:t>92.7</w:t>
            </w:r>
          </w:p>
        </w:tc>
        <w:tc>
          <w:tcPr>
            <w:tcW w:w="1987" w:type="dxa"/>
            <w:noWrap/>
            <w:vAlign w:val="center"/>
          </w:tcPr>
          <w:p>
            <w:pPr>
              <w:widowControl/>
              <w:jc w:val="center"/>
              <w:rPr>
                <w:rFonts w:hint="eastAsia"/>
                <w:color w:val="000000"/>
                <w:sz w:val="18"/>
                <w:szCs w:val="18"/>
              </w:rPr>
            </w:pPr>
            <w:r>
              <w:rPr>
                <w:rFonts w:hint="eastAsia"/>
                <w:color w:val="000000"/>
                <w:sz w:val="18"/>
                <w:szCs w:val="18"/>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2023年10月</w:t>
            </w:r>
          </w:p>
        </w:tc>
        <w:tc>
          <w:tcPr>
            <w:tcW w:w="1722" w:type="dxa"/>
            <w:noWrap/>
            <w:vAlign w:val="center"/>
          </w:tcPr>
          <w:p>
            <w:pPr>
              <w:widowControl/>
              <w:jc w:val="center"/>
              <w:rPr>
                <w:rFonts w:hint="eastAsia"/>
                <w:color w:val="000000"/>
                <w:sz w:val="18"/>
                <w:szCs w:val="18"/>
              </w:rPr>
            </w:pPr>
            <w:r>
              <w:rPr>
                <w:rFonts w:hint="eastAsia"/>
                <w:color w:val="000000"/>
                <w:sz w:val="18"/>
                <w:szCs w:val="18"/>
              </w:rPr>
              <w:t>96.1</w:t>
            </w:r>
          </w:p>
        </w:tc>
        <w:tc>
          <w:tcPr>
            <w:tcW w:w="1365" w:type="dxa"/>
            <w:noWrap/>
          </w:tcPr>
          <w:p>
            <w:pPr>
              <w:widowControl/>
              <w:jc w:val="center"/>
              <w:rPr>
                <w:color w:val="000000"/>
                <w:sz w:val="18"/>
                <w:szCs w:val="18"/>
              </w:rPr>
            </w:pPr>
            <w:r>
              <w:t>3.19</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0.07</w:t>
            </w:r>
          </w:p>
        </w:tc>
        <w:tc>
          <w:tcPr>
            <w:tcW w:w="844" w:type="dxa"/>
            <w:noWrap/>
          </w:tcPr>
          <w:p>
            <w:pPr>
              <w:widowControl/>
              <w:jc w:val="center"/>
              <w:rPr>
                <w:color w:val="000000"/>
                <w:sz w:val="18"/>
                <w:szCs w:val="18"/>
              </w:rPr>
            </w:pPr>
            <w:r>
              <w:rPr>
                <w:rFonts w:hint="eastAsia"/>
                <w:color w:val="000000"/>
                <w:sz w:val="18"/>
                <w:szCs w:val="18"/>
              </w:rPr>
              <w:t>92.5</w:t>
            </w:r>
          </w:p>
        </w:tc>
        <w:tc>
          <w:tcPr>
            <w:tcW w:w="1987" w:type="dxa"/>
            <w:noWrap/>
            <w:vAlign w:val="center"/>
          </w:tcPr>
          <w:p>
            <w:pPr>
              <w:widowControl/>
              <w:jc w:val="center"/>
              <w:rPr>
                <w:rFonts w:hint="eastAsia"/>
                <w:color w:val="000000"/>
                <w:sz w:val="18"/>
                <w:szCs w:val="18"/>
              </w:rPr>
            </w:pPr>
            <w:r>
              <w:rPr>
                <w:rFonts w:hint="eastAsia"/>
                <w:color w:val="000000"/>
                <w:sz w:val="18"/>
                <w:szCs w:val="18"/>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2023年11月</w:t>
            </w:r>
          </w:p>
        </w:tc>
        <w:tc>
          <w:tcPr>
            <w:tcW w:w="1722" w:type="dxa"/>
            <w:noWrap/>
            <w:vAlign w:val="center"/>
          </w:tcPr>
          <w:p>
            <w:pPr>
              <w:widowControl/>
              <w:jc w:val="center"/>
              <w:rPr>
                <w:rFonts w:hint="eastAsia"/>
                <w:color w:val="000000"/>
                <w:sz w:val="18"/>
                <w:szCs w:val="18"/>
              </w:rPr>
            </w:pPr>
            <w:r>
              <w:rPr>
                <w:rFonts w:hint="eastAsia"/>
                <w:color w:val="000000"/>
                <w:sz w:val="18"/>
                <w:szCs w:val="18"/>
              </w:rPr>
              <w:t>95.8</w:t>
            </w:r>
          </w:p>
        </w:tc>
        <w:tc>
          <w:tcPr>
            <w:tcW w:w="1365" w:type="dxa"/>
            <w:noWrap/>
          </w:tcPr>
          <w:p>
            <w:pPr>
              <w:widowControl/>
              <w:jc w:val="center"/>
              <w:rPr>
                <w:color w:val="000000"/>
                <w:sz w:val="18"/>
                <w:szCs w:val="18"/>
              </w:rPr>
            </w:pPr>
            <w:r>
              <w:t>3.23</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0.27</w:t>
            </w:r>
          </w:p>
        </w:tc>
        <w:tc>
          <w:tcPr>
            <w:tcW w:w="844" w:type="dxa"/>
            <w:noWrap/>
          </w:tcPr>
          <w:p>
            <w:pPr>
              <w:widowControl/>
              <w:jc w:val="center"/>
              <w:rPr>
                <w:color w:val="000000"/>
                <w:sz w:val="18"/>
                <w:szCs w:val="18"/>
              </w:rPr>
            </w:pPr>
            <w:r>
              <w:rPr>
                <w:rFonts w:hint="eastAsia"/>
                <w:color w:val="000000"/>
                <w:sz w:val="18"/>
                <w:szCs w:val="18"/>
              </w:rPr>
              <w:t>92.2</w:t>
            </w:r>
          </w:p>
        </w:tc>
        <w:tc>
          <w:tcPr>
            <w:tcW w:w="1987" w:type="dxa"/>
            <w:noWrap/>
            <w:vAlign w:val="center"/>
          </w:tcPr>
          <w:p>
            <w:pPr>
              <w:widowControl/>
              <w:jc w:val="center"/>
              <w:rPr>
                <w:rFonts w:hint="eastAsia"/>
                <w:color w:val="000000"/>
                <w:sz w:val="18"/>
                <w:szCs w:val="18"/>
              </w:rPr>
            </w:pPr>
            <w:r>
              <w:rPr>
                <w:rFonts w:hint="eastAsia"/>
                <w:color w:val="000000"/>
                <w:sz w:val="18"/>
                <w:szCs w:val="18"/>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2023年12月</w:t>
            </w:r>
          </w:p>
        </w:tc>
        <w:tc>
          <w:tcPr>
            <w:tcW w:w="1722" w:type="dxa"/>
            <w:noWrap/>
            <w:vAlign w:val="center"/>
          </w:tcPr>
          <w:p>
            <w:pPr>
              <w:widowControl/>
              <w:jc w:val="center"/>
              <w:rPr>
                <w:rFonts w:hint="eastAsia"/>
                <w:color w:val="000000"/>
                <w:sz w:val="18"/>
                <w:szCs w:val="18"/>
              </w:rPr>
            </w:pPr>
            <w:r>
              <w:rPr>
                <w:rFonts w:hint="eastAsia"/>
                <w:color w:val="000000"/>
                <w:sz w:val="18"/>
                <w:szCs w:val="18"/>
              </w:rPr>
              <w:t>95.9</w:t>
            </w:r>
          </w:p>
        </w:tc>
        <w:tc>
          <w:tcPr>
            <w:tcW w:w="1365" w:type="dxa"/>
            <w:noWrap/>
          </w:tcPr>
          <w:p>
            <w:pPr>
              <w:widowControl/>
              <w:jc w:val="center"/>
              <w:rPr>
                <w:color w:val="000000"/>
                <w:sz w:val="18"/>
                <w:szCs w:val="18"/>
              </w:rPr>
            </w:pPr>
            <w:r>
              <w:t>3.22</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0.24</w:t>
            </w:r>
          </w:p>
        </w:tc>
        <w:tc>
          <w:tcPr>
            <w:tcW w:w="844" w:type="dxa"/>
            <w:noWrap/>
          </w:tcPr>
          <w:p>
            <w:pPr>
              <w:widowControl/>
              <w:jc w:val="center"/>
              <w:rPr>
                <w:color w:val="000000"/>
                <w:sz w:val="18"/>
                <w:szCs w:val="18"/>
              </w:rPr>
            </w:pPr>
            <w:r>
              <w:rPr>
                <w:rFonts w:hint="eastAsia"/>
                <w:color w:val="000000"/>
                <w:sz w:val="18"/>
                <w:szCs w:val="18"/>
              </w:rPr>
              <w:t>92.3</w:t>
            </w:r>
          </w:p>
        </w:tc>
        <w:tc>
          <w:tcPr>
            <w:tcW w:w="1987" w:type="dxa"/>
            <w:noWrap/>
            <w:vAlign w:val="center"/>
          </w:tcPr>
          <w:p>
            <w:pPr>
              <w:widowControl/>
              <w:jc w:val="center"/>
              <w:rPr>
                <w:rFonts w:hint="eastAsia"/>
                <w:color w:val="000000"/>
                <w:sz w:val="18"/>
                <w:szCs w:val="18"/>
              </w:rPr>
            </w:pPr>
            <w:r>
              <w:rPr>
                <w:rFonts w:hint="eastAsia"/>
                <w:color w:val="000000"/>
                <w:sz w:val="18"/>
                <w:szCs w:val="18"/>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2024年1月</w:t>
            </w:r>
          </w:p>
        </w:tc>
        <w:tc>
          <w:tcPr>
            <w:tcW w:w="1722" w:type="dxa"/>
            <w:noWrap/>
            <w:vAlign w:val="center"/>
          </w:tcPr>
          <w:p>
            <w:pPr>
              <w:widowControl/>
              <w:jc w:val="center"/>
              <w:rPr>
                <w:rFonts w:hint="eastAsia"/>
                <w:color w:val="000000"/>
                <w:sz w:val="18"/>
                <w:szCs w:val="18"/>
              </w:rPr>
            </w:pPr>
            <w:r>
              <w:rPr>
                <w:rFonts w:hint="eastAsia"/>
                <w:color w:val="000000"/>
                <w:sz w:val="18"/>
                <w:szCs w:val="18"/>
              </w:rPr>
              <w:t>96.3</w:t>
            </w:r>
          </w:p>
        </w:tc>
        <w:tc>
          <w:tcPr>
            <w:tcW w:w="1365" w:type="dxa"/>
            <w:noWrap/>
          </w:tcPr>
          <w:p>
            <w:pPr>
              <w:widowControl/>
              <w:jc w:val="center"/>
              <w:rPr>
                <w:color w:val="000000"/>
                <w:sz w:val="18"/>
                <w:szCs w:val="18"/>
              </w:rPr>
            </w:pPr>
            <w:r>
              <w:t>3.14</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0.06</w:t>
            </w:r>
          </w:p>
        </w:tc>
        <w:tc>
          <w:tcPr>
            <w:tcW w:w="844" w:type="dxa"/>
            <w:noWrap/>
          </w:tcPr>
          <w:p>
            <w:pPr>
              <w:widowControl/>
              <w:jc w:val="center"/>
              <w:rPr>
                <w:color w:val="000000"/>
                <w:sz w:val="18"/>
                <w:szCs w:val="18"/>
              </w:rPr>
            </w:pPr>
            <w:r>
              <w:rPr>
                <w:rFonts w:hint="eastAsia"/>
                <w:color w:val="000000"/>
                <w:sz w:val="18"/>
                <w:szCs w:val="18"/>
              </w:rPr>
              <w:t>92.5</w:t>
            </w:r>
          </w:p>
        </w:tc>
        <w:tc>
          <w:tcPr>
            <w:tcW w:w="1987" w:type="dxa"/>
            <w:noWrap/>
            <w:vAlign w:val="center"/>
          </w:tcPr>
          <w:p>
            <w:pPr>
              <w:widowControl/>
              <w:jc w:val="center"/>
              <w:rPr>
                <w:rFonts w:hint="eastAsia"/>
                <w:color w:val="000000"/>
                <w:sz w:val="18"/>
                <w:szCs w:val="18"/>
              </w:rPr>
            </w:pPr>
            <w:r>
              <w:rPr>
                <w:rFonts w:hint="eastAsia"/>
                <w:color w:val="000000"/>
                <w:sz w:val="18"/>
                <w:szCs w:val="18"/>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2024年2月</w:t>
            </w:r>
          </w:p>
        </w:tc>
        <w:tc>
          <w:tcPr>
            <w:tcW w:w="1722" w:type="dxa"/>
            <w:noWrap/>
            <w:vAlign w:val="center"/>
          </w:tcPr>
          <w:p>
            <w:pPr>
              <w:widowControl/>
              <w:jc w:val="center"/>
              <w:rPr>
                <w:rFonts w:hint="eastAsia"/>
                <w:color w:val="000000"/>
                <w:sz w:val="18"/>
                <w:szCs w:val="18"/>
              </w:rPr>
            </w:pPr>
            <w:r>
              <w:rPr>
                <w:rFonts w:hint="eastAsia"/>
                <w:color w:val="000000"/>
                <w:sz w:val="18"/>
                <w:szCs w:val="18"/>
              </w:rPr>
              <w:t>95.7</w:t>
            </w:r>
          </w:p>
        </w:tc>
        <w:tc>
          <w:tcPr>
            <w:tcW w:w="1365" w:type="dxa"/>
            <w:noWrap/>
          </w:tcPr>
          <w:p>
            <w:pPr>
              <w:widowControl/>
              <w:jc w:val="center"/>
              <w:rPr>
                <w:color w:val="000000"/>
                <w:sz w:val="18"/>
                <w:szCs w:val="18"/>
              </w:rPr>
            </w:pPr>
            <w:r>
              <w:t>3.52</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0.17</w:t>
            </w:r>
          </w:p>
        </w:tc>
        <w:tc>
          <w:tcPr>
            <w:tcW w:w="844" w:type="dxa"/>
            <w:noWrap/>
          </w:tcPr>
          <w:p>
            <w:pPr>
              <w:widowControl/>
              <w:jc w:val="center"/>
              <w:rPr>
                <w:color w:val="000000"/>
                <w:sz w:val="18"/>
                <w:szCs w:val="18"/>
              </w:rPr>
            </w:pPr>
            <w:r>
              <w:rPr>
                <w:rFonts w:hint="eastAsia"/>
                <w:color w:val="000000"/>
                <w:sz w:val="18"/>
                <w:szCs w:val="18"/>
              </w:rPr>
              <w:t>92.6</w:t>
            </w:r>
          </w:p>
        </w:tc>
        <w:tc>
          <w:tcPr>
            <w:tcW w:w="1987" w:type="dxa"/>
            <w:noWrap/>
            <w:vAlign w:val="center"/>
          </w:tcPr>
          <w:p>
            <w:pPr>
              <w:widowControl/>
              <w:jc w:val="center"/>
              <w:rPr>
                <w:rFonts w:hint="eastAsia"/>
                <w:color w:val="000000"/>
                <w:sz w:val="18"/>
                <w:szCs w:val="18"/>
              </w:rPr>
            </w:pPr>
            <w:r>
              <w:rPr>
                <w:rFonts w:hint="eastAsia"/>
                <w:color w:val="000000"/>
                <w:sz w:val="18"/>
                <w:szCs w:val="18"/>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2024年3月</w:t>
            </w:r>
          </w:p>
        </w:tc>
        <w:tc>
          <w:tcPr>
            <w:tcW w:w="1722" w:type="dxa"/>
            <w:noWrap/>
            <w:vAlign w:val="center"/>
          </w:tcPr>
          <w:p>
            <w:pPr>
              <w:widowControl/>
              <w:jc w:val="center"/>
              <w:rPr>
                <w:rFonts w:hint="eastAsia"/>
                <w:color w:val="000000"/>
                <w:sz w:val="18"/>
                <w:szCs w:val="18"/>
              </w:rPr>
            </w:pPr>
            <w:r>
              <w:rPr>
                <w:rFonts w:hint="eastAsia"/>
                <w:color w:val="000000"/>
                <w:sz w:val="18"/>
                <w:szCs w:val="18"/>
              </w:rPr>
              <w:t>95.4</w:t>
            </w:r>
          </w:p>
        </w:tc>
        <w:tc>
          <w:tcPr>
            <w:tcW w:w="1365" w:type="dxa"/>
            <w:noWrap/>
          </w:tcPr>
          <w:p>
            <w:pPr>
              <w:widowControl/>
              <w:jc w:val="center"/>
              <w:rPr>
                <w:color w:val="000000"/>
                <w:sz w:val="18"/>
                <w:szCs w:val="18"/>
              </w:rPr>
            </w:pPr>
            <w:r>
              <w:t>3.63</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0.28</w:t>
            </w:r>
          </w:p>
        </w:tc>
        <w:tc>
          <w:tcPr>
            <w:tcW w:w="844" w:type="dxa"/>
            <w:noWrap/>
          </w:tcPr>
          <w:p>
            <w:pPr>
              <w:widowControl/>
              <w:jc w:val="center"/>
              <w:rPr>
                <w:color w:val="000000"/>
                <w:sz w:val="18"/>
                <w:szCs w:val="18"/>
              </w:rPr>
            </w:pPr>
            <w:r>
              <w:rPr>
                <w:rFonts w:hint="eastAsia"/>
                <w:color w:val="000000"/>
                <w:sz w:val="18"/>
                <w:szCs w:val="18"/>
              </w:rPr>
              <w:t>92.3</w:t>
            </w:r>
          </w:p>
        </w:tc>
        <w:tc>
          <w:tcPr>
            <w:tcW w:w="1987" w:type="dxa"/>
            <w:noWrap/>
            <w:vAlign w:val="center"/>
          </w:tcPr>
          <w:p>
            <w:pPr>
              <w:widowControl/>
              <w:jc w:val="center"/>
              <w:rPr>
                <w:rFonts w:hint="eastAsia"/>
                <w:color w:val="000000"/>
                <w:sz w:val="18"/>
                <w:szCs w:val="18"/>
              </w:rPr>
            </w:pPr>
            <w:r>
              <w:rPr>
                <w:rFonts w:hint="eastAsia"/>
                <w:color w:val="000000"/>
                <w:sz w:val="18"/>
                <w:szCs w:val="18"/>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2024年4月</w:t>
            </w:r>
          </w:p>
        </w:tc>
        <w:tc>
          <w:tcPr>
            <w:tcW w:w="1722" w:type="dxa"/>
            <w:noWrap/>
            <w:vAlign w:val="center"/>
          </w:tcPr>
          <w:p>
            <w:pPr>
              <w:widowControl/>
              <w:jc w:val="center"/>
              <w:rPr>
                <w:rFonts w:hint="eastAsia"/>
                <w:color w:val="000000"/>
                <w:sz w:val="18"/>
                <w:szCs w:val="18"/>
              </w:rPr>
            </w:pPr>
            <w:r>
              <w:rPr>
                <w:rFonts w:hint="eastAsia"/>
                <w:color w:val="000000"/>
                <w:sz w:val="18"/>
                <w:szCs w:val="18"/>
              </w:rPr>
              <w:t>95.8</w:t>
            </w:r>
          </w:p>
        </w:tc>
        <w:tc>
          <w:tcPr>
            <w:tcW w:w="1365" w:type="dxa"/>
            <w:noWrap/>
          </w:tcPr>
          <w:p>
            <w:pPr>
              <w:widowControl/>
              <w:jc w:val="center"/>
              <w:rPr>
                <w:color w:val="000000"/>
                <w:sz w:val="18"/>
                <w:szCs w:val="18"/>
              </w:rPr>
            </w:pPr>
            <w:r>
              <w:t>3.55</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0.08</w:t>
            </w:r>
          </w:p>
        </w:tc>
        <w:tc>
          <w:tcPr>
            <w:tcW w:w="844" w:type="dxa"/>
            <w:noWrap/>
          </w:tcPr>
          <w:p>
            <w:pPr>
              <w:widowControl/>
              <w:jc w:val="center"/>
              <w:rPr>
                <w:color w:val="000000"/>
                <w:sz w:val="18"/>
                <w:szCs w:val="18"/>
              </w:rPr>
            </w:pPr>
            <w:r>
              <w:rPr>
                <w:rFonts w:hint="eastAsia"/>
                <w:color w:val="000000"/>
                <w:sz w:val="18"/>
                <w:szCs w:val="18"/>
              </w:rPr>
              <w:t>92.8</w:t>
            </w:r>
          </w:p>
        </w:tc>
        <w:tc>
          <w:tcPr>
            <w:tcW w:w="1987" w:type="dxa"/>
            <w:noWrap/>
            <w:vAlign w:val="center"/>
          </w:tcPr>
          <w:p>
            <w:pPr>
              <w:widowControl/>
              <w:jc w:val="center"/>
              <w:rPr>
                <w:rFonts w:hint="eastAsia"/>
                <w:color w:val="000000"/>
                <w:sz w:val="18"/>
                <w:szCs w:val="18"/>
              </w:rPr>
            </w:pPr>
            <w:r>
              <w:rPr>
                <w:rFonts w:hint="eastAsia"/>
                <w:color w:val="000000"/>
                <w:sz w:val="18"/>
                <w:szCs w:val="18"/>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2024年5月</w:t>
            </w:r>
          </w:p>
        </w:tc>
        <w:tc>
          <w:tcPr>
            <w:tcW w:w="1722" w:type="dxa"/>
            <w:noWrap/>
            <w:vAlign w:val="center"/>
          </w:tcPr>
          <w:p>
            <w:pPr>
              <w:widowControl/>
              <w:jc w:val="center"/>
              <w:rPr>
                <w:rFonts w:hint="eastAsia"/>
                <w:color w:val="000000"/>
                <w:sz w:val="18"/>
                <w:szCs w:val="18"/>
              </w:rPr>
            </w:pPr>
            <w:r>
              <w:rPr>
                <w:rFonts w:hint="eastAsia"/>
                <w:color w:val="000000"/>
                <w:sz w:val="18"/>
                <w:szCs w:val="18"/>
              </w:rPr>
              <w:t>95.7</w:t>
            </w:r>
          </w:p>
        </w:tc>
        <w:tc>
          <w:tcPr>
            <w:tcW w:w="1365" w:type="dxa"/>
            <w:noWrap/>
          </w:tcPr>
          <w:p>
            <w:pPr>
              <w:widowControl/>
              <w:jc w:val="center"/>
              <w:rPr>
                <w:color w:val="000000"/>
                <w:sz w:val="18"/>
                <w:szCs w:val="18"/>
              </w:rPr>
            </w:pPr>
            <w:r>
              <w:t>3.43</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0.08</w:t>
            </w:r>
          </w:p>
        </w:tc>
        <w:tc>
          <w:tcPr>
            <w:tcW w:w="844" w:type="dxa"/>
            <w:noWrap/>
          </w:tcPr>
          <w:p>
            <w:pPr>
              <w:widowControl/>
              <w:jc w:val="center"/>
              <w:rPr>
                <w:color w:val="000000"/>
                <w:sz w:val="18"/>
                <w:szCs w:val="18"/>
              </w:rPr>
            </w:pPr>
            <w:r>
              <w:rPr>
                <w:rFonts w:hint="eastAsia"/>
                <w:color w:val="000000"/>
                <w:sz w:val="18"/>
                <w:szCs w:val="18"/>
              </w:rPr>
              <w:t>92.3</w:t>
            </w:r>
          </w:p>
        </w:tc>
        <w:tc>
          <w:tcPr>
            <w:tcW w:w="1987" w:type="dxa"/>
            <w:noWrap/>
            <w:vAlign w:val="center"/>
          </w:tcPr>
          <w:p>
            <w:pPr>
              <w:widowControl/>
              <w:jc w:val="center"/>
              <w:rPr>
                <w:rFonts w:hint="eastAsia"/>
                <w:color w:val="000000"/>
                <w:sz w:val="18"/>
                <w:szCs w:val="18"/>
              </w:rPr>
            </w:pPr>
            <w:r>
              <w:rPr>
                <w:rFonts w:hint="eastAsia"/>
                <w:color w:val="000000"/>
                <w:sz w:val="18"/>
                <w:szCs w:val="18"/>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rPr>
            </w:pPr>
            <w:r>
              <w:rPr>
                <w:rFonts w:hint="eastAsia"/>
                <w:color w:val="000000"/>
                <w:sz w:val="18"/>
                <w:szCs w:val="18"/>
              </w:rPr>
              <w:t>2024年7月</w:t>
            </w:r>
          </w:p>
        </w:tc>
        <w:tc>
          <w:tcPr>
            <w:tcW w:w="1722" w:type="dxa"/>
            <w:noWrap/>
            <w:vAlign w:val="center"/>
          </w:tcPr>
          <w:p>
            <w:pPr>
              <w:widowControl/>
              <w:jc w:val="center"/>
              <w:rPr>
                <w:rFonts w:hint="eastAsia"/>
                <w:color w:val="000000"/>
                <w:sz w:val="18"/>
                <w:szCs w:val="18"/>
              </w:rPr>
            </w:pPr>
            <w:r>
              <w:rPr>
                <w:rFonts w:hint="eastAsia"/>
                <w:color w:val="000000"/>
                <w:sz w:val="18"/>
                <w:szCs w:val="18"/>
              </w:rPr>
              <w:t>95.3</w:t>
            </w:r>
          </w:p>
        </w:tc>
        <w:tc>
          <w:tcPr>
            <w:tcW w:w="1365" w:type="dxa"/>
            <w:noWrap/>
          </w:tcPr>
          <w:p>
            <w:pPr>
              <w:widowControl/>
              <w:jc w:val="center"/>
              <w:rPr>
                <w:color w:val="000000"/>
                <w:sz w:val="18"/>
                <w:szCs w:val="18"/>
              </w:rPr>
            </w:pPr>
            <w:r>
              <w:t>3.4</w:t>
            </w:r>
          </w:p>
        </w:tc>
        <w:tc>
          <w:tcPr>
            <w:tcW w:w="1513" w:type="dxa"/>
            <w:vAlign w:val="center"/>
          </w:tcPr>
          <w:p>
            <w:pPr>
              <w:widowControl/>
              <w:jc w:val="center"/>
              <w:rPr>
                <w:color w:val="000000"/>
                <w:sz w:val="18"/>
                <w:szCs w:val="18"/>
              </w:rPr>
            </w:pPr>
            <w:r>
              <w:rPr>
                <w:rFonts w:hint="eastAsia"/>
                <w:color w:val="000000"/>
                <w:sz w:val="18"/>
                <w:szCs w:val="18"/>
              </w:rPr>
              <w:t>0</w:t>
            </w:r>
          </w:p>
        </w:tc>
        <w:tc>
          <w:tcPr>
            <w:tcW w:w="1112" w:type="dxa"/>
            <w:noWrap/>
          </w:tcPr>
          <w:p>
            <w:pPr>
              <w:widowControl/>
              <w:jc w:val="center"/>
              <w:rPr>
                <w:color w:val="000000"/>
                <w:sz w:val="18"/>
                <w:szCs w:val="18"/>
              </w:rPr>
            </w:pPr>
            <w:r>
              <w:t>0.08</w:t>
            </w:r>
          </w:p>
        </w:tc>
        <w:tc>
          <w:tcPr>
            <w:tcW w:w="844" w:type="dxa"/>
            <w:noWrap/>
          </w:tcPr>
          <w:p>
            <w:pPr>
              <w:widowControl/>
              <w:jc w:val="center"/>
              <w:rPr>
                <w:color w:val="000000"/>
                <w:sz w:val="18"/>
                <w:szCs w:val="18"/>
              </w:rPr>
            </w:pPr>
            <w:r>
              <w:rPr>
                <w:rFonts w:hint="eastAsia"/>
                <w:color w:val="000000"/>
                <w:sz w:val="18"/>
                <w:szCs w:val="18"/>
              </w:rPr>
              <w:t>92.4</w:t>
            </w:r>
          </w:p>
        </w:tc>
        <w:tc>
          <w:tcPr>
            <w:tcW w:w="1987" w:type="dxa"/>
            <w:noWrap/>
            <w:vAlign w:val="center"/>
          </w:tcPr>
          <w:p>
            <w:pPr>
              <w:widowControl/>
              <w:jc w:val="center"/>
              <w:rPr>
                <w:rFonts w:hint="eastAsia"/>
                <w:color w:val="000000"/>
                <w:sz w:val="18"/>
                <w:szCs w:val="18"/>
              </w:rPr>
            </w:pPr>
            <w:r>
              <w:rPr>
                <w:rFonts w:hint="eastAsia"/>
                <w:color w:val="000000"/>
                <w:sz w:val="18"/>
                <w:szCs w:val="18"/>
              </w:rPr>
              <w:t>317</w:t>
            </w:r>
          </w:p>
        </w:tc>
      </w:tr>
    </w:tbl>
    <w:p>
      <w:pPr>
        <w:numPr>
          <w:ilvl w:val="0"/>
          <w:numId w:val="5"/>
        </w:numPr>
        <w:spacing w:line="360" w:lineRule="atLeast"/>
        <w:ind w:left="0" w:leftChars="0" w:firstLine="0" w:firstLineChars="0"/>
        <w:rPr>
          <w:rFonts w:hint="eastAsia" w:ascii="黑体" w:hAnsi="黑体" w:eastAsia="黑体"/>
          <w:color w:val="000000"/>
          <w:szCs w:val="21"/>
          <w:lang w:val="en-US" w:eastAsia="zh-CN"/>
        </w:rPr>
      </w:pPr>
      <w:r>
        <w:rPr>
          <w:rFonts w:hint="eastAsia" w:ascii="黑体" w:hAnsi="黑体" w:eastAsia="黑体"/>
          <w:color w:val="000000"/>
          <w:szCs w:val="21"/>
        </w:rPr>
        <w:t>企业</w:t>
      </w:r>
      <w:r>
        <w:rPr>
          <w:rFonts w:hint="eastAsia" w:ascii="黑体" w:hAnsi="黑体" w:eastAsia="黑体"/>
          <w:color w:val="000000"/>
          <w:szCs w:val="21"/>
          <w:lang w:val="en-US" w:eastAsia="zh-CN"/>
        </w:rPr>
        <w:t>2（工业次磷酸铝优等品）</w:t>
      </w:r>
    </w:p>
    <w:tbl>
      <w:tblPr>
        <w:tblStyle w:val="12"/>
        <w:tblW w:w="9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1722"/>
        <w:gridCol w:w="1365"/>
        <w:gridCol w:w="1513"/>
        <w:gridCol w:w="1112"/>
        <w:gridCol w:w="844"/>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时</w:t>
            </w:r>
            <w:r>
              <w:rPr>
                <w:color w:val="000000"/>
                <w:sz w:val="18"/>
                <w:szCs w:val="18"/>
                <w:highlight w:val="none"/>
              </w:rPr>
              <w:t xml:space="preserve">  </w:t>
            </w:r>
            <w:r>
              <w:rPr>
                <w:rFonts w:hint="eastAsia"/>
                <w:color w:val="000000"/>
                <w:sz w:val="18"/>
                <w:szCs w:val="18"/>
                <w:highlight w:val="none"/>
              </w:rPr>
              <w:t>间</w:t>
            </w:r>
          </w:p>
        </w:tc>
        <w:tc>
          <w:tcPr>
            <w:tcW w:w="1722" w:type="dxa"/>
            <w:vAlign w:val="center"/>
          </w:tcPr>
          <w:p>
            <w:pPr>
              <w:widowControl/>
              <w:jc w:val="center"/>
              <w:rPr>
                <w:color w:val="000000"/>
                <w:sz w:val="18"/>
                <w:szCs w:val="18"/>
                <w:highlight w:val="none"/>
              </w:rPr>
            </w:pPr>
            <w:r>
              <w:rPr>
                <w:rFonts w:hint="eastAsia"/>
                <w:color w:val="000000"/>
                <w:sz w:val="18"/>
                <w:szCs w:val="18"/>
                <w:highlight w:val="none"/>
              </w:rPr>
              <w:t>次磷酸铝</w:t>
            </w:r>
            <w:r>
              <w:rPr>
                <w:color w:val="000000"/>
                <w:sz w:val="18"/>
                <w:szCs w:val="18"/>
                <w:highlight w:val="none"/>
              </w:rPr>
              <w:t>[Al(H</w:t>
            </w:r>
            <w:r>
              <w:rPr>
                <w:color w:val="000000"/>
                <w:sz w:val="18"/>
                <w:szCs w:val="18"/>
                <w:highlight w:val="none"/>
                <w:vertAlign w:val="subscript"/>
              </w:rPr>
              <w:t>2</w:t>
            </w:r>
            <w:r>
              <w:rPr>
                <w:color w:val="000000"/>
                <w:sz w:val="18"/>
                <w:szCs w:val="18"/>
                <w:highlight w:val="none"/>
              </w:rPr>
              <w:t>PO</w:t>
            </w:r>
            <w:r>
              <w:rPr>
                <w:color w:val="000000"/>
                <w:sz w:val="18"/>
                <w:szCs w:val="18"/>
                <w:highlight w:val="none"/>
                <w:vertAlign w:val="subscript"/>
              </w:rPr>
              <w:t>2</w:t>
            </w:r>
            <w:r>
              <w:rPr>
                <w:color w:val="000000"/>
                <w:sz w:val="18"/>
                <w:szCs w:val="18"/>
                <w:highlight w:val="none"/>
              </w:rPr>
              <w:t>)</w:t>
            </w:r>
            <w:r>
              <w:rPr>
                <w:color w:val="000000"/>
                <w:sz w:val="18"/>
                <w:szCs w:val="18"/>
                <w:highlight w:val="none"/>
                <w:vertAlign w:val="subscript"/>
              </w:rPr>
              <w:t>3</w:t>
            </w:r>
            <w:r>
              <w:rPr>
                <w:color w:val="000000"/>
                <w:sz w:val="18"/>
                <w:szCs w:val="18"/>
                <w:highlight w:val="none"/>
              </w:rPr>
              <w:t xml:space="preserve">] </w:t>
            </w:r>
            <w:r>
              <w:rPr>
                <w:i/>
                <w:color w:val="000000"/>
                <w:sz w:val="18"/>
                <w:szCs w:val="18"/>
                <w:highlight w:val="none"/>
              </w:rPr>
              <w:t>w</w:t>
            </w:r>
            <w:r>
              <w:rPr>
                <w:color w:val="000000"/>
                <w:sz w:val="18"/>
                <w:szCs w:val="18"/>
                <w:highlight w:val="none"/>
              </w:rPr>
              <w:t>/%</w:t>
            </w:r>
          </w:p>
        </w:tc>
        <w:tc>
          <w:tcPr>
            <w:tcW w:w="1365" w:type="dxa"/>
            <w:vAlign w:val="center"/>
          </w:tcPr>
          <w:p>
            <w:pPr>
              <w:widowControl/>
              <w:jc w:val="center"/>
              <w:rPr>
                <w:color w:val="000000"/>
                <w:sz w:val="18"/>
                <w:szCs w:val="18"/>
                <w:highlight w:val="none"/>
              </w:rPr>
            </w:pPr>
            <w:r>
              <w:rPr>
                <w:rFonts w:hint="eastAsia"/>
                <w:color w:val="000000"/>
                <w:sz w:val="18"/>
                <w:szCs w:val="18"/>
                <w:highlight w:val="none"/>
              </w:rPr>
              <w:t>p</w:t>
            </w:r>
            <w:r>
              <w:rPr>
                <w:color w:val="000000"/>
                <w:sz w:val="18"/>
                <w:szCs w:val="18"/>
                <w:highlight w:val="none"/>
              </w:rPr>
              <w:t>H</w:t>
            </w:r>
            <w:r>
              <w:rPr>
                <w:rFonts w:hint="eastAsia"/>
                <w:color w:val="000000"/>
                <w:sz w:val="18"/>
                <w:szCs w:val="18"/>
                <w:highlight w:val="none"/>
              </w:rPr>
              <w:t>（</w:t>
            </w:r>
            <w:r>
              <w:rPr>
                <w:color w:val="000000"/>
                <w:sz w:val="18"/>
                <w:szCs w:val="18"/>
                <w:highlight w:val="none"/>
              </w:rPr>
              <w:t>100g/L</w:t>
            </w:r>
            <w:r>
              <w:rPr>
                <w:rFonts w:hint="eastAsia"/>
                <w:sz w:val="18"/>
                <w:szCs w:val="18"/>
                <w:highlight w:val="none"/>
              </w:rPr>
              <w:t>悬浊液</w:t>
            </w:r>
            <w:r>
              <w:rPr>
                <w:rFonts w:hint="eastAsia"/>
                <w:color w:val="000000"/>
                <w:sz w:val="18"/>
                <w:szCs w:val="18"/>
                <w:highlight w:val="none"/>
              </w:rPr>
              <w:t>）</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重金属</w:t>
            </w:r>
          </w:p>
          <w:p>
            <w:pPr>
              <w:jc w:val="center"/>
              <w:rPr>
                <w:color w:val="000000"/>
                <w:sz w:val="18"/>
                <w:szCs w:val="18"/>
                <w:highlight w:val="none"/>
              </w:rPr>
            </w:pPr>
            <w:r>
              <w:rPr>
                <w:rFonts w:hint="eastAsia"/>
                <w:color w:val="000000"/>
                <w:sz w:val="18"/>
                <w:szCs w:val="18"/>
                <w:highlight w:val="none"/>
              </w:rPr>
              <w:t>（以</w:t>
            </w:r>
            <w:r>
              <w:rPr>
                <w:color w:val="000000"/>
                <w:sz w:val="18"/>
                <w:szCs w:val="18"/>
                <w:highlight w:val="none"/>
              </w:rPr>
              <w:t>Pb</w:t>
            </w:r>
            <w:r>
              <w:rPr>
                <w:rFonts w:hint="eastAsia"/>
                <w:color w:val="000000"/>
                <w:sz w:val="18"/>
                <w:szCs w:val="18"/>
                <w:highlight w:val="none"/>
              </w:rPr>
              <w:t>计）</w:t>
            </w:r>
            <w:r>
              <w:rPr>
                <w:i/>
                <w:color w:val="000000"/>
                <w:sz w:val="18"/>
                <w:szCs w:val="18"/>
                <w:highlight w:val="none"/>
              </w:rPr>
              <w:t>w</w:t>
            </w:r>
            <w:r>
              <w:rPr>
                <w:color w:val="000000"/>
                <w:sz w:val="18"/>
                <w:szCs w:val="18"/>
                <w:highlight w:val="none"/>
              </w:rPr>
              <w:t>%</w:t>
            </w:r>
          </w:p>
        </w:tc>
        <w:tc>
          <w:tcPr>
            <w:tcW w:w="1112" w:type="dxa"/>
            <w:vAlign w:val="center"/>
          </w:tcPr>
          <w:p>
            <w:pPr>
              <w:widowControl/>
              <w:jc w:val="center"/>
              <w:rPr>
                <w:color w:val="000000"/>
                <w:sz w:val="18"/>
                <w:szCs w:val="18"/>
                <w:highlight w:val="none"/>
              </w:rPr>
            </w:pPr>
            <w:r>
              <w:rPr>
                <w:rFonts w:hint="eastAsia"/>
                <w:color w:val="000000"/>
                <w:sz w:val="18"/>
                <w:szCs w:val="18"/>
                <w:highlight w:val="none"/>
              </w:rPr>
              <w:t>干燥减量</w:t>
            </w:r>
          </w:p>
          <w:p>
            <w:pPr>
              <w:widowControl/>
              <w:jc w:val="center"/>
              <w:rPr>
                <w:color w:val="000000"/>
                <w:sz w:val="18"/>
                <w:szCs w:val="18"/>
                <w:highlight w:val="none"/>
              </w:rPr>
            </w:pPr>
            <w:r>
              <w:rPr>
                <w:i/>
                <w:color w:val="000000"/>
                <w:sz w:val="18"/>
                <w:szCs w:val="18"/>
                <w:highlight w:val="none"/>
              </w:rPr>
              <w:t>w</w:t>
            </w:r>
            <w:r>
              <w:rPr>
                <w:color w:val="000000"/>
                <w:sz w:val="18"/>
                <w:szCs w:val="18"/>
                <w:highlight w:val="none"/>
              </w:rPr>
              <w:t>%</w:t>
            </w:r>
          </w:p>
        </w:tc>
        <w:tc>
          <w:tcPr>
            <w:tcW w:w="844" w:type="dxa"/>
            <w:noWrap/>
            <w:vAlign w:val="center"/>
          </w:tcPr>
          <w:p>
            <w:pPr>
              <w:widowControl/>
              <w:jc w:val="center"/>
              <w:rPr>
                <w:color w:val="000000"/>
                <w:sz w:val="18"/>
                <w:szCs w:val="18"/>
                <w:highlight w:val="none"/>
              </w:rPr>
            </w:pPr>
            <w:r>
              <w:rPr>
                <w:rFonts w:hint="eastAsia"/>
                <w:color w:val="000000"/>
                <w:sz w:val="18"/>
                <w:szCs w:val="18"/>
                <w:highlight w:val="none"/>
              </w:rPr>
              <w:t>白度</w:t>
            </w:r>
          </w:p>
        </w:tc>
        <w:tc>
          <w:tcPr>
            <w:tcW w:w="1987" w:type="dxa"/>
            <w:vAlign w:val="center"/>
          </w:tcPr>
          <w:p>
            <w:pPr>
              <w:widowControl/>
              <w:jc w:val="center"/>
              <w:rPr>
                <w:color w:val="000000"/>
                <w:sz w:val="18"/>
                <w:szCs w:val="18"/>
                <w:highlight w:val="none"/>
              </w:rPr>
            </w:pPr>
            <w:r>
              <w:rPr>
                <w:color w:val="000000"/>
                <w:sz w:val="18"/>
                <w:szCs w:val="18"/>
                <w:highlight w:val="none"/>
              </w:rPr>
              <w:t>1%</w:t>
            </w:r>
            <w:r>
              <w:rPr>
                <w:rFonts w:hint="eastAsia"/>
                <w:color w:val="000000"/>
                <w:sz w:val="18"/>
                <w:szCs w:val="18"/>
                <w:highlight w:val="none"/>
              </w:rPr>
              <w:t>热分解温度（</w:t>
            </w:r>
            <w:r>
              <w:rPr>
                <w:rFonts w:hint="eastAsia" w:ascii="宋体" w:hAnsi="宋体" w:cs="宋体"/>
                <w:color w:val="000000"/>
                <w:sz w:val="18"/>
                <w:szCs w:val="18"/>
                <w:highlight w:val="none"/>
              </w:rPr>
              <w:t>℃</w:t>
            </w:r>
            <w:r>
              <w:rPr>
                <w:rFonts w:hint="eastAsia"/>
                <w:color w:val="000000"/>
                <w:sz w:val="18"/>
                <w:szCs w:val="18"/>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2023年6月</w:t>
            </w:r>
          </w:p>
        </w:tc>
        <w:tc>
          <w:tcPr>
            <w:tcW w:w="1722" w:type="dxa"/>
            <w:noWrap/>
            <w:vAlign w:val="center"/>
          </w:tcPr>
          <w:p>
            <w:pPr>
              <w:widowControl/>
              <w:jc w:val="center"/>
              <w:rPr>
                <w:rFonts w:hint="eastAsia"/>
                <w:color w:val="000000"/>
                <w:sz w:val="18"/>
                <w:szCs w:val="18"/>
                <w:highlight w:val="none"/>
              </w:rPr>
            </w:pPr>
            <w:r>
              <w:rPr>
                <w:rFonts w:hint="eastAsia"/>
                <w:color w:val="000000"/>
                <w:sz w:val="18"/>
                <w:szCs w:val="18"/>
                <w:highlight w:val="none"/>
              </w:rPr>
              <w:t>97.8</w:t>
            </w:r>
          </w:p>
        </w:tc>
        <w:tc>
          <w:tcPr>
            <w:tcW w:w="1365" w:type="dxa"/>
            <w:noWrap/>
          </w:tcPr>
          <w:p>
            <w:pPr>
              <w:widowControl/>
              <w:jc w:val="center"/>
              <w:rPr>
                <w:color w:val="000000"/>
                <w:sz w:val="18"/>
                <w:szCs w:val="18"/>
                <w:highlight w:val="none"/>
              </w:rPr>
            </w:pPr>
            <w:r>
              <w:rPr>
                <w:highlight w:val="none"/>
              </w:rPr>
              <w:t>3.22</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0.24</w:t>
            </w:r>
          </w:p>
        </w:tc>
        <w:tc>
          <w:tcPr>
            <w:tcW w:w="844" w:type="dxa"/>
            <w:noWrap/>
          </w:tcPr>
          <w:p>
            <w:pPr>
              <w:widowControl/>
              <w:jc w:val="center"/>
              <w:rPr>
                <w:color w:val="000000"/>
                <w:sz w:val="18"/>
                <w:szCs w:val="18"/>
                <w:highlight w:val="none"/>
              </w:rPr>
            </w:pPr>
            <w:r>
              <w:rPr>
                <w:rFonts w:hint="eastAsia"/>
                <w:color w:val="000000"/>
                <w:sz w:val="18"/>
                <w:szCs w:val="18"/>
                <w:highlight w:val="none"/>
              </w:rPr>
              <w:t>92.7</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2023年7月</w:t>
            </w:r>
          </w:p>
        </w:tc>
        <w:tc>
          <w:tcPr>
            <w:tcW w:w="1722" w:type="dxa"/>
            <w:noWrap/>
            <w:vAlign w:val="center"/>
          </w:tcPr>
          <w:p>
            <w:pPr>
              <w:widowControl/>
              <w:jc w:val="center"/>
              <w:rPr>
                <w:rFonts w:hint="eastAsia"/>
                <w:color w:val="000000"/>
                <w:sz w:val="18"/>
                <w:szCs w:val="18"/>
                <w:highlight w:val="none"/>
              </w:rPr>
            </w:pPr>
            <w:r>
              <w:rPr>
                <w:rFonts w:hint="eastAsia"/>
                <w:color w:val="000000"/>
                <w:sz w:val="18"/>
                <w:szCs w:val="18"/>
                <w:highlight w:val="none"/>
              </w:rPr>
              <w:t>97.4</w:t>
            </w:r>
          </w:p>
        </w:tc>
        <w:tc>
          <w:tcPr>
            <w:tcW w:w="1365" w:type="dxa"/>
            <w:noWrap/>
          </w:tcPr>
          <w:p>
            <w:pPr>
              <w:widowControl/>
              <w:jc w:val="center"/>
              <w:rPr>
                <w:color w:val="000000"/>
                <w:sz w:val="18"/>
                <w:szCs w:val="18"/>
                <w:highlight w:val="none"/>
              </w:rPr>
            </w:pPr>
            <w:r>
              <w:rPr>
                <w:highlight w:val="none"/>
              </w:rPr>
              <w:t>3.14</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0.06</w:t>
            </w:r>
          </w:p>
        </w:tc>
        <w:tc>
          <w:tcPr>
            <w:tcW w:w="844" w:type="dxa"/>
            <w:noWrap/>
          </w:tcPr>
          <w:p>
            <w:pPr>
              <w:widowControl/>
              <w:jc w:val="center"/>
              <w:rPr>
                <w:color w:val="000000"/>
                <w:sz w:val="18"/>
                <w:szCs w:val="18"/>
                <w:highlight w:val="none"/>
              </w:rPr>
            </w:pPr>
            <w:r>
              <w:rPr>
                <w:rFonts w:hint="eastAsia"/>
                <w:color w:val="000000"/>
                <w:sz w:val="18"/>
                <w:szCs w:val="18"/>
                <w:highlight w:val="none"/>
              </w:rPr>
              <w:t>92.8</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2023年8月</w:t>
            </w:r>
          </w:p>
        </w:tc>
        <w:tc>
          <w:tcPr>
            <w:tcW w:w="1722" w:type="dxa"/>
            <w:noWrap/>
            <w:vAlign w:val="center"/>
          </w:tcPr>
          <w:p>
            <w:pPr>
              <w:widowControl/>
              <w:jc w:val="center"/>
              <w:rPr>
                <w:rFonts w:hint="eastAsia"/>
                <w:color w:val="000000"/>
                <w:sz w:val="18"/>
                <w:szCs w:val="18"/>
                <w:highlight w:val="none"/>
              </w:rPr>
            </w:pPr>
            <w:r>
              <w:rPr>
                <w:rFonts w:hint="eastAsia"/>
                <w:color w:val="000000"/>
                <w:sz w:val="18"/>
                <w:szCs w:val="18"/>
                <w:highlight w:val="none"/>
              </w:rPr>
              <w:t>97.7</w:t>
            </w:r>
          </w:p>
        </w:tc>
        <w:tc>
          <w:tcPr>
            <w:tcW w:w="1365" w:type="dxa"/>
            <w:noWrap/>
          </w:tcPr>
          <w:p>
            <w:pPr>
              <w:widowControl/>
              <w:jc w:val="center"/>
              <w:rPr>
                <w:color w:val="000000"/>
                <w:sz w:val="18"/>
                <w:szCs w:val="18"/>
                <w:highlight w:val="none"/>
              </w:rPr>
            </w:pPr>
            <w:r>
              <w:rPr>
                <w:highlight w:val="none"/>
              </w:rPr>
              <w:t>3.52</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0.17</w:t>
            </w:r>
          </w:p>
        </w:tc>
        <w:tc>
          <w:tcPr>
            <w:tcW w:w="844" w:type="dxa"/>
            <w:noWrap/>
          </w:tcPr>
          <w:p>
            <w:pPr>
              <w:widowControl/>
              <w:jc w:val="center"/>
              <w:rPr>
                <w:color w:val="000000"/>
                <w:sz w:val="18"/>
                <w:szCs w:val="18"/>
                <w:highlight w:val="none"/>
              </w:rPr>
            </w:pPr>
            <w:r>
              <w:rPr>
                <w:rFonts w:hint="eastAsia"/>
                <w:color w:val="000000"/>
                <w:sz w:val="18"/>
                <w:szCs w:val="18"/>
                <w:highlight w:val="none"/>
              </w:rPr>
              <w:t>92.4</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2023年9月</w:t>
            </w:r>
          </w:p>
        </w:tc>
        <w:tc>
          <w:tcPr>
            <w:tcW w:w="1722" w:type="dxa"/>
            <w:noWrap/>
            <w:vAlign w:val="center"/>
          </w:tcPr>
          <w:p>
            <w:pPr>
              <w:widowControl/>
              <w:jc w:val="center"/>
              <w:rPr>
                <w:rFonts w:hint="eastAsia"/>
                <w:color w:val="000000"/>
                <w:sz w:val="18"/>
                <w:szCs w:val="18"/>
                <w:highlight w:val="none"/>
              </w:rPr>
            </w:pPr>
            <w:r>
              <w:rPr>
                <w:rFonts w:hint="eastAsia"/>
                <w:color w:val="000000"/>
                <w:sz w:val="18"/>
                <w:szCs w:val="18"/>
                <w:highlight w:val="none"/>
              </w:rPr>
              <w:t>97.6</w:t>
            </w:r>
          </w:p>
        </w:tc>
        <w:tc>
          <w:tcPr>
            <w:tcW w:w="1365" w:type="dxa"/>
            <w:noWrap/>
          </w:tcPr>
          <w:p>
            <w:pPr>
              <w:widowControl/>
              <w:jc w:val="center"/>
              <w:rPr>
                <w:color w:val="000000"/>
                <w:sz w:val="18"/>
                <w:szCs w:val="18"/>
                <w:highlight w:val="none"/>
              </w:rPr>
            </w:pPr>
            <w:r>
              <w:rPr>
                <w:highlight w:val="none"/>
              </w:rPr>
              <w:t>3.63</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0.28</w:t>
            </w:r>
          </w:p>
        </w:tc>
        <w:tc>
          <w:tcPr>
            <w:tcW w:w="844" w:type="dxa"/>
            <w:noWrap/>
          </w:tcPr>
          <w:p>
            <w:pPr>
              <w:widowControl/>
              <w:jc w:val="center"/>
              <w:rPr>
                <w:color w:val="000000"/>
                <w:sz w:val="18"/>
                <w:szCs w:val="18"/>
                <w:highlight w:val="none"/>
              </w:rPr>
            </w:pPr>
            <w:r>
              <w:rPr>
                <w:rFonts w:hint="eastAsia"/>
                <w:color w:val="000000"/>
                <w:sz w:val="18"/>
                <w:szCs w:val="18"/>
                <w:highlight w:val="none"/>
              </w:rPr>
              <w:t>92.5</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2023年10月</w:t>
            </w:r>
          </w:p>
        </w:tc>
        <w:tc>
          <w:tcPr>
            <w:tcW w:w="1722" w:type="dxa"/>
            <w:noWrap/>
            <w:vAlign w:val="center"/>
          </w:tcPr>
          <w:p>
            <w:pPr>
              <w:widowControl/>
              <w:jc w:val="center"/>
              <w:rPr>
                <w:rFonts w:hint="eastAsia"/>
                <w:color w:val="000000"/>
                <w:sz w:val="18"/>
                <w:szCs w:val="18"/>
                <w:highlight w:val="none"/>
              </w:rPr>
            </w:pPr>
            <w:r>
              <w:rPr>
                <w:rFonts w:hint="eastAsia"/>
                <w:color w:val="000000"/>
                <w:sz w:val="18"/>
                <w:szCs w:val="18"/>
                <w:highlight w:val="none"/>
              </w:rPr>
              <w:t>97.2</w:t>
            </w:r>
          </w:p>
        </w:tc>
        <w:tc>
          <w:tcPr>
            <w:tcW w:w="1365" w:type="dxa"/>
            <w:noWrap/>
          </w:tcPr>
          <w:p>
            <w:pPr>
              <w:widowControl/>
              <w:jc w:val="center"/>
              <w:rPr>
                <w:color w:val="000000"/>
                <w:sz w:val="18"/>
                <w:szCs w:val="18"/>
                <w:highlight w:val="none"/>
              </w:rPr>
            </w:pPr>
            <w:r>
              <w:rPr>
                <w:highlight w:val="none"/>
              </w:rPr>
              <w:t>3.55</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0.08</w:t>
            </w:r>
          </w:p>
        </w:tc>
        <w:tc>
          <w:tcPr>
            <w:tcW w:w="844" w:type="dxa"/>
            <w:noWrap/>
          </w:tcPr>
          <w:p>
            <w:pPr>
              <w:widowControl/>
              <w:jc w:val="center"/>
              <w:rPr>
                <w:color w:val="000000"/>
                <w:sz w:val="18"/>
                <w:szCs w:val="18"/>
                <w:highlight w:val="none"/>
              </w:rPr>
            </w:pPr>
            <w:r>
              <w:rPr>
                <w:rFonts w:hint="eastAsia"/>
                <w:color w:val="000000"/>
                <w:sz w:val="18"/>
                <w:szCs w:val="18"/>
                <w:highlight w:val="none"/>
              </w:rPr>
              <w:t>93.2</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2023年11月</w:t>
            </w:r>
          </w:p>
        </w:tc>
        <w:tc>
          <w:tcPr>
            <w:tcW w:w="1722" w:type="dxa"/>
            <w:noWrap/>
            <w:vAlign w:val="center"/>
          </w:tcPr>
          <w:p>
            <w:pPr>
              <w:widowControl/>
              <w:jc w:val="center"/>
              <w:rPr>
                <w:color w:val="000000"/>
                <w:sz w:val="18"/>
                <w:szCs w:val="18"/>
                <w:highlight w:val="none"/>
              </w:rPr>
            </w:pPr>
            <w:r>
              <w:rPr>
                <w:rFonts w:hint="eastAsia"/>
                <w:color w:val="000000"/>
                <w:sz w:val="18"/>
                <w:szCs w:val="18"/>
                <w:highlight w:val="none"/>
              </w:rPr>
              <w:t>97.2</w:t>
            </w:r>
          </w:p>
        </w:tc>
        <w:tc>
          <w:tcPr>
            <w:tcW w:w="1365" w:type="dxa"/>
            <w:noWrap/>
          </w:tcPr>
          <w:p>
            <w:pPr>
              <w:widowControl/>
              <w:jc w:val="center"/>
              <w:rPr>
                <w:color w:val="000000"/>
                <w:sz w:val="18"/>
                <w:szCs w:val="18"/>
                <w:highlight w:val="none"/>
              </w:rPr>
            </w:pPr>
            <w:r>
              <w:rPr>
                <w:highlight w:val="none"/>
              </w:rPr>
              <w:t>3.43</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0.08</w:t>
            </w:r>
          </w:p>
        </w:tc>
        <w:tc>
          <w:tcPr>
            <w:tcW w:w="844" w:type="dxa"/>
            <w:noWrap/>
          </w:tcPr>
          <w:p>
            <w:pPr>
              <w:widowControl/>
              <w:jc w:val="center"/>
              <w:rPr>
                <w:color w:val="000000"/>
                <w:sz w:val="18"/>
                <w:szCs w:val="18"/>
                <w:highlight w:val="none"/>
              </w:rPr>
            </w:pPr>
            <w:r>
              <w:rPr>
                <w:rFonts w:hint="eastAsia"/>
                <w:color w:val="000000"/>
                <w:sz w:val="18"/>
                <w:szCs w:val="18"/>
                <w:highlight w:val="none"/>
              </w:rPr>
              <w:t>92.7</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2023年12月</w:t>
            </w:r>
          </w:p>
        </w:tc>
        <w:tc>
          <w:tcPr>
            <w:tcW w:w="1722" w:type="dxa"/>
            <w:noWrap/>
          </w:tcPr>
          <w:p>
            <w:pPr>
              <w:widowControl/>
              <w:jc w:val="center"/>
              <w:rPr>
                <w:color w:val="000000"/>
                <w:sz w:val="18"/>
                <w:szCs w:val="18"/>
                <w:highlight w:val="none"/>
              </w:rPr>
            </w:pPr>
            <w:r>
              <w:rPr>
                <w:rFonts w:hint="eastAsia"/>
                <w:color w:val="000000"/>
                <w:sz w:val="18"/>
                <w:szCs w:val="18"/>
                <w:highlight w:val="none"/>
              </w:rPr>
              <w:t>97.7</w:t>
            </w:r>
          </w:p>
        </w:tc>
        <w:tc>
          <w:tcPr>
            <w:tcW w:w="1365" w:type="dxa"/>
            <w:noWrap/>
          </w:tcPr>
          <w:p>
            <w:pPr>
              <w:widowControl/>
              <w:jc w:val="center"/>
              <w:rPr>
                <w:color w:val="000000"/>
                <w:sz w:val="18"/>
                <w:szCs w:val="18"/>
                <w:highlight w:val="none"/>
              </w:rPr>
            </w:pPr>
            <w:r>
              <w:rPr>
                <w:highlight w:val="none"/>
              </w:rPr>
              <w:t>3.4</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0.08</w:t>
            </w:r>
          </w:p>
        </w:tc>
        <w:tc>
          <w:tcPr>
            <w:tcW w:w="844" w:type="dxa"/>
            <w:noWrap/>
          </w:tcPr>
          <w:p>
            <w:pPr>
              <w:widowControl/>
              <w:jc w:val="center"/>
              <w:rPr>
                <w:color w:val="000000"/>
                <w:sz w:val="18"/>
                <w:szCs w:val="18"/>
                <w:highlight w:val="none"/>
              </w:rPr>
            </w:pPr>
            <w:r>
              <w:rPr>
                <w:rFonts w:hint="eastAsia"/>
                <w:color w:val="000000"/>
                <w:sz w:val="18"/>
                <w:szCs w:val="18"/>
                <w:highlight w:val="none"/>
              </w:rPr>
              <w:t>92.4</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2024年1月</w:t>
            </w:r>
          </w:p>
        </w:tc>
        <w:tc>
          <w:tcPr>
            <w:tcW w:w="1722" w:type="dxa"/>
            <w:noWrap/>
          </w:tcPr>
          <w:p>
            <w:pPr>
              <w:widowControl/>
              <w:jc w:val="center"/>
              <w:rPr>
                <w:color w:val="000000"/>
                <w:sz w:val="18"/>
                <w:szCs w:val="18"/>
                <w:highlight w:val="none"/>
              </w:rPr>
            </w:pPr>
            <w:r>
              <w:rPr>
                <w:rFonts w:hint="eastAsia"/>
                <w:color w:val="000000"/>
                <w:sz w:val="18"/>
                <w:szCs w:val="18"/>
                <w:highlight w:val="none"/>
              </w:rPr>
              <w:t>97.6</w:t>
            </w:r>
          </w:p>
        </w:tc>
        <w:tc>
          <w:tcPr>
            <w:tcW w:w="1365" w:type="dxa"/>
            <w:noWrap/>
          </w:tcPr>
          <w:p>
            <w:pPr>
              <w:widowControl/>
              <w:jc w:val="center"/>
              <w:rPr>
                <w:color w:val="000000"/>
                <w:sz w:val="18"/>
                <w:szCs w:val="18"/>
                <w:highlight w:val="none"/>
              </w:rPr>
            </w:pPr>
            <w:r>
              <w:rPr>
                <w:highlight w:val="none"/>
              </w:rPr>
              <w:t>3.38</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0.08</w:t>
            </w:r>
          </w:p>
        </w:tc>
        <w:tc>
          <w:tcPr>
            <w:tcW w:w="844" w:type="dxa"/>
            <w:noWrap/>
          </w:tcPr>
          <w:p>
            <w:pPr>
              <w:widowControl/>
              <w:jc w:val="center"/>
              <w:rPr>
                <w:color w:val="000000"/>
                <w:sz w:val="18"/>
                <w:szCs w:val="18"/>
                <w:highlight w:val="none"/>
              </w:rPr>
            </w:pPr>
            <w:r>
              <w:rPr>
                <w:rFonts w:hint="eastAsia"/>
                <w:color w:val="000000"/>
                <w:sz w:val="18"/>
                <w:szCs w:val="18"/>
                <w:highlight w:val="none"/>
              </w:rPr>
              <w:t>92.3</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2024年2月</w:t>
            </w:r>
          </w:p>
        </w:tc>
        <w:tc>
          <w:tcPr>
            <w:tcW w:w="1722" w:type="dxa"/>
            <w:noWrap/>
          </w:tcPr>
          <w:p>
            <w:pPr>
              <w:widowControl/>
              <w:jc w:val="center"/>
              <w:rPr>
                <w:color w:val="000000"/>
                <w:sz w:val="18"/>
                <w:szCs w:val="18"/>
                <w:highlight w:val="none"/>
              </w:rPr>
            </w:pPr>
            <w:r>
              <w:rPr>
                <w:rFonts w:hint="eastAsia"/>
                <w:color w:val="000000"/>
                <w:sz w:val="18"/>
                <w:szCs w:val="18"/>
                <w:highlight w:val="none"/>
              </w:rPr>
              <w:t>97.7</w:t>
            </w:r>
          </w:p>
        </w:tc>
        <w:tc>
          <w:tcPr>
            <w:tcW w:w="1365" w:type="dxa"/>
            <w:noWrap/>
          </w:tcPr>
          <w:p>
            <w:pPr>
              <w:widowControl/>
              <w:jc w:val="center"/>
              <w:rPr>
                <w:color w:val="000000"/>
                <w:sz w:val="18"/>
                <w:szCs w:val="18"/>
                <w:highlight w:val="none"/>
              </w:rPr>
            </w:pPr>
            <w:r>
              <w:rPr>
                <w:highlight w:val="none"/>
              </w:rPr>
              <w:t>3.44</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0.18</w:t>
            </w:r>
          </w:p>
        </w:tc>
        <w:tc>
          <w:tcPr>
            <w:tcW w:w="844" w:type="dxa"/>
            <w:noWrap/>
          </w:tcPr>
          <w:p>
            <w:pPr>
              <w:widowControl/>
              <w:jc w:val="center"/>
              <w:rPr>
                <w:color w:val="000000"/>
                <w:sz w:val="18"/>
                <w:szCs w:val="18"/>
                <w:highlight w:val="none"/>
              </w:rPr>
            </w:pPr>
            <w:r>
              <w:rPr>
                <w:rFonts w:hint="eastAsia"/>
                <w:color w:val="000000"/>
                <w:sz w:val="18"/>
                <w:szCs w:val="18"/>
                <w:highlight w:val="none"/>
              </w:rPr>
              <w:t>92.2</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2024年3月</w:t>
            </w:r>
          </w:p>
        </w:tc>
        <w:tc>
          <w:tcPr>
            <w:tcW w:w="1722" w:type="dxa"/>
            <w:noWrap/>
          </w:tcPr>
          <w:p>
            <w:pPr>
              <w:widowControl/>
              <w:jc w:val="center"/>
              <w:rPr>
                <w:color w:val="000000"/>
                <w:sz w:val="18"/>
                <w:szCs w:val="18"/>
                <w:highlight w:val="none"/>
              </w:rPr>
            </w:pPr>
            <w:r>
              <w:rPr>
                <w:rFonts w:hint="eastAsia"/>
                <w:color w:val="000000"/>
                <w:sz w:val="18"/>
                <w:szCs w:val="18"/>
                <w:highlight w:val="none"/>
              </w:rPr>
              <w:t>97.4</w:t>
            </w:r>
          </w:p>
        </w:tc>
        <w:tc>
          <w:tcPr>
            <w:tcW w:w="1365" w:type="dxa"/>
            <w:noWrap/>
          </w:tcPr>
          <w:p>
            <w:pPr>
              <w:widowControl/>
              <w:jc w:val="center"/>
              <w:rPr>
                <w:color w:val="000000"/>
                <w:sz w:val="18"/>
                <w:szCs w:val="18"/>
                <w:highlight w:val="none"/>
              </w:rPr>
            </w:pPr>
            <w:r>
              <w:rPr>
                <w:highlight w:val="none"/>
              </w:rPr>
              <w:t>3.41</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0.09</w:t>
            </w:r>
          </w:p>
        </w:tc>
        <w:tc>
          <w:tcPr>
            <w:tcW w:w="844" w:type="dxa"/>
            <w:noWrap/>
          </w:tcPr>
          <w:p>
            <w:pPr>
              <w:widowControl/>
              <w:jc w:val="center"/>
              <w:rPr>
                <w:color w:val="000000"/>
                <w:sz w:val="18"/>
                <w:szCs w:val="18"/>
                <w:highlight w:val="none"/>
              </w:rPr>
            </w:pPr>
            <w:r>
              <w:rPr>
                <w:rFonts w:hint="eastAsia"/>
                <w:color w:val="000000"/>
                <w:sz w:val="18"/>
                <w:szCs w:val="18"/>
                <w:highlight w:val="none"/>
              </w:rPr>
              <w:t>92.7</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2024年4月</w:t>
            </w:r>
          </w:p>
        </w:tc>
        <w:tc>
          <w:tcPr>
            <w:tcW w:w="1722" w:type="dxa"/>
            <w:noWrap/>
          </w:tcPr>
          <w:p>
            <w:pPr>
              <w:widowControl/>
              <w:jc w:val="center"/>
              <w:rPr>
                <w:color w:val="000000"/>
                <w:sz w:val="18"/>
                <w:szCs w:val="18"/>
                <w:highlight w:val="none"/>
              </w:rPr>
            </w:pPr>
            <w:r>
              <w:rPr>
                <w:rFonts w:hint="eastAsia"/>
                <w:color w:val="000000"/>
                <w:sz w:val="18"/>
                <w:szCs w:val="18"/>
                <w:highlight w:val="none"/>
              </w:rPr>
              <w:t>97.5</w:t>
            </w:r>
          </w:p>
        </w:tc>
        <w:tc>
          <w:tcPr>
            <w:tcW w:w="1365" w:type="dxa"/>
            <w:noWrap/>
          </w:tcPr>
          <w:p>
            <w:pPr>
              <w:widowControl/>
              <w:jc w:val="center"/>
              <w:rPr>
                <w:color w:val="000000"/>
                <w:sz w:val="18"/>
                <w:szCs w:val="18"/>
                <w:highlight w:val="none"/>
              </w:rPr>
            </w:pPr>
            <w:r>
              <w:rPr>
                <w:highlight w:val="none"/>
              </w:rPr>
              <w:t>3.38</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0.42</w:t>
            </w:r>
          </w:p>
        </w:tc>
        <w:tc>
          <w:tcPr>
            <w:tcW w:w="844" w:type="dxa"/>
            <w:noWrap/>
          </w:tcPr>
          <w:p>
            <w:pPr>
              <w:widowControl/>
              <w:jc w:val="center"/>
              <w:rPr>
                <w:color w:val="000000"/>
                <w:sz w:val="18"/>
                <w:szCs w:val="18"/>
                <w:highlight w:val="none"/>
              </w:rPr>
            </w:pPr>
            <w:r>
              <w:rPr>
                <w:rFonts w:hint="eastAsia"/>
                <w:color w:val="000000"/>
                <w:sz w:val="18"/>
                <w:szCs w:val="18"/>
                <w:highlight w:val="none"/>
              </w:rPr>
              <w:t>92.6</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2024年5月</w:t>
            </w:r>
          </w:p>
        </w:tc>
        <w:tc>
          <w:tcPr>
            <w:tcW w:w="1722" w:type="dxa"/>
            <w:noWrap/>
          </w:tcPr>
          <w:p>
            <w:pPr>
              <w:widowControl/>
              <w:jc w:val="center"/>
              <w:rPr>
                <w:color w:val="000000"/>
                <w:sz w:val="18"/>
                <w:szCs w:val="18"/>
                <w:highlight w:val="none"/>
              </w:rPr>
            </w:pPr>
            <w:r>
              <w:rPr>
                <w:rFonts w:hint="eastAsia"/>
                <w:color w:val="000000"/>
                <w:sz w:val="18"/>
                <w:szCs w:val="18"/>
                <w:highlight w:val="none"/>
              </w:rPr>
              <w:t>97.3</w:t>
            </w:r>
          </w:p>
        </w:tc>
        <w:tc>
          <w:tcPr>
            <w:tcW w:w="1365" w:type="dxa"/>
            <w:noWrap/>
          </w:tcPr>
          <w:p>
            <w:pPr>
              <w:widowControl/>
              <w:jc w:val="center"/>
              <w:rPr>
                <w:color w:val="000000"/>
                <w:sz w:val="18"/>
                <w:szCs w:val="18"/>
                <w:highlight w:val="none"/>
              </w:rPr>
            </w:pPr>
            <w:r>
              <w:rPr>
                <w:highlight w:val="none"/>
              </w:rPr>
              <w:t>3.3</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0.82</w:t>
            </w:r>
          </w:p>
        </w:tc>
        <w:tc>
          <w:tcPr>
            <w:tcW w:w="844" w:type="dxa"/>
            <w:noWrap/>
          </w:tcPr>
          <w:p>
            <w:pPr>
              <w:widowControl/>
              <w:jc w:val="center"/>
              <w:rPr>
                <w:color w:val="000000"/>
                <w:sz w:val="18"/>
                <w:szCs w:val="18"/>
                <w:highlight w:val="none"/>
              </w:rPr>
            </w:pPr>
            <w:r>
              <w:rPr>
                <w:rFonts w:hint="eastAsia"/>
                <w:color w:val="000000"/>
                <w:sz w:val="18"/>
                <w:szCs w:val="18"/>
                <w:highlight w:val="none"/>
              </w:rPr>
              <w:t>92.5</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2024年7月</w:t>
            </w:r>
          </w:p>
        </w:tc>
        <w:tc>
          <w:tcPr>
            <w:tcW w:w="1722" w:type="dxa"/>
            <w:noWrap/>
          </w:tcPr>
          <w:p>
            <w:pPr>
              <w:widowControl/>
              <w:jc w:val="center"/>
              <w:rPr>
                <w:color w:val="000000"/>
                <w:sz w:val="18"/>
                <w:szCs w:val="18"/>
                <w:highlight w:val="none"/>
              </w:rPr>
            </w:pPr>
            <w:r>
              <w:rPr>
                <w:rFonts w:hint="eastAsia"/>
                <w:color w:val="000000"/>
                <w:sz w:val="18"/>
                <w:szCs w:val="18"/>
                <w:highlight w:val="none"/>
              </w:rPr>
              <w:t>97.6</w:t>
            </w:r>
          </w:p>
        </w:tc>
        <w:tc>
          <w:tcPr>
            <w:tcW w:w="1365" w:type="dxa"/>
            <w:noWrap/>
          </w:tcPr>
          <w:p>
            <w:pPr>
              <w:widowControl/>
              <w:jc w:val="center"/>
              <w:rPr>
                <w:color w:val="000000"/>
                <w:sz w:val="18"/>
                <w:szCs w:val="18"/>
                <w:highlight w:val="none"/>
              </w:rPr>
            </w:pPr>
            <w:r>
              <w:rPr>
                <w:highlight w:val="none"/>
              </w:rPr>
              <w:t>3.35</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0.18</w:t>
            </w:r>
          </w:p>
        </w:tc>
        <w:tc>
          <w:tcPr>
            <w:tcW w:w="844" w:type="dxa"/>
            <w:noWrap/>
          </w:tcPr>
          <w:p>
            <w:pPr>
              <w:widowControl/>
              <w:jc w:val="center"/>
              <w:rPr>
                <w:color w:val="000000"/>
                <w:sz w:val="18"/>
                <w:szCs w:val="18"/>
                <w:highlight w:val="none"/>
              </w:rPr>
            </w:pPr>
            <w:r>
              <w:rPr>
                <w:rFonts w:hint="eastAsia"/>
                <w:color w:val="000000"/>
                <w:sz w:val="18"/>
                <w:szCs w:val="18"/>
                <w:highlight w:val="none"/>
              </w:rPr>
              <w:t>92.6</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2024年8月</w:t>
            </w:r>
          </w:p>
        </w:tc>
        <w:tc>
          <w:tcPr>
            <w:tcW w:w="1722" w:type="dxa"/>
            <w:noWrap/>
          </w:tcPr>
          <w:p>
            <w:pPr>
              <w:widowControl/>
              <w:jc w:val="center"/>
              <w:rPr>
                <w:color w:val="000000"/>
                <w:sz w:val="18"/>
                <w:szCs w:val="18"/>
                <w:highlight w:val="none"/>
              </w:rPr>
            </w:pPr>
            <w:r>
              <w:rPr>
                <w:rFonts w:hint="eastAsia"/>
                <w:color w:val="000000"/>
                <w:sz w:val="18"/>
                <w:szCs w:val="18"/>
                <w:highlight w:val="none"/>
              </w:rPr>
              <w:t>97.7</w:t>
            </w:r>
          </w:p>
        </w:tc>
        <w:tc>
          <w:tcPr>
            <w:tcW w:w="1365" w:type="dxa"/>
            <w:noWrap/>
          </w:tcPr>
          <w:p>
            <w:pPr>
              <w:widowControl/>
              <w:jc w:val="center"/>
              <w:rPr>
                <w:color w:val="000000"/>
                <w:sz w:val="18"/>
                <w:szCs w:val="18"/>
                <w:highlight w:val="none"/>
              </w:rPr>
            </w:pPr>
            <w:r>
              <w:rPr>
                <w:highlight w:val="none"/>
              </w:rPr>
              <w:t>3.82</w:t>
            </w:r>
          </w:p>
        </w:tc>
        <w:tc>
          <w:tcPr>
            <w:tcW w:w="1513" w:type="dxa"/>
            <w:vAlign w:val="center"/>
          </w:tcPr>
          <w:p>
            <w:pPr>
              <w:widowControl/>
              <w:jc w:val="center"/>
              <w:rPr>
                <w:rFonts w:hint="eastAsia"/>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0.06</w:t>
            </w:r>
          </w:p>
        </w:tc>
        <w:tc>
          <w:tcPr>
            <w:tcW w:w="844" w:type="dxa"/>
            <w:noWrap/>
          </w:tcPr>
          <w:p>
            <w:pPr>
              <w:widowControl/>
              <w:jc w:val="center"/>
              <w:rPr>
                <w:color w:val="000000"/>
                <w:sz w:val="18"/>
                <w:szCs w:val="18"/>
                <w:highlight w:val="none"/>
              </w:rPr>
            </w:pPr>
            <w:r>
              <w:rPr>
                <w:rFonts w:hint="eastAsia"/>
                <w:color w:val="000000"/>
                <w:sz w:val="18"/>
                <w:szCs w:val="18"/>
                <w:highlight w:val="none"/>
              </w:rPr>
              <w:t>92.3</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383" w:type="dxa"/>
            <w:noWrap/>
            <w:vAlign w:val="center"/>
          </w:tcPr>
          <w:p>
            <w:pPr>
              <w:widowControl/>
              <w:jc w:val="center"/>
              <w:rPr>
                <w:color w:val="000000"/>
                <w:sz w:val="18"/>
                <w:szCs w:val="18"/>
                <w:highlight w:val="none"/>
              </w:rPr>
            </w:pPr>
            <w:r>
              <w:rPr>
                <w:rFonts w:hint="eastAsia"/>
                <w:color w:val="000000"/>
                <w:sz w:val="18"/>
                <w:szCs w:val="18"/>
                <w:highlight w:val="none"/>
              </w:rPr>
              <w:t>2024年9月</w:t>
            </w:r>
          </w:p>
        </w:tc>
        <w:tc>
          <w:tcPr>
            <w:tcW w:w="1722" w:type="dxa"/>
            <w:noWrap/>
          </w:tcPr>
          <w:p>
            <w:pPr>
              <w:widowControl/>
              <w:jc w:val="center"/>
              <w:rPr>
                <w:color w:val="000000"/>
                <w:sz w:val="18"/>
                <w:szCs w:val="18"/>
                <w:highlight w:val="none"/>
              </w:rPr>
            </w:pPr>
            <w:r>
              <w:rPr>
                <w:rFonts w:hint="eastAsia"/>
                <w:color w:val="000000"/>
                <w:sz w:val="18"/>
                <w:szCs w:val="18"/>
                <w:highlight w:val="none"/>
              </w:rPr>
              <w:t>97.4</w:t>
            </w:r>
          </w:p>
        </w:tc>
        <w:tc>
          <w:tcPr>
            <w:tcW w:w="1365" w:type="dxa"/>
            <w:noWrap/>
          </w:tcPr>
          <w:p>
            <w:pPr>
              <w:widowControl/>
              <w:jc w:val="center"/>
              <w:rPr>
                <w:color w:val="000000"/>
                <w:sz w:val="18"/>
                <w:szCs w:val="18"/>
                <w:highlight w:val="none"/>
              </w:rPr>
            </w:pPr>
            <w:r>
              <w:rPr>
                <w:highlight w:val="none"/>
              </w:rPr>
              <w:t>3.22</w:t>
            </w:r>
          </w:p>
        </w:tc>
        <w:tc>
          <w:tcPr>
            <w:tcW w:w="1513" w:type="dxa"/>
            <w:vAlign w:val="center"/>
          </w:tcPr>
          <w:p>
            <w:pPr>
              <w:widowControl/>
              <w:jc w:val="center"/>
              <w:rPr>
                <w:color w:val="000000"/>
                <w:sz w:val="18"/>
                <w:szCs w:val="18"/>
                <w:highlight w:val="none"/>
              </w:rPr>
            </w:pPr>
            <w:r>
              <w:rPr>
                <w:rFonts w:hint="eastAsia"/>
                <w:color w:val="000000"/>
                <w:sz w:val="18"/>
                <w:szCs w:val="18"/>
                <w:highlight w:val="none"/>
              </w:rPr>
              <w:t>0</w:t>
            </w:r>
          </w:p>
        </w:tc>
        <w:tc>
          <w:tcPr>
            <w:tcW w:w="1112" w:type="dxa"/>
            <w:noWrap/>
          </w:tcPr>
          <w:p>
            <w:pPr>
              <w:widowControl/>
              <w:jc w:val="center"/>
              <w:rPr>
                <w:color w:val="000000"/>
                <w:sz w:val="18"/>
                <w:szCs w:val="18"/>
                <w:highlight w:val="none"/>
              </w:rPr>
            </w:pPr>
            <w:r>
              <w:rPr>
                <w:highlight w:val="none"/>
              </w:rPr>
              <w:t>0.24</w:t>
            </w:r>
          </w:p>
        </w:tc>
        <w:tc>
          <w:tcPr>
            <w:tcW w:w="844" w:type="dxa"/>
            <w:noWrap/>
          </w:tcPr>
          <w:p>
            <w:pPr>
              <w:widowControl/>
              <w:jc w:val="center"/>
              <w:rPr>
                <w:color w:val="000000"/>
                <w:sz w:val="18"/>
                <w:szCs w:val="18"/>
                <w:highlight w:val="none"/>
              </w:rPr>
            </w:pPr>
            <w:r>
              <w:rPr>
                <w:rFonts w:hint="eastAsia"/>
                <w:color w:val="000000"/>
                <w:sz w:val="18"/>
                <w:szCs w:val="18"/>
                <w:highlight w:val="none"/>
              </w:rPr>
              <w:t>92.4</w:t>
            </w:r>
          </w:p>
        </w:tc>
        <w:tc>
          <w:tcPr>
            <w:tcW w:w="1987" w:type="dxa"/>
            <w:noWrap/>
            <w:vAlign w:val="center"/>
          </w:tcPr>
          <w:p>
            <w:pPr>
              <w:widowControl/>
              <w:jc w:val="center"/>
              <w:rPr>
                <w:rFonts w:hint="eastAsia"/>
                <w:color w:val="000000"/>
                <w:sz w:val="18"/>
                <w:szCs w:val="18"/>
                <w:highlight w:val="none"/>
              </w:rPr>
            </w:pPr>
            <w:r>
              <w:rPr>
                <w:rFonts w:hint="eastAsia"/>
                <w:color w:val="000000"/>
                <w:sz w:val="18"/>
                <w:szCs w:val="18"/>
                <w:highlight w:val="none"/>
              </w:rPr>
              <w:t>318</w:t>
            </w:r>
          </w:p>
        </w:tc>
      </w:tr>
    </w:tbl>
    <w:p>
      <w:pPr>
        <w:pStyle w:val="2"/>
        <w:numPr>
          <w:ilvl w:val="0"/>
          <w:numId w:val="0"/>
        </w:numPr>
        <w:ind w:leftChars="0"/>
        <w:rPr>
          <w:rFonts w:hint="eastAsia"/>
        </w:rPr>
      </w:pPr>
    </w:p>
    <w:p>
      <w:pPr>
        <w:spacing w:line="360" w:lineRule="atLeast"/>
        <w:rPr>
          <w:rFonts w:hint="eastAsia" w:ascii="黑体" w:hAnsi="黑体" w:eastAsia="黑体"/>
          <w:color w:val="000000"/>
          <w:szCs w:val="21"/>
        </w:rPr>
      </w:pPr>
    </w:p>
    <w:p>
      <w:pPr>
        <w:spacing w:line="360" w:lineRule="atLeast"/>
        <w:rPr>
          <w:rFonts w:hint="eastAsia" w:ascii="黑体" w:hAnsi="黑体" w:eastAsia="黑体"/>
          <w:color w:val="000000"/>
          <w:szCs w:val="21"/>
          <w:lang w:eastAsia="zh-CN"/>
        </w:rPr>
      </w:pPr>
      <w:r>
        <w:rPr>
          <w:rFonts w:hint="eastAsia" w:ascii="黑体" w:hAnsi="黑体" w:eastAsia="黑体"/>
          <w:color w:val="000000"/>
          <w:szCs w:val="21"/>
        </w:rPr>
        <w:t>附表</w:t>
      </w:r>
      <w:r>
        <w:rPr>
          <w:rFonts w:ascii="黑体" w:hAnsi="黑体" w:eastAsia="黑体"/>
          <w:color w:val="000000"/>
          <w:szCs w:val="21"/>
        </w:rPr>
        <w:t xml:space="preserve">2   </w:t>
      </w:r>
      <w:r>
        <w:rPr>
          <w:rFonts w:hint="eastAsia" w:ascii="黑体" w:hAnsi="黑体" w:eastAsia="黑体"/>
          <w:color w:val="000000"/>
          <w:szCs w:val="21"/>
          <w:lang w:eastAsia="zh-CN"/>
        </w:rPr>
        <w:t>工业次磷酸铝</w:t>
      </w:r>
      <w:r>
        <w:rPr>
          <w:rFonts w:hint="eastAsia" w:ascii="黑体" w:hAnsi="黑体" w:eastAsia="黑体"/>
          <w:color w:val="000000"/>
          <w:szCs w:val="21"/>
        </w:rPr>
        <w:t>累积试验数据</w:t>
      </w:r>
      <w:r>
        <w:rPr>
          <w:rFonts w:hint="eastAsia" w:ascii="黑体" w:hAnsi="黑体" w:eastAsia="黑体"/>
          <w:color w:val="000000"/>
          <w:szCs w:val="21"/>
          <w:lang w:eastAsia="zh-CN"/>
        </w:rPr>
        <w:t>（</w:t>
      </w:r>
      <w:r>
        <w:rPr>
          <w:rFonts w:hint="eastAsia" w:ascii="黑体" w:hAnsi="黑体" w:eastAsia="黑体"/>
          <w:color w:val="000000"/>
          <w:szCs w:val="21"/>
          <w:lang w:val="en-US" w:eastAsia="zh-CN"/>
        </w:rPr>
        <w:t>1企业优等品</w:t>
      </w:r>
      <w:r>
        <w:rPr>
          <w:rFonts w:hint="eastAsia" w:ascii="黑体" w:hAnsi="黑体" w:eastAsia="黑体"/>
          <w:color w:val="000000"/>
          <w:szCs w:val="21"/>
          <w:lang w:eastAsia="zh-CN"/>
        </w:rPr>
        <w:t>）</w:t>
      </w:r>
    </w:p>
    <w:tbl>
      <w:tblPr>
        <w:tblStyle w:val="12"/>
        <w:tblW w:w="4994" w:type="pct"/>
        <w:tblInd w:w="0" w:type="dxa"/>
        <w:tblLayout w:type="fixed"/>
        <w:tblCellMar>
          <w:top w:w="0" w:type="dxa"/>
          <w:left w:w="108" w:type="dxa"/>
          <w:bottom w:w="0" w:type="dxa"/>
          <w:right w:w="108" w:type="dxa"/>
        </w:tblCellMar>
      </w:tblPr>
      <w:tblGrid>
        <w:gridCol w:w="697"/>
        <w:gridCol w:w="1416"/>
        <w:gridCol w:w="1082"/>
        <w:gridCol w:w="1028"/>
        <w:gridCol w:w="1074"/>
        <w:gridCol w:w="695"/>
        <w:gridCol w:w="1088"/>
        <w:gridCol w:w="1163"/>
        <w:gridCol w:w="1270"/>
        <w:gridCol w:w="781"/>
      </w:tblGrid>
      <w:tr>
        <w:tblPrEx>
          <w:tblCellMar>
            <w:top w:w="0" w:type="dxa"/>
            <w:left w:w="108" w:type="dxa"/>
            <w:bottom w:w="0" w:type="dxa"/>
            <w:right w:w="108" w:type="dxa"/>
          </w:tblCellMar>
        </w:tblPrEx>
        <w:trPr>
          <w:trHeight w:val="704" w:hRule="atLeast"/>
        </w:trPr>
        <w:tc>
          <w:tcPr>
            <w:tcW w:w="338" w:type="pct"/>
            <w:tcBorders>
              <w:top w:val="single" w:color="auto" w:sz="8" w:space="0"/>
              <w:left w:val="single" w:color="auto" w:sz="8" w:space="0"/>
              <w:bottom w:val="single" w:color="000000"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批次</w:t>
            </w:r>
          </w:p>
        </w:tc>
        <w:tc>
          <w:tcPr>
            <w:tcW w:w="687" w:type="pct"/>
            <w:tcBorders>
              <w:top w:val="single" w:color="auto" w:sz="8" w:space="0"/>
              <w:left w:val="single" w:color="auto" w:sz="8" w:space="0"/>
              <w:bottom w:val="single" w:color="000000" w:sz="8" w:space="0"/>
              <w:right w:val="single" w:color="auto" w:sz="8" w:space="0"/>
            </w:tcBorders>
            <w:noWrap w:val="0"/>
            <w:vAlign w:val="center"/>
          </w:tcPr>
          <w:p>
            <w:pPr>
              <w:widowControl/>
              <w:autoSpaceDE/>
              <w:adjustRightInd/>
              <w:jc w:val="center"/>
              <w:rPr>
                <w:rFonts w:hint="eastAsia"/>
                <w:color w:val="000000"/>
                <w:kern w:val="2"/>
                <w:sz w:val="18"/>
                <w:szCs w:val="18"/>
              </w:rPr>
            </w:pPr>
            <w:r>
              <w:rPr>
                <w:rFonts w:hint="eastAsia"/>
                <w:color w:val="000000"/>
                <w:kern w:val="2"/>
                <w:sz w:val="18"/>
                <w:szCs w:val="18"/>
              </w:rPr>
              <w:t>次磷酸铝</w:t>
            </w:r>
          </w:p>
          <w:p>
            <w:pPr>
              <w:widowControl/>
              <w:autoSpaceDE/>
              <w:adjustRightInd/>
              <w:jc w:val="center"/>
              <w:rPr>
                <w:color w:val="000000"/>
                <w:kern w:val="2"/>
                <w:sz w:val="18"/>
                <w:szCs w:val="18"/>
              </w:rPr>
            </w:pPr>
            <w:r>
              <w:rPr>
                <w:color w:val="000000"/>
                <w:kern w:val="2"/>
                <w:sz w:val="18"/>
                <w:szCs w:val="18"/>
              </w:rPr>
              <w:t>[Al(H</w:t>
            </w:r>
            <w:r>
              <w:rPr>
                <w:color w:val="000000"/>
                <w:kern w:val="2"/>
                <w:sz w:val="18"/>
                <w:szCs w:val="18"/>
                <w:vertAlign w:val="subscript"/>
              </w:rPr>
              <w:t>2</w:t>
            </w:r>
            <w:r>
              <w:rPr>
                <w:color w:val="000000"/>
                <w:kern w:val="2"/>
                <w:sz w:val="18"/>
                <w:szCs w:val="18"/>
              </w:rPr>
              <w:t>PO</w:t>
            </w:r>
            <w:r>
              <w:rPr>
                <w:color w:val="000000"/>
                <w:kern w:val="2"/>
                <w:sz w:val="18"/>
                <w:szCs w:val="18"/>
                <w:vertAlign w:val="subscript"/>
              </w:rPr>
              <w:t>2</w:t>
            </w:r>
            <w:r>
              <w:rPr>
                <w:color w:val="000000"/>
                <w:kern w:val="2"/>
                <w:sz w:val="18"/>
                <w:szCs w:val="18"/>
              </w:rPr>
              <w:t>)</w:t>
            </w:r>
            <w:r>
              <w:rPr>
                <w:color w:val="000000"/>
                <w:kern w:val="2"/>
                <w:sz w:val="18"/>
                <w:szCs w:val="18"/>
                <w:vertAlign w:val="subscript"/>
              </w:rPr>
              <w:t>3</w:t>
            </w:r>
            <w:r>
              <w:rPr>
                <w:color w:val="000000"/>
                <w:kern w:val="2"/>
                <w:sz w:val="18"/>
                <w:szCs w:val="18"/>
              </w:rPr>
              <w:t xml:space="preserve">] </w:t>
            </w:r>
            <w:r>
              <w:rPr>
                <w:i/>
                <w:color w:val="000000"/>
                <w:kern w:val="2"/>
                <w:sz w:val="18"/>
                <w:szCs w:val="18"/>
              </w:rPr>
              <w:t>w</w:t>
            </w:r>
            <w:r>
              <w:rPr>
                <w:color w:val="000000"/>
                <w:kern w:val="2"/>
                <w:sz w:val="18"/>
                <w:szCs w:val="18"/>
              </w:rPr>
              <w:t>/%</w:t>
            </w:r>
          </w:p>
        </w:tc>
        <w:tc>
          <w:tcPr>
            <w:tcW w:w="525" w:type="pct"/>
            <w:tcBorders>
              <w:top w:val="single" w:color="auto" w:sz="8" w:space="0"/>
              <w:left w:val="single" w:color="auto" w:sz="8" w:space="0"/>
              <w:bottom w:val="single" w:color="auto" w:sz="4" w:space="0"/>
              <w:right w:val="single" w:color="auto" w:sz="4" w:space="0"/>
            </w:tcBorders>
            <w:noWrap w:val="0"/>
            <w:vAlign w:val="center"/>
          </w:tcPr>
          <w:p>
            <w:pPr>
              <w:widowControl/>
              <w:autoSpaceDE/>
              <w:adjustRightInd/>
              <w:jc w:val="center"/>
              <w:rPr>
                <w:color w:val="000000"/>
                <w:kern w:val="2"/>
                <w:sz w:val="18"/>
                <w:szCs w:val="18"/>
              </w:rPr>
            </w:pPr>
            <w:r>
              <w:rPr>
                <w:rFonts w:hint="eastAsia"/>
                <w:color w:val="000000"/>
                <w:kern w:val="2"/>
                <w:sz w:val="18"/>
                <w:szCs w:val="18"/>
                <w:lang w:val="en-US" w:eastAsia="zh-CN"/>
              </w:rPr>
              <w:t>p</w:t>
            </w:r>
            <w:r>
              <w:rPr>
                <w:color w:val="000000"/>
                <w:kern w:val="2"/>
                <w:sz w:val="18"/>
                <w:szCs w:val="18"/>
              </w:rPr>
              <w:t>H</w:t>
            </w:r>
            <w:r>
              <w:rPr>
                <w:rFonts w:hint="default" w:ascii="Times New Roman" w:hAnsi="Times New Roman" w:cs="Times New Roman"/>
                <w:sz w:val="18"/>
                <w:szCs w:val="18"/>
                <w:lang w:eastAsia="zh-CN"/>
              </w:rPr>
              <w:t>（</w:t>
            </w:r>
            <w:r>
              <w:rPr>
                <w:rFonts w:hint="default" w:ascii="Times New Roman" w:hAnsi="Times New Roman" w:cs="Times New Roman"/>
                <w:sz w:val="18"/>
                <w:szCs w:val="18"/>
              </w:rPr>
              <w:t>100 g/L悬浊液</w:t>
            </w:r>
            <w:r>
              <w:rPr>
                <w:rFonts w:hint="default" w:ascii="Times New Roman" w:hAnsi="Times New Roman" w:cs="Times New Roman"/>
                <w:sz w:val="18"/>
                <w:szCs w:val="18"/>
                <w:lang w:eastAsia="zh-CN"/>
              </w:rPr>
              <w:t>）</w:t>
            </w:r>
          </w:p>
        </w:tc>
        <w:tc>
          <w:tcPr>
            <w:tcW w:w="499" w:type="pct"/>
            <w:tcBorders>
              <w:top w:val="single" w:color="auto" w:sz="8" w:space="0"/>
              <w:left w:val="single" w:color="auto" w:sz="4" w:space="0"/>
              <w:bottom w:val="single" w:color="auto" w:sz="4" w:space="0"/>
              <w:right w:val="single" w:color="auto" w:sz="4" w:space="0"/>
            </w:tcBorders>
            <w:noWrap w:val="0"/>
            <w:vAlign w:val="center"/>
          </w:tcPr>
          <w:p>
            <w:pPr>
              <w:widowControl/>
              <w:autoSpaceDE/>
              <w:adjustRightInd/>
              <w:jc w:val="center"/>
              <w:rPr>
                <w:color w:val="000000"/>
                <w:kern w:val="2"/>
                <w:sz w:val="18"/>
                <w:szCs w:val="18"/>
              </w:rPr>
            </w:pPr>
            <w:r>
              <w:rPr>
                <w:rFonts w:hint="eastAsia"/>
                <w:color w:val="000000"/>
                <w:kern w:val="2"/>
                <w:sz w:val="18"/>
                <w:szCs w:val="18"/>
              </w:rPr>
              <w:t>重金属</w:t>
            </w:r>
          </w:p>
          <w:p>
            <w:pPr>
              <w:jc w:val="center"/>
              <w:rPr>
                <w:rFonts w:hint="eastAsia" w:ascii="Times New Roman" w:hAnsi="Times New Roman" w:eastAsia="宋体" w:cs="Times New Roman"/>
                <w:color w:val="000000"/>
                <w:kern w:val="2"/>
                <w:sz w:val="18"/>
                <w:szCs w:val="18"/>
                <w:lang w:val="en-US" w:eastAsia="zh-CN" w:bidi="ar-SA"/>
              </w:rPr>
            </w:pPr>
            <w:r>
              <w:rPr>
                <w:rFonts w:hint="eastAsia"/>
                <w:color w:val="000000"/>
                <w:kern w:val="2"/>
                <w:sz w:val="18"/>
                <w:szCs w:val="18"/>
              </w:rPr>
              <w:t>（以</w:t>
            </w:r>
            <w:r>
              <w:rPr>
                <w:color w:val="000000"/>
                <w:kern w:val="2"/>
                <w:sz w:val="18"/>
                <w:szCs w:val="18"/>
              </w:rPr>
              <w:t>Pb</w:t>
            </w:r>
            <w:r>
              <w:rPr>
                <w:rFonts w:hint="eastAsia"/>
                <w:color w:val="000000"/>
                <w:kern w:val="2"/>
                <w:sz w:val="18"/>
                <w:szCs w:val="18"/>
              </w:rPr>
              <w:t>计）</w:t>
            </w:r>
            <w:r>
              <w:rPr>
                <w:i/>
                <w:color w:val="000000"/>
                <w:kern w:val="2"/>
                <w:sz w:val="18"/>
                <w:szCs w:val="18"/>
              </w:rPr>
              <w:t>w</w:t>
            </w:r>
            <w:r>
              <w:rPr>
                <w:color w:val="000000"/>
                <w:kern w:val="2"/>
                <w:sz w:val="18"/>
                <w:szCs w:val="18"/>
              </w:rPr>
              <w:t>%</w:t>
            </w:r>
          </w:p>
        </w:tc>
        <w:tc>
          <w:tcPr>
            <w:tcW w:w="521" w:type="pct"/>
            <w:tcBorders>
              <w:top w:val="single" w:color="auto" w:sz="8" w:space="0"/>
              <w:left w:val="single" w:color="auto" w:sz="4" w:space="0"/>
              <w:bottom w:val="single" w:color="auto" w:sz="4" w:space="0"/>
              <w:right w:val="single" w:color="auto" w:sz="4" w:space="0"/>
            </w:tcBorders>
            <w:noWrap w:val="0"/>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rPr>
              <w:t>干燥减</w:t>
            </w:r>
            <w:r>
              <w:rPr>
                <w:rFonts w:hint="eastAsia"/>
                <w:color w:val="000000"/>
                <w:kern w:val="2"/>
                <w:sz w:val="18"/>
                <w:szCs w:val="18"/>
                <w:lang w:val="en-US" w:eastAsia="zh-CN"/>
              </w:rPr>
              <w:t>量</w:t>
            </w:r>
          </w:p>
          <w:p>
            <w:pPr>
              <w:jc w:val="center"/>
              <w:rPr>
                <w:rFonts w:hint="eastAsia" w:ascii="Times New Roman" w:hAnsi="Times New Roman" w:eastAsia="宋体" w:cs="Times New Roman"/>
                <w:color w:val="000000"/>
                <w:kern w:val="2"/>
                <w:sz w:val="18"/>
                <w:szCs w:val="18"/>
                <w:lang w:val="en-US" w:eastAsia="zh-CN" w:bidi="ar-SA"/>
              </w:rPr>
            </w:pPr>
            <w:r>
              <w:rPr>
                <w:i/>
                <w:color w:val="000000"/>
                <w:kern w:val="2"/>
                <w:sz w:val="18"/>
                <w:szCs w:val="18"/>
              </w:rPr>
              <w:t>w</w:t>
            </w:r>
            <w:r>
              <w:rPr>
                <w:color w:val="000000"/>
                <w:kern w:val="2"/>
                <w:sz w:val="18"/>
                <w:szCs w:val="18"/>
              </w:rPr>
              <w:t>%</w:t>
            </w:r>
          </w:p>
        </w:tc>
        <w:tc>
          <w:tcPr>
            <w:tcW w:w="337" w:type="pct"/>
            <w:tcBorders>
              <w:top w:val="single" w:color="auto" w:sz="8" w:space="0"/>
              <w:left w:val="single" w:color="auto" w:sz="4" w:space="0"/>
              <w:bottom w:val="single" w:color="auto" w:sz="4" w:space="0"/>
              <w:right w:val="single" w:color="auto" w:sz="4" w:space="0"/>
            </w:tcBorders>
            <w:noWrap w:val="0"/>
            <w:vAlign w:val="center"/>
          </w:tcPr>
          <w:p>
            <w:pPr>
              <w:widowControl/>
              <w:autoSpaceDE/>
              <w:adjustRightInd/>
              <w:jc w:val="center"/>
              <w:rPr>
                <w:rFonts w:hint="eastAsia" w:ascii="Times New Roman" w:hAnsi="Times New Roman" w:eastAsia="宋体" w:cs="Times New Roman"/>
                <w:color w:val="000000"/>
                <w:kern w:val="2"/>
                <w:sz w:val="18"/>
                <w:szCs w:val="18"/>
                <w:lang w:val="en-US" w:eastAsia="zh-CN" w:bidi="ar-SA"/>
              </w:rPr>
            </w:pPr>
            <w:r>
              <w:rPr>
                <w:rFonts w:hint="eastAsia"/>
                <w:color w:val="000000"/>
                <w:kern w:val="2"/>
                <w:sz w:val="18"/>
                <w:szCs w:val="18"/>
              </w:rPr>
              <w:t>白度</w:t>
            </w:r>
          </w:p>
        </w:tc>
        <w:tc>
          <w:tcPr>
            <w:tcW w:w="528" w:type="pct"/>
            <w:tcBorders>
              <w:top w:val="single" w:color="auto" w:sz="8" w:space="0"/>
              <w:left w:val="single" w:color="auto" w:sz="4" w:space="0"/>
              <w:bottom w:val="single" w:color="auto" w:sz="4" w:space="0"/>
              <w:right w:val="single" w:color="auto" w:sz="4" w:space="0"/>
            </w:tcBorders>
            <w:noWrap w:val="0"/>
            <w:vAlign w:val="center"/>
          </w:tcPr>
          <w:p>
            <w:pPr>
              <w:widowControl/>
              <w:autoSpaceDE/>
              <w:adjustRightInd/>
              <w:jc w:val="center"/>
              <w:rPr>
                <w:rFonts w:hint="eastAsia" w:ascii="Times New Roman" w:hAnsi="Times New Roman" w:eastAsia="宋体" w:cs="Times New Roman"/>
                <w:color w:val="000000"/>
                <w:kern w:val="2"/>
                <w:sz w:val="18"/>
                <w:szCs w:val="18"/>
                <w:lang w:val="en-US" w:eastAsia="zh-CN" w:bidi="ar-SA"/>
              </w:rPr>
            </w:pPr>
            <w:r>
              <w:rPr>
                <w:rFonts w:hint="default" w:ascii="Times New Roman" w:hAnsi="Times New Roman" w:cs="Times New Roman"/>
                <w:sz w:val="18"/>
                <w:szCs w:val="18"/>
              </w:rPr>
              <w:t>1 %热失重温度 /℃</w:t>
            </w:r>
          </w:p>
        </w:tc>
        <w:tc>
          <w:tcPr>
            <w:tcW w:w="565" w:type="pct"/>
            <w:tcBorders>
              <w:top w:val="single" w:color="auto" w:sz="8" w:space="0"/>
              <w:left w:val="single" w:color="auto" w:sz="8" w:space="0"/>
              <w:bottom w:val="single" w:color="000000" w:sz="8" w:space="0"/>
              <w:right w:val="single" w:color="auto" w:sz="8" w:space="0"/>
            </w:tcBorders>
            <w:noWrap w:val="0"/>
            <w:vAlign w:val="center"/>
          </w:tcPr>
          <w:p>
            <w:pPr>
              <w:widowControl/>
              <w:autoSpaceDE/>
              <w:adjustRightInd/>
              <w:jc w:val="center"/>
              <w:rPr>
                <w:rFonts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themeColor="text1"/>
                <w:sz w:val="18"/>
                <w:szCs w:val="18"/>
                <w:lang w:val="en-US" w:eastAsia="zh-CN"/>
                <w14:textFill>
                  <w14:solidFill>
                    <w14:schemeClr w14:val="tx1"/>
                  </w14:solidFill>
                </w14:textFill>
              </w:rPr>
              <w:t>氯化物（以Cl计）</w:t>
            </w:r>
            <w:r>
              <w:rPr>
                <w:rFonts w:hint="default" w:ascii="Times New Roman" w:hAnsi="Times New Roman" w:cs="Times New Roman"/>
                <w:color w:val="000000" w:themeColor="text1"/>
                <w:sz w:val="18"/>
                <w:szCs w:val="18"/>
                <w14:textFill>
                  <w14:solidFill>
                    <w14:schemeClr w14:val="tx1"/>
                  </w14:solidFill>
                </w14:textFill>
              </w:rPr>
              <w:t xml:space="preserve"> </w:t>
            </w:r>
            <w:r>
              <w:rPr>
                <w:rFonts w:hint="default" w:ascii="Times New Roman" w:hAnsi="Times New Roman" w:cs="Times New Roman"/>
                <w:i/>
                <w:iCs/>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616" w:type="pct"/>
            <w:tcBorders>
              <w:top w:val="single" w:color="auto" w:sz="8" w:space="0"/>
              <w:left w:val="single" w:color="auto" w:sz="8" w:space="0"/>
              <w:bottom w:val="single" w:color="000000" w:sz="8" w:space="0"/>
              <w:right w:val="single" w:color="auto" w:sz="8" w:space="0"/>
            </w:tcBorders>
            <w:noWrap/>
            <w:vAlign w:val="center"/>
          </w:tcPr>
          <w:p>
            <w:pPr>
              <w:widowControl/>
              <w:autoSpaceDE/>
              <w:adjustRightInd/>
              <w:jc w:val="center"/>
              <w:rPr>
                <w:rFonts w:ascii="Times New Roman" w:hAnsi="Times New Roman" w:eastAsia="宋体" w:cs="Times New Roman"/>
                <w:color w:val="000000"/>
                <w:kern w:val="2"/>
                <w:sz w:val="18"/>
                <w:szCs w:val="18"/>
                <w:lang w:val="en-US" w:eastAsia="zh-CN" w:bidi="ar-SA"/>
              </w:rPr>
            </w:pPr>
            <w:r>
              <w:rPr>
                <w:rFonts w:hint="default" w:ascii="Times New Roman" w:hAnsi="Times New Roman" w:cs="Times New Roman"/>
                <w:color w:val="000000" w:themeColor="text1"/>
                <w:sz w:val="18"/>
                <w:szCs w:val="18"/>
                <w:lang w:val="en-US" w:eastAsia="zh-CN"/>
                <w14:textFill>
                  <w14:solidFill>
                    <w14:schemeClr w14:val="tx1"/>
                  </w14:solidFill>
                </w14:textFill>
              </w:rPr>
              <w:t>硫酸盐（以SO</w:t>
            </w:r>
            <w:r>
              <w:rPr>
                <w:rFonts w:hint="default" w:ascii="Times New Roman" w:hAnsi="Times New Roman" w:cs="Times New Roman"/>
                <w:color w:val="000000" w:themeColor="text1"/>
                <w:sz w:val="18"/>
                <w:szCs w:val="18"/>
                <w:vertAlign w:val="subscript"/>
                <w:lang w:val="en-US" w:eastAsia="zh-CN"/>
                <w14:textFill>
                  <w14:solidFill>
                    <w14:schemeClr w14:val="tx1"/>
                  </w14:solidFill>
                </w14:textFill>
              </w:rPr>
              <w:t>4</w:t>
            </w:r>
            <w:r>
              <w:rPr>
                <w:rFonts w:hint="default" w:ascii="Times New Roman" w:hAnsi="Times New Roman" w:cs="Times New Roman"/>
                <w:color w:val="000000" w:themeColor="text1"/>
                <w:sz w:val="18"/>
                <w:szCs w:val="18"/>
                <w:lang w:val="en-US" w:eastAsia="zh-CN"/>
                <w14:textFill>
                  <w14:solidFill>
                    <w14:schemeClr w14:val="tx1"/>
                  </w14:solidFill>
                </w14:textFill>
              </w:rPr>
              <w:t>计）</w:t>
            </w:r>
            <w:r>
              <w:rPr>
                <w:rFonts w:hint="default" w:ascii="Times New Roman" w:hAnsi="Times New Roman" w:cs="Times New Roman"/>
                <w:i/>
                <w:iCs/>
                <w:color w:val="000000" w:themeColor="text1"/>
                <w:sz w:val="18"/>
                <w:szCs w:val="18"/>
                <w14:textFill>
                  <w14:solidFill>
                    <w14:schemeClr w14:val="tx1"/>
                  </w14:solidFill>
                </w14:textFill>
              </w:rPr>
              <w:t>w</w:t>
            </w:r>
            <w:r>
              <w:rPr>
                <w:rFonts w:hint="default" w:ascii="Times New Roman" w:hAnsi="Times New Roman" w:cs="Times New Roman"/>
                <w:color w:val="000000" w:themeColor="text1"/>
                <w:sz w:val="18"/>
                <w:szCs w:val="18"/>
                <w14:textFill>
                  <w14:solidFill>
                    <w14:schemeClr w14:val="tx1"/>
                  </w14:solidFill>
                </w14:textFill>
              </w:rPr>
              <w:t>/%</w:t>
            </w:r>
          </w:p>
        </w:tc>
        <w:tc>
          <w:tcPr>
            <w:tcW w:w="379" w:type="pct"/>
            <w:tcBorders>
              <w:top w:val="single" w:color="auto" w:sz="8" w:space="0"/>
              <w:left w:val="single" w:color="auto" w:sz="8" w:space="0"/>
              <w:bottom w:val="single" w:color="000000" w:sz="8" w:space="0"/>
              <w:right w:val="single" w:color="auto" w:sz="8"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ascii="Times New Roman" w:hAnsi="Times New Roman" w:cs="Times New Roman"/>
                <w:sz w:val="18"/>
                <w:szCs w:val="18"/>
                <w:lang w:val="en-US" w:eastAsia="zh-CN"/>
              </w:rPr>
              <w:t>粒度分布</w:t>
            </w:r>
            <w:r>
              <w:rPr>
                <w:rFonts w:hint="eastAsia" w:cs="Times New Roman"/>
                <w:sz w:val="18"/>
                <w:szCs w:val="18"/>
                <w:lang w:val="en-US" w:eastAsia="zh-CN"/>
              </w:rPr>
              <w:t>D</w:t>
            </w:r>
            <w:r>
              <w:rPr>
                <w:rFonts w:hint="eastAsia" w:cs="Times New Roman"/>
                <w:sz w:val="18"/>
                <w:szCs w:val="18"/>
                <w:vertAlign w:val="subscript"/>
                <w:lang w:val="en-US" w:eastAsia="zh-CN"/>
              </w:rPr>
              <w:t>50</w:t>
            </w:r>
            <w:r>
              <w:rPr>
                <w:rFonts w:hint="eastAsia"/>
                <w:sz w:val="18"/>
                <w:lang w:val="en-US" w:eastAsia="zh-CN"/>
              </w:rPr>
              <w:t>/</w:t>
            </w:r>
            <w:r>
              <w:rPr>
                <w:rFonts w:hint="default" w:ascii="Times New Roman" w:hAnsi="Times New Roman" w:cs="Times New Roman"/>
                <w:sz w:val="18"/>
                <w:lang w:val="en-US" w:eastAsia="zh-CN"/>
              </w:rPr>
              <w:t>μ</w:t>
            </w:r>
            <w:r>
              <w:rPr>
                <w:rFonts w:hint="default" w:ascii="Times New Roman" w:hAnsi="Times New Roman" w:cs="Times New Roman"/>
                <w:sz w:val="18"/>
              </w:rPr>
              <w:t>m</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ascii="Times New Roman" w:hAnsi="Times New Roman" w:eastAsia="宋体" w:cs="Times New Roman"/>
                <w:color w:val="000000"/>
                <w:kern w:val="2"/>
                <w:sz w:val="18"/>
                <w:szCs w:val="18"/>
                <w:lang w:val="en-US" w:eastAsia="zh-CN" w:bidi="ar-SA"/>
              </w:rPr>
            </w:pPr>
            <w:r>
              <w:rPr>
                <w:rFonts w:hint="eastAsia"/>
                <w:color w:val="000000"/>
                <w:kern w:val="2"/>
                <w:sz w:val="18"/>
                <w:szCs w:val="18"/>
                <w:lang w:eastAsia="zh-CN"/>
              </w:rPr>
              <w:t>1</w:t>
            </w:r>
          </w:p>
        </w:tc>
        <w:tc>
          <w:tcPr>
            <w:tcW w:w="687"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97.5</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3.30</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 xml:space="preserve">0.0015 </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0.28</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99.5</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315.5</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0.003</w:t>
            </w:r>
          </w:p>
        </w:tc>
        <w:tc>
          <w:tcPr>
            <w:tcW w:w="616"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0.0285</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4.55</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ascii="Times New Roman" w:hAnsi="Times New Roman" w:eastAsia="宋体" w:cs="Times New Roman"/>
                <w:color w:val="000000"/>
                <w:kern w:val="2"/>
                <w:sz w:val="18"/>
                <w:szCs w:val="18"/>
                <w:lang w:val="en-US" w:eastAsia="zh-CN" w:bidi="ar-SA"/>
              </w:rPr>
            </w:pPr>
            <w:r>
              <w:rPr>
                <w:rFonts w:hint="eastAsia"/>
                <w:color w:val="000000"/>
                <w:kern w:val="2"/>
                <w:sz w:val="18"/>
                <w:szCs w:val="18"/>
                <w:lang w:val="en-US" w:eastAsia="zh-CN"/>
              </w:rPr>
              <w:t>2</w:t>
            </w:r>
          </w:p>
        </w:tc>
        <w:tc>
          <w:tcPr>
            <w:tcW w:w="687"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97.0</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3.32</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0.003</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0.26</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99.5</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316.5</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0.001</w:t>
            </w:r>
          </w:p>
        </w:tc>
        <w:tc>
          <w:tcPr>
            <w:tcW w:w="616"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0.0262</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4.85</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ascii="Times New Roman" w:hAnsi="Times New Roman" w:eastAsia="宋体" w:cs="Times New Roman"/>
                <w:color w:val="000000"/>
                <w:kern w:val="2"/>
                <w:sz w:val="18"/>
                <w:szCs w:val="18"/>
                <w:lang w:val="en-US" w:eastAsia="zh-CN" w:bidi="ar-SA"/>
              </w:rPr>
            </w:pPr>
            <w:r>
              <w:rPr>
                <w:rFonts w:hint="eastAsia"/>
                <w:color w:val="000000"/>
                <w:kern w:val="2"/>
                <w:sz w:val="18"/>
                <w:szCs w:val="18"/>
                <w:lang w:val="en-US" w:eastAsia="zh-CN"/>
              </w:rPr>
              <w:t>3</w:t>
            </w:r>
          </w:p>
        </w:tc>
        <w:tc>
          <w:tcPr>
            <w:tcW w:w="687"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97.2</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3.20</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0.002</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0.25</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99.0</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317.0</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w:t>
            </w:r>
          </w:p>
        </w:tc>
        <w:tc>
          <w:tcPr>
            <w:tcW w:w="616"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0.0275</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4.60</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4</w:t>
            </w:r>
          </w:p>
        </w:tc>
        <w:tc>
          <w:tcPr>
            <w:tcW w:w="687"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97.5</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3.25</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0.0015</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0.28</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99.6</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312.5</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w:t>
            </w:r>
          </w:p>
        </w:tc>
        <w:tc>
          <w:tcPr>
            <w:tcW w:w="616"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0.032</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ascii="Times New Roman" w:hAnsi="Times New Roman" w:eastAsia="宋体" w:cs="Times New Roman"/>
                <w:color w:val="000000"/>
                <w:kern w:val="2"/>
                <w:sz w:val="18"/>
                <w:szCs w:val="18"/>
                <w:lang w:val="en-US" w:eastAsia="zh-CN" w:bidi="ar-SA"/>
              </w:rPr>
            </w:pPr>
            <w:r>
              <w:rPr>
                <w:rFonts w:hint="eastAsia" w:cs="Times New Roman"/>
                <w:color w:val="000000"/>
                <w:kern w:val="2"/>
                <w:sz w:val="18"/>
                <w:szCs w:val="18"/>
                <w:lang w:val="en-US" w:eastAsia="zh-CN" w:bidi="ar-SA"/>
              </w:rPr>
              <w:t>4.30</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5</w:t>
            </w:r>
          </w:p>
        </w:tc>
        <w:tc>
          <w:tcPr>
            <w:tcW w:w="687"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97.5</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3.25</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0.003</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0.27</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99.5</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318.0</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0.002</w:t>
            </w:r>
          </w:p>
        </w:tc>
        <w:tc>
          <w:tcPr>
            <w:tcW w:w="616" w:type="pct"/>
            <w:tcBorders>
              <w:top w:val="single" w:color="auto" w:sz="4" w:space="0"/>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0.035</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4.20</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6</w:t>
            </w:r>
          </w:p>
        </w:tc>
        <w:tc>
          <w:tcPr>
            <w:tcW w:w="687"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97.3</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3.35</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0.0035</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0.20</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99.5</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315.2</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val="en-US" w:eastAsia="zh-CN"/>
              </w:rPr>
            </w:pPr>
            <w:r>
              <w:rPr>
                <w:rFonts w:hint="eastAsia"/>
                <w:color w:val="000000"/>
                <w:kern w:val="2"/>
                <w:sz w:val="18"/>
                <w:szCs w:val="18"/>
                <w:lang w:val="en-US" w:eastAsia="zh-CN"/>
              </w:rPr>
              <w:t>0</w:t>
            </w:r>
          </w:p>
        </w:tc>
        <w:tc>
          <w:tcPr>
            <w:tcW w:w="616"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0.0295</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4.75</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7</w:t>
            </w:r>
          </w:p>
        </w:tc>
        <w:tc>
          <w:tcPr>
            <w:tcW w:w="687"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97.5</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3.28</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0.0028</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0.22</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99.0</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316.0</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val="en-US" w:eastAsia="zh-CN"/>
              </w:rPr>
            </w:pPr>
            <w:r>
              <w:rPr>
                <w:rFonts w:hint="eastAsia"/>
                <w:color w:val="000000"/>
                <w:kern w:val="2"/>
                <w:sz w:val="18"/>
                <w:szCs w:val="18"/>
                <w:lang w:val="en-US" w:eastAsia="zh-CN"/>
              </w:rPr>
              <w:t>0</w:t>
            </w:r>
          </w:p>
        </w:tc>
        <w:tc>
          <w:tcPr>
            <w:tcW w:w="616"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0.0275</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4.35</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8</w:t>
            </w:r>
          </w:p>
        </w:tc>
        <w:tc>
          <w:tcPr>
            <w:tcW w:w="687"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97.0</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3.50</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0.0015</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0.26</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99.2</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312.5</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0.003</w:t>
            </w:r>
          </w:p>
        </w:tc>
        <w:tc>
          <w:tcPr>
            <w:tcW w:w="616"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0.036</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4.65</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eastAsia" w:eastAsia="宋体"/>
                <w:color w:val="000000"/>
                <w:kern w:val="2"/>
                <w:sz w:val="18"/>
                <w:szCs w:val="18"/>
                <w:lang w:eastAsia="zh-CN"/>
              </w:rPr>
            </w:pPr>
            <w:r>
              <w:rPr>
                <w:rFonts w:hint="eastAsia"/>
                <w:color w:val="000000"/>
                <w:kern w:val="2"/>
                <w:sz w:val="18"/>
                <w:szCs w:val="18"/>
                <w:lang w:val="en-US" w:eastAsia="zh-CN"/>
              </w:rPr>
              <w:t>9</w:t>
            </w:r>
          </w:p>
        </w:tc>
        <w:tc>
          <w:tcPr>
            <w:tcW w:w="687"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97.5</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3.55</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0.0026</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0.23</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99.3</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315.2</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0.0015</w:t>
            </w:r>
          </w:p>
        </w:tc>
        <w:tc>
          <w:tcPr>
            <w:tcW w:w="616"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0.028</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4.30</w:t>
            </w:r>
          </w:p>
        </w:tc>
      </w:tr>
      <w:tr>
        <w:tblPrEx>
          <w:tblCellMar>
            <w:top w:w="0" w:type="dxa"/>
            <w:left w:w="108" w:type="dxa"/>
            <w:bottom w:w="0" w:type="dxa"/>
            <w:right w:w="108" w:type="dxa"/>
          </w:tblCellMar>
        </w:tblPrEx>
        <w:trPr>
          <w:trHeight w:val="397" w:hRule="atLeast"/>
        </w:trPr>
        <w:tc>
          <w:tcPr>
            <w:tcW w:w="338" w:type="pct"/>
            <w:tcBorders>
              <w:top w:val="nil"/>
              <w:left w:val="single" w:color="auto" w:sz="8" w:space="0"/>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10</w:t>
            </w:r>
          </w:p>
        </w:tc>
        <w:tc>
          <w:tcPr>
            <w:tcW w:w="687"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97.0</w:t>
            </w:r>
          </w:p>
        </w:tc>
        <w:tc>
          <w:tcPr>
            <w:tcW w:w="525" w:type="pct"/>
            <w:tcBorders>
              <w:top w:val="nil"/>
              <w:left w:val="nil"/>
              <w:bottom w:val="single" w:color="auto" w:sz="8"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3.35</w:t>
            </w:r>
          </w:p>
        </w:tc>
        <w:tc>
          <w:tcPr>
            <w:tcW w:w="499"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0.0036</w:t>
            </w:r>
          </w:p>
        </w:tc>
        <w:tc>
          <w:tcPr>
            <w:tcW w:w="521"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0.23</w:t>
            </w:r>
          </w:p>
        </w:tc>
        <w:tc>
          <w:tcPr>
            <w:tcW w:w="337"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99.5</w:t>
            </w:r>
          </w:p>
        </w:tc>
        <w:tc>
          <w:tcPr>
            <w:tcW w:w="528" w:type="pct"/>
            <w:tcBorders>
              <w:top w:val="nil"/>
              <w:left w:val="single" w:color="auto" w:sz="4" w:space="0"/>
              <w:bottom w:val="single" w:color="auto" w:sz="8" w:space="0"/>
              <w:right w:val="single" w:color="auto" w:sz="4" w:space="0"/>
            </w:tcBorders>
            <w:noWrap w:val="0"/>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316.5</w:t>
            </w:r>
          </w:p>
        </w:tc>
        <w:tc>
          <w:tcPr>
            <w:tcW w:w="565"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w:t>
            </w:r>
          </w:p>
        </w:tc>
        <w:tc>
          <w:tcPr>
            <w:tcW w:w="616" w:type="pct"/>
            <w:tcBorders>
              <w:top w:val="nil"/>
              <w:left w:val="single" w:color="auto" w:sz="4" w:space="0"/>
              <w:bottom w:val="single" w:color="auto" w:sz="4" w:space="0"/>
              <w:right w:val="single" w:color="auto" w:sz="4"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0.029</w:t>
            </w:r>
          </w:p>
        </w:tc>
        <w:tc>
          <w:tcPr>
            <w:tcW w:w="379" w:type="pct"/>
            <w:tcBorders>
              <w:top w:val="nil"/>
              <w:left w:val="nil"/>
              <w:bottom w:val="single" w:color="auto" w:sz="8" w:space="0"/>
              <w:right w:val="single" w:color="auto" w:sz="8" w:space="0"/>
            </w:tcBorders>
            <w:noWrap/>
            <w:vAlign w:val="center"/>
          </w:tcPr>
          <w:p>
            <w:pPr>
              <w:widowControl/>
              <w:autoSpaceDE/>
              <w:adjustRightInd/>
              <w:jc w:val="center"/>
              <w:rPr>
                <w:rFonts w:hint="default" w:eastAsia="宋体"/>
                <w:color w:val="000000"/>
                <w:kern w:val="2"/>
                <w:sz w:val="18"/>
                <w:szCs w:val="18"/>
                <w:lang w:val="en-US" w:eastAsia="zh-CN"/>
              </w:rPr>
            </w:pPr>
            <w:r>
              <w:rPr>
                <w:rFonts w:hint="eastAsia"/>
                <w:color w:val="000000"/>
                <w:kern w:val="2"/>
                <w:sz w:val="18"/>
                <w:szCs w:val="18"/>
                <w:lang w:val="en-US" w:eastAsia="zh-CN"/>
              </w:rPr>
              <w:t>4.65</w:t>
            </w:r>
          </w:p>
        </w:tc>
      </w:tr>
    </w:tbl>
    <w:p>
      <w:pPr>
        <w:spacing w:line="360" w:lineRule="atLeast"/>
        <w:rPr>
          <w:rFonts w:hint="eastAsia" w:ascii="黑体" w:hAnsi="黑体" w:eastAsia="黑体"/>
          <w:color w:val="000000"/>
          <w:szCs w:val="21"/>
        </w:rPr>
      </w:pPr>
    </w:p>
    <w:p>
      <w:pPr>
        <w:pStyle w:val="2"/>
        <w:rPr>
          <w:rFonts w:hint="eastAsia" w:ascii="黑体" w:hAnsi="黑体" w:eastAsia="黑体"/>
          <w:color w:val="000000"/>
          <w:szCs w:val="21"/>
          <w:lang w:val="en-US" w:eastAsia="zh-CN"/>
        </w:rPr>
      </w:pPr>
      <w:r>
        <w:rPr>
          <w:rFonts w:hint="eastAsia" w:ascii="黑体" w:hAnsi="黑体" w:eastAsia="黑体"/>
          <w:color w:val="000000"/>
          <w:szCs w:val="21"/>
          <w:lang w:val="en-US" w:eastAsia="zh-CN"/>
        </w:rPr>
        <w:t>2企业优等品</w:t>
      </w:r>
    </w:p>
    <w:tbl>
      <w:tblPr>
        <w:tblStyle w:val="12"/>
        <w:tblW w:w="4994" w:type="pct"/>
        <w:tblInd w:w="0" w:type="dxa"/>
        <w:tblLayout w:type="fixed"/>
        <w:tblCellMar>
          <w:top w:w="0" w:type="dxa"/>
          <w:left w:w="108" w:type="dxa"/>
          <w:bottom w:w="0" w:type="dxa"/>
          <w:right w:w="108" w:type="dxa"/>
        </w:tblCellMar>
      </w:tblPr>
      <w:tblGrid>
        <w:gridCol w:w="693"/>
        <w:gridCol w:w="1416"/>
        <w:gridCol w:w="1084"/>
        <w:gridCol w:w="1028"/>
        <w:gridCol w:w="1075"/>
        <w:gridCol w:w="694"/>
        <w:gridCol w:w="1090"/>
        <w:gridCol w:w="1166"/>
        <w:gridCol w:w="1270"/>
        <w:gridCol w:w="780"/>
      </w:tblGrid>
      <w:tr>
        <w:tblPrEx>
          <w:tblCellMar>
            <w:top w:w="0" w:type="dxa"/>
            <w:left w:w="108" w:type="dxa"/>
            <w:bottom w:w="0" w:type="dxa"/>
            <w:right w:w="108" w:type="dxa"/>
          </w:tblCellMar>
        </w:tblPrEx>
        <w:trPr>
          <w:trHeight w:val="704" w:hRule="atLeast"/>
        </w:trPr>
        <w:tc>
          <w:tcPr>
            <w:tcW w:w="337" w:type="pct"/>
            <w:tcBorders>
              <w:top w:val="single" w:color="auto" w:sz="8" w:space="0"/>
              <w:left w:val="single" w:color="auto" w:sz="8" w:space="0"/>
              <w:bottom w:val="single" w:color="000000"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序号</w:t>
            </w:r>
          </w:p>
        </w:tc>
        <w:tc>
          <w:tcPr>
            <w:tcW w:w="688"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highlight w:val="none"/>
              </w:rPr>
            </w:pPr>
            <w:r>
              <w:rPr>
                <w:rFonts w:hint="eastAsia"/>
                <w:color w:val="000000"/>
                <w:sz w:val="18"/>
                <w:szCs w:val="18"/>
                <w:highlight w:val="none"/>
              </w:rPr>
              <w:t>次磷酸铝</w:t>
            </w:r>
          </w:p>
          <w:p>
            <w:pPr>
              <w:widowControl/>
              <w:jc w:val="center"/>
              <w:rPr>
                <w:color w:val="000000"/>
                <w:sz w:val="18"/>
                <w:szCs w:val="18"/>
                <w:highlight w:val="none"/>
              </w:rPr>
            </w:pPr>
            <w:r>
              <w:rPr>
                <w:color w:val="000000"/>
                <w:sz w:val="18"/>
                <w:szCs w:val="18"/>
                <w:highlight w:val="none"/>
              </w:rPr>
              <w:t>[Al(H</w:t>
            </w:r>
            <w:r>
              <w:rPr>
                <w:color w:val="000000"/>
                <w:sz w:val="18"/>
                <w:szCs w:val="18"/>
                <w:highlight w:val="none"/>
                <w:vertAlign w:val="subscript"/>
              </w:rPr>
              <w:t>2</w:t>
            </w:r>
            <w:r>
              <w:rPr>
                <w:color w:val="000000"/>
                <w:sz w:val="18"/>
                <w:szCs w:val="18"/>
                <w:highlight w:val="none"/>
              </w:rPr>
              <w:t>PO</w:t>
            </w:r>
            <w:r>
              <w:rPr>
                <w:color w:val="000000"/>
                <w:sz w:val="18"/>
                <w:szCs w:val="18"/>
                <w:highlight w:val="none"/>
                <w:vertAlign w:val="subscript"/>
              </w:rPr>
              <w:t>2</w:t>
            </w:r>
            <w:r>
              <w:rPr>
                <w:color w:val="000000"/>
                <w:sz w:val="18"/>
                <w:szCs w:val="18"/>
                <w:highlight w:val="none"/>
              </w:rPr>
              <w:t>)</w:t>
            </w:r>
            <w:r>
              <w:rPr>
                <w:color w:val="000000"/>
                <w:sz w:val="18"/>
                <w:szCs w:val="18"/>
                <w:highlight w:val="none"/>
                <w:vertAlign w:val="subscript"/>
              </w:rPr>
              <w:t>3</w:t>
            </w:r>
            <w:r>
              <w:rPr>
                <w:color w:val="000000"/>
                <w:sz w:val="18"/>
                <w:szCs w:val="18"/>
                <w:highlight w:val="none"/>
              </w:rPr>
              <w:t xml:space="preserve">] </w:t>
            </w:r>
            <w:r>
              <w:rPr>
                <w:i/>
                <w:color w:val="000000"/>
                <w:sz w:val="18"/>
                <w:szCs w:val="18"/>
                <w:highlight w:val="none"/>
              </w:rPr>
              <w:t>w</w:t>
            </w:r>
            <w:r>
              <w:rPr>
                <w:color w:val="000000"/>
                <w:sz w:val="18"/>
                <w:szCs w:val="18"/>
                <w:highlight w:val="none"/>
              </w:rPr>
              <w:t>/%</w:t>
            </w:r>
          </w:p>
        </w:tc>
        <w:tc>
          <w:tcPr>
            <w:tcW w:w="526" w:type="pct"/>
            <w:tcBorders>
              <w:top w:val="single" w:color="auto" w:sz="8" w:space="0"/>
              <w:left w:val="single" w:color="auto" w:sz="8" w:space="0"/>
              <w:bottom w:val="single" w:color="auto" w:sz="4"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p</w:t>
            </w:r>
            <w:r>
              <w:rPr>
                <w:color w:val="000000"/>
                <w:sz w:val="18"/>
                <w:szCs w:val="18"/>
                <w:highlight w:val="none"/>
              </w:rPr>
              <w:t>H</w:t>
            </w:r>
            <w:r>
              <w:rPr>
                <w:sz w:val="18"/>
                <w:szCs w:val="18"/>
                <w:highlight w:val="none"/>
              </w:rPr>
              <w:t>（100 g/L悬浊液）</w:t>
            </w:r>
          </w:p>
        </w:tc>
        <w:tc>
          <w:tcPr>
            <w:tcW w:w="499"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重金属</w:t>
            </w:r>
          </w:p>
          <w:p>
            <w:pPr>
              <w:jc w:val="center"/>
              <w:rPr>
                <w:color w:val="000000"/>
                <w:sz w:val="18"/>
                <w:szCs w:val="18"/>
                <w:highlight w:val="none"/>
              </w:rPr>
            </w:pPr>
            <w:r>
              <w:rPr>
                <w:rFonts w:hint="eastAsia"/>
                <w:color w:val="000000"/>
                <w:sz w:val="18"/>
                <w:szCs w:val="18"/>
                <w:highlight w:val="none"/>
              </w:rPr>
              <w:t>（以</w:t>
            </w:r>
            <w:r>
              <w:rPr>
                <w:color w:val="000000"/>
                <w:sz w:val="18"/>
                <w:szCs w:val="18"/>
                <w:highlight w:val="none"/>
              </w:rPr>
              <w:t>Pb</w:t>
            </w:r>
            <w:r>
              <w:rPr>
                <w:rFonts w:hint="eastAsia"/>
                <w:color w:val="000000"/>
                <w:sz w:val="18"/>
                <w:szCs w:val="18"/>
                <w:highlight w:val="none"/>
              </w:rPr>
              <w:t>计）</w:t>
            </w:r>
            <w:r>
              <w:rPr>
                <w:i/>
                <w:color w:val="000000"/>
                <w:sz w:val="18"/>
                <w:szCs w:val="18"/>
                <w:highlight w:val="none"/>
              </w:rPr>
              <w:t>w</w:t>
            </w:r>
            <w:r>
              <w:rPr>
                <w:color w:val="000000"/>
                <w:sz w:val="18"/>
                <w:szCs w:val="18"/>
                <w:highlight w:val="none"/>
              </w:rPr>
              <w:t>%</w:t>
            </w:r>
          </w:p>
        </w:tc>
        <w:tc>
          <w:tcPr>
            <w:tcW w:w="522"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干燥减量</w:t>
            </w:r>
          </w:p>
          <w:p>
            <w:pPr>
              <w:jc w:val="center"/>
              <w:rPr>
                <w:color w:val="000000"/>
                <w:sz w:val="18"/>
                <w:szCs w:val="18"/>
                <w:highlight w:val="none"/>
              </w:rPr>
            </w:pPr>
            <w:r>
              <w:rPr>
                <w:i/>
                <w:color w:val="000000"/>
                <w:sz w:val="18"/>
                <w:szCs w:val="18"/>
                <w:highlight w:val="none"/>
              </w:rPr>
              <w:t>w</w:t>
            </w:r>
            <w:r>
              <w:rPr>
                <w:color w:val="000000"/>
                <w:sz w:val="18"/>
                <w:szCs w:val="18"/>
                <w:highlight w:val="none"/>
              </w:rPr>
              <w:t>%</w:t>
            </w:r>
          </w:p>
        </w:tc>
        <w:tc>
          <w:tcPr>
            <w:tcW w:w="337"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白度</w:t>
            </w:r>
          </w:p>
        </w:tc>
        <w:tc>
          <w:tcPr>
            <w:tcW w:w="529"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highlight w:val="none"/>
              </w:rPr>
            </w:pPr>
            <w:r>
              <w:rPr>
                <w:sz w:val="18"/>
                <w:szCs w:val="18"/>
                <w:highlight w:val="none"/>
              </w:rPr>
              <w:t>1 %热失重温度 /℃</w:t>
            </w:r>
          </w:p>
        </w:tc>
        <w:tc>
          <w:tcPr>
            <w:tcW w:w="566"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highlight w:val="none"/>
              </w:rPr>
            </w:pPr>
            <w:r>
              <w:rPr>
                <w:color w:val="000000" w:themeColor="text1"/>
                <w:sz w:val="18"/>
                <w:szCs w:val="18"/>
                <w:highlight w:val="none"/>
                <w14:textFill>
                  <w14:solidFill>
                    <w14:schemeClr w14:val="tx1"/>
                  </w14:solidFill>
                </w14:textFill>
              </w:rPr>
              <w:t xml:space="preserve">氯化物（以Cl计） </w:t>
            </w:r>
            <w:r>
              <w:rPr>
                <w:i/>
                <w:iCs/>
                <w:color w:val="000000" w:themeColor="text1"/>
                <w:sz w:val="18"/>
                <w:szCs w:val="18"/>
                <w:highlight w:val="none"/>
                <w14:textFill>
                  <w14:solidFill>
                    <w14:schemeClr w14:val="tx1"/>
                  </w14:solidFill>
                </w14:textFill>
              </w:rPr>
              <w:t>w</w:t>
            </w:r>
            <w:r>
              <w:rPr>
                <w:color w:val="000000" w:themeColor="text1"/>
                <w:sz w:val="18"/>
                <w:szCs w:val="18"/>
                <w:highlight w:val="none"/>
                <w14:textFill>
                  <w14:solidFill>
                    <w14:schemeClr w14:val="tx1"/>
                  </w14:solidFill>
                </w14:textFill>
              </w:rPr>
              <w:t>/%</w:t>
            </w:r>
          </w:p>
        </w:tc>
        <w:tc>
          <w:tcPr>
            <w:tcW w:w="617" w:type="pct"/>
            <w:tcBorders>
              <w:top w:val="single" w:color="auto" w:sz="8" w:space="0"/>
              <w:left w:val="single" w:color="auto" w:sz="8" w:space="0"/>
              <w:bottom w:val="single" w:color="000000" w:sz="8" w:space="0"/>
              <w:right w:val="single" w:color="auto" w:sz="8" w:space="0"/>
            </w:tcBorders>
            <w:noWrap/>
            <w:vAlign w:val="center"/>
          </w:tcPr>
          <w:p>
            <w:pPr>
              <w:widowControl/>
              <w:jc w:val="center"/>
              <w:rPr>
                <w:color w:val="000000"/>
                <w:sz w:val="18"/>
                <w:szCs w:val="18"/>
                <w:highlight w:val="none"/>
              </w:rPr>
            </w:pPr>
            <w:r>
              <w:rPr>
                <w:color w:val="000000" w:themeColor="text1"/>
                <w:sz w:val="18"/>
                <w:szCs w:val="18"/>
                <w:highlight w:val="none"/>
                <w14:textFill>
                  <w14:solidFill>
                    <w14:schemeClr w14:val="tx1"/>
                  </w14:solidFill>
                </w14:textFill>
              </w:rPr>
              <w:t>硫酸盐（以SO</w:t>
            </w:r>
            <w:r>
              <w:rPr>
                <w:color w:val="000000" w:themeColor="text1"/>
                <w:sz w:val="18"/>
                <w:szCs w:val="18"/>
                <w:highlight w:val="none"/>
                <w:vertAlign w:val="subscript"/>
                <w14:textFill>
                  <w14:solidFill>
                    <w14:schemeClr w14:val="tx1"/>
                  </w14:solidFill>
                </w14:textFill>
              </w:rPr>
              <w:t>4</w:t>
            </w:r>
            <w:r>
              <w:rPr>
                <w:color w:val="000000" w:themeColor="text1"/>
                <w:sz w:val="18"/>
                <w:szCs w:val="18"/>
                <w:highlight w:val="none"/>
                <w14:textFill>
                  <w14:solidFill>
                    <w14:schemeClr w14:val="tx1"/>
                  </w14:solidFill>
                </w14:textFill>
              </w:rPr>
              <w:t>计）</w:t>
            </w:r>
            <w:r>
              <w:rPr>
                <w:i/>
                <w:iCs/>
                <w:color w:val="000000" w:themeColor="text1"/>
                <w:sz w:val="18"/>
                <w:szCs w:val="18"/>
                <w:highlight w:val="none"/>
                <w14:textFill>
                  <w14:solidFill>
                    <w14:schemeClr w14:val="tx1"/>
                  </w14:solidFill>
                </w14:textFill>
              </w:rPr>
              <w:t>w</w:t>
            </w:r>
            <w:r>
              <w:rPr>
                <w:color w:val="000000" w:themeColor="text1"/>
                <w:sz w:val="18"/>
                <w:szCs w:val="18"/>
                <w:highlight w:val="none"/>
                <w14:textFill>
                  <w14:solidFill>
                    <w14:schemeClr w14:val="tx1"/>
                  </w14:solidFill>
                </w14:textFill>
              </w:rPr>
              <w:t>/%</w:t>
            </w:r>
          </w:p>
        </w:tc>
        <w:tc>
          <w:tcPr>
            <w:tcW w:w="379"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highlight w:val="none"/>
              </w:rPr>
            </w:pPr>
            <w:r>
              <w:rPr>
                <w:rFonts w:hint="eastAsia"/>
                <w:sz w:val="18"/>
                <w:szCs w:val="18"/>
                <w:highlight w:val="none"/>
              </w:rPr>
              <w:t>平均粒径(D50)</w:t>
            </w:r>
            <w:r>
              <w:rPr>
                <w:rFonts w:hint="eastAsia"/>
                <w:sz w:val="18"/>
                <w:highlight w:val="none"/>
              </w:rPr>
              <w:t>/</w:t>
            </w:r>
            <w:r>
              <w:rPr>
                <w:sz w:val="18"/>
                <w:highlight w:val="none"/>
              </w:rPr>
              <w:t>μm</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1</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97.8</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3.63</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0.28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93.7</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319</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0.006</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0.06</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4.3</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2</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97.5</w:t>
            </w:r>
          </w:p>
        </w:tc>
        <w:tc>
          <w:tcPr>
            <w:tcW w:w="526" w:type="pct"/>
            <w:tcBorders>
              <w:top w:val="nil"/>
              <w:left w:val="nil"/>
              <w:bottom w:val="single" w:color="auto" w:sz="8" w:space="0"/>
              <w:right w:val="single" w:color="auto" w:sz="4" w:space="0"/>
            </w:tcBorders>
            <w:noWrap/>
          </w:tcPr>
          <w:p>
            <w:pPr>
              <w:widowControl/>
              <w:jc w:val="center"/>
              <w:rPr>
                <w:color w:val="000000"/>
                <w:sz w:val="18"/>
                <w:szCs w:val="18"/>
                <w:highlight w:val="none"/>
              </w:rPr>
            </w:pPr>
            <w:r>
              <w:rPr>
                <w:color w:val="000000"/>
                <w:sz w:val="18"/>
                <w:szCs w:val="18"/>
                <w:highlight w:val="none"/>
              </w:rPr>
              <w:t>3.55</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92.7</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321</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0.008</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0.07</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5.2</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3</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97.6</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3.43</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92.6</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322</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0.014</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0.05</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5.5</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4</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97.3</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3.4</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92.4</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318</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0.013</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0.08</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5.1</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5</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97.7</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3.38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92.6</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317</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0.007</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0.09</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5.7</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6</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97.4</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3.44</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0.18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92.5</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317</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0.005</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0.06</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4.8</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7</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97.7</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3.41</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0.09</w:t>
            </w:r>
          </w:p>
        </w:tc>
        <w:tc>
          <w:tcPr>
            <w:tcW w:w="337"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93.3</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318</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0.003</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0.07</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5.4</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8</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97.6</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3.38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0.42</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92.7</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321</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0.004</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0.06</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4.7</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9</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97.6</w:t>
            </w:r>
          </w:p>
        </w:tc>
        <w:tc>
          <w:tcPr>
            <w:tcW w:w="526" w:type="pct"/>
            <w:tcBorders>
              <w:top w:val="nil"/>
              <w:left w:val="nil"/>
              <w:bottom w:val="single" w:color="auto" w:sz="8" w:space="0"/>
              <w:right w:val="single" w:color="auto" w:sz="4" w:space="0"/>
            </w:tcBorders>
            <w:noWrap/>
          </w:tcPr>
          <w:p>
            <w:pPr>
              <w:widowControl/>
              <w:jc w:val="center"/>
              <w:rPr>
                <w:rFonts w:hint="eastAsia"/>
                <w:color w:val="000000"/>
                <w:sz w:val="18"/>
                <w:szCs w:val="18"/>
                <w:highlight w:val="none"/>
              </w:rPr>
            </w:pPr>
            <w:r>
              <w:rPr>
                <w:color w:val="000000"/>
                <w:sz w:val="18"/>
                <w:szCs w:val="18"/>
                <w:highlight w:val="none"/>
              </w:rPr>
              <w:t>3.3</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rFonts w:hint="eastAsia"/>
                <w:color w:val="000000"/>
                <w:sz w:val="18"/>
                <w:szCs w:val="18"/>
                <w:highlight w:val="none"/>
              </w:rPr>
            </w:pPr>
            <w:r>
              <w:rPr>
                <w:color w:val="000000"/>
                <w:sz w:val="18"/>
                <w:szCs w:val="18"/>
                <w:highlight w:val="none"/>
              </w:rPr>
              <w:t>0.82</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92.6</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323</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0.006</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0.07</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5.4</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highlight w:val="none"/>
              </w:rPr>
            </w:pPr>
            <w:r>
              <w:rPr>
                <w:rFonts w:hint="eastAsia"/>
                <w:color w:val="000000"/>
                <w:sz w:val="18"/>
                <w:szCs w:val="18"/>
                <w:highlight w:val="none"/>
              </w:rPr>
              <w:t>10</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97.8</w:t>
            </w:r>
          </w:p>
        </w:tc>
        <w:tc>
          <w:tcPr>
            <w:tcW w:w="526" w:type="pct"/>
            <w:tcBorders>
              <w:top w:val="nil"/>
              <w:left w:val="nil"/>
              <w:bottom w:val="single" w:color="auto" w:sz="8" w:space="0"/>
              <w:right w:val="single" w:color="auto" w:sz="4" w:space="0"/>
            </w:tcBorders>
            <w:noWrap/>
          </w:tcPr>
          <w:p>
            <w:pPr>
              <w:widowControl/>
              <w:jc w:val="center"/>
              <w:rPr>
                <w:color w:val="000000"/>
                <w:sz w:val="18"/>
                <w:szCs w:val="18"/>
                <w:highlight w:val="none"/>
              </w:rPr>
            </w:pPr>
            <w:r>
              <w:rPr>
                <w:color w:val="000000"/>
                <w:sz w:val="18"/>
                <w:szCs w:val="18"/>
                <w:highlight w:val="none"/>
              </w:rPr>
              <w:t>3.35</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0</w:t>
            </w:r>
          </w:p>
        </w:tc>
        <w:tc>
          <w:tcPr>
            <w:tcW w:w="522" w:type="pct"/>
            <w:tcBorders>
              <w:top w:val="nil"/>
              <w:left w:val="single" w:color="auto" w:sz="4" w:space="0"/>
              <w:bottom w:val="single" w:color="auto" w:sz="8" w:space="0"/>
              <w:right w:val="single" w:color="auto" w:sz="4" w:space="0"/>
            </w:tcBorders>
          </w:tcPr>
          <w:p>
            <w:pPr>
              <w:widowControl/>
              <w:jc w:val="center"/>
              <w:rPr>
                <w:color w:val="000000"/>
                <w:sz w:val="18"/>
                <w:szCs w:val="18"/>
                <w:highlight w:val="none"/>
              </w:rPr>
            </w:pPr>
            <w:r>
              <w:rPr>
                <w:color w:val="000000"/>
                <w:sz w:val="18"/>
                <w:szCs w:val="18"/>
                <w:highlight w:val="none"/>
              </w:rPr>
              <w:t>0.18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highlight w:val="none"/>
              </w:rPr>
            </w:pPr>
            <w:r>
              <w:rPr>
                <w:rFonts w:hint="eastAsia"/>
                <w:color w:val="000000"/>
                <w:sz w:val="18"/>
                <w:szCs w:val="18"/>
                <w:highlight w:val="none"/>
              </w:rPr>
              <w:t>92.8</w:t>
            </w:r>
          </w:p>
        </w:tc>
        <w:tc>
          <w:tcPr>
            <w:tcW w:w="529" w:type="pct"/>
            <w:tcBorders>
              <w:top w:val="nil"/>
              <w:left w:val="single" w:color="auto" w:sz="4" w:space="0"/>
              <w:bottom w:val="single" w:color="auto" w:sz="8" w:space="0"/>
              <w:right w:val="single" w:color="auto" w:sz="4" w:space="0"/>
            </w:tcBorders>
            <w:vAlign w:val="center"/>
          </w:tcPr>
          <w:p>
            <w:pPr>
              <w:widowControl/>
              <w:jc w:val="center"/>
              <w:rPr>
                <w:rFonts w:hint="eastAsia"/>
                <w:color w:val="000000"/>
                <w:sz w:val="18"/>
                <w:szCs w:val="18"/>
                <w:highlight w:val="none"/>
              </w:rPr>
            </w:pPr>
            <w:r>
              <w:rPr>
                <w:rFonts w:hint="eastAsia"/>
                <w:color w:val="000000"/>
                <w:sz w:val="18"/>
                <w:szCs w:val="18"/>
                <w:highlight w:val="none"/>
              </w:rPr>
              <w:t>321</w:t>
            </w:r>
          </w:p>
        </w:tc>
        <w:tc>
          <w:tcPr>
            <w:tcW w:w="566"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0.007</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0.08</w:t>
            </w:r>
          </w:p>
        </w:tc>
        <w:tc>
          <w:tcPr>
            <w:tcW w:w="379" w:type="pct"/>
            <w:tcBorders>
              <w:top w:val="nil"/>
              <w:left w:val="nil"/>
              <w:bottom w:val="single" w:color="auto" w:sz="8" w:space="0"/>
              <w:right w:val="single" w:color="auto" w:sz="8" w:space="0"/>
            </w:tcBorders>
            <w:noWrap/>
            <w:vAlign w:val="center"/>
          </w:tcPr>
          <w:p>
            <w:pPr>
              <w:widowControl/>
              <w:jc w:val="center"/>
              <w:rPr>
                <w:rFonts w:hint="eastAsia"/>
                <w:color w:val="000000"/>
                <w:sz w:val="18"/>
                <w:szCs w:val="18"/>
                <w:highlight w:val="none"/>
              </w:rPr>
            </w:pPr>
            <w:r>
              <w:rPr>
                <w:rFonts w:hint="eastAsia"/>
                <w:color w:val="000000"/>
                <w:sz w:val="18"/>
                <w:szCs w:val="18"/>
                <w:highlight w:val="none"/>
              </w:rPr>
              <w:t>5.3</w:t>
            </w:r>
          </w:p>
        </w:tc>
      </w:tr>
    </w:tbl>
    <w:p>
      <w:pPr>
        <w:pStyle w:val="2"/>
        <w:rPr>
          <w:rFonts w:hint="eastAsia" w:ascii="黑体" w:hAnsi="黑体" w:eastAsia="黑体"/>
          <w:color w:val="000000"/>
          <w:szCs w:val="21"/>
          <w:lang w:val="en-US" w:eastAsia="zh-CN"/>
        </w:rPr>
      </w:pPr>
      <w:r>
        <w:rPr>
          <w:rFonts w:hint="eastAsia" w:ascii="黑体" w:hAnsi="黑体" w:eastAsia="黑体"/>
          <w:color w:val="000000"/>
          <w:szCs w:val="21"/>
          <w:lang w:val="en-US" w:eastAsia="zh-CN"/>
        </w:rPr>
        <w:t>2企业一等品</w:t>
      </w:r>
    </w:p>
    <w:tbl>
      <w:tblPr>
        <w:tblStyle w:val="12"/>
        <w:tblW w:w="4994" w:type="pct"/>
        <w:tblInd w:w="0" w:type="dxa"/>
        <w:tblLayout w:type="fixed"/>
        <w:tblCellMar>
          <w:top w:w="0" w:type="dxa"/>
          <w:left w:w="108" w:type="dxa"/>
          <w:bottom w:w="0" w:type="dxa"/>
          <w:right w:w="108" w:type="dxa"/>
        </w:tblCellMar>
      </w:tblPr>
      <w:tblGrid>
        <w:gridCol w:w="693"/>
        <w:gridCol w:w="1416"/>
        <w:gridCol w:w="1084"/>
        <w:gridCol w:w="1028"/>
        <w:gridCol w:w="1075"/>
        <w:gridCol w:w="694"/>
        <w:gridCol w:w="1090"/>
        <w:gridCol w:w="1166"/>
        <w:gridCol w:w="1270"/>
        <w:gridCol w:w="780"/>
      </w:tblGrid>
      <w:tr>
        <w:tblPrEx>
          <w:tblCellMar>
            <w:top w:w="0" w:type="dxa"/>
            <w:left w:w="108" w:type="dxa"/>
            <w:bottom w:w="0" w:type="dxa"/>
            <w:right w:w="108" w:type="dxa"/>
          </w:tblCellMar>
        </w:tblPrEx>
        <w:trPr>
          <w:trHeight w:val="704" w:hRule="atLeast"/>
        </w:trPr>
        <w:tc>
          <w:tcPr>
            <w:tcW w:w="337" w:type="pct"/>
            <w:tcBorders>
              <w:top w:val="single" w:color="auto" w:sz="8" w:space="0"/>
              <w:left w:val="single" w:color="auto" w:sz="8" w:space="0"/>
              <w:bottom w:val="single" w:color="000000" w:sz="8" w:space="0"/>
              <w:right w:val="single" w:color="auto" w:sz="8" w:space="0"/>
            </w:tcBorders>
            <w:noWrap/>
            <w:vAlign w:val="center"/>
          </w:tcPr>
          <w:p>
            <w:pPr>
              <w:widowControl/>
              <w:jc w:val="center"/>
              <w:rPr>
                <w:color w:val="000000"/>
                <w:sz w:val="18"/>
                <w:szCs w:val="18"/>
              </w:rPr>
            </w:pPr>
            <w:r>
              <w:rPr>
                <w:rFonts w:hint="eastAsia"/>
                <w:color w:val="000000"/>
                <w:sz w:val="18"/>
                <w:szCs w:val="18"/>
              </w:rPr>
              <w:t>序号</w:t>
            </w:r>
          </w:p>
        </w:tc>
        <w:tc>
          <w:tcPr>
            <w:tcW w:w="688"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rPr>
            </w:pPr>
            <w:r>
              <w:rPr>
                <w:rFonts w:hint="eastAsia"/>
                <w:color w:val="000000"/>
                <w:sz w:val="18"/>
                <w:szCs w:val="18"/>
              </w:rPr>
              <w:t>次磷酸铝</w:t>
            </w:r>
          </w:p>
          <w:p>
            <w:pPr>
              <w:widowControl/>
              <w:jc w:val="center"/>
              <w:rPr>
                <w:color w:val="000000"/>
                <w:sz w:val="18"/>
                <w:szCs w:val="18"/>
              </w:rPr>
            </w:pPr>
            <w:r>
              <w:rPr>
                <w:color w:val="000000"/>
                <w:sz w:val="18"/>
                <w:szCs w:val="18"/>
              </w:rPr>
              <w:t>[Al(H</w:t>
            </w:r>
            <w:r>
              <w:rPr>
                <w:color w:val="000000"/>
                <w:sz w:val="18"/>
                <w:szCs w:val="18"/>
                <w:vertAlign w:val="subscript"/>
              </w:rPr>
              <w:t>2</w:t>
            </w:r>
            <w:r>
              <w:rPr>
                <w:color w:val="000000"/>
                <w:sz w:val="18"/>
                <w:szCs w:val="18"/>
              </w:rPr>
              <w:t>PO</w:t>
            </w:r>
            <w:r>
              <w:rPr>
                <w:color w:val="000000"/>
                <w:sz w:val="18"/>
                <w:szCs w:val="18"/>
                <w:vertAlign w:val="subscript"/>
              </w:rPr>
              <w:t>2</w:t>
            </w:r>
            <w:r>
              <w:rPr>
                <w:color w:val="000000"/>
                <w:sz w:val="18"/>
                <w:szCs w:val="18"/>
              </w:rPr>
              <w:t>)</w:t>
            </w:r>
            <w:r>
              <w:rPr>
                <w:color w:val="000000"/>
                <w:sz w:val="18"/>
                <w:szCs w:val="18"/>
                <w:vertAlign w:val="subscript"/>
              </w:rPr>
              <w:t>3</w:t>
            </w:r>
            <w:r>
              <w:rPr>
                <w:color w:val="000000"/>
                <w:sz w:val="18"/>
                <w:szCs w:val="18"/>
              </w:rPr>
              <w:t xml:space="preserve">] </w:t>
            </w:r>
            <w:r>
              <w:rPr>
                <w:i/>
                <w:color w:val="000000"/>
                <w:sz w:val="18"/>
                <w:szCs w:val="18"/>
              </w:rPr>
              <w:t>w</w:t>
            </w:r>
            <w:r>
              <w:rPr>
                <w:color w:val="000000"/>
                <w:sz w:val="18"/>
                <w:szCs w:val="18"/>
              </w:rPr>
              <w:t>/%</w:t>
            </w:r>
          </w:p>
        </w:tc>
        <w:tc>
          <w:tcPr>
            <w:tcW w:w="526" w:type="pct"/>
            <w:tcBorders>
              <w:top w:val="single" w:color="auto" w:sz="8" w:space="0"/>
              <w:left w:val="single" w:color="auto" w:sz="8" w:space="0"/>
              <w:bottom w:val="single" w:color="auto" w:sz="4" w:space="0"/>
              <w:right w:val="single" w:color="auto" w:sz="4" w:space="0"/>
            </w:tcBorders>
            <w:vAlign w:val="center"/>
          </w:tcPr>
          <w:p>
            <w:pPr>
              <w:widowControl/>
              <w:jc w:val="center"/>
              <w:rPr>
                <w:color w:val="000000"/>
                <w:sz w:val="18"/>
                <w:szCs w:val="18"/>
              </w:rPr>
            </w:pPr>
            <w:r>
              <w:rPr>
                <w:rFonts w:hint="eastAsia"/>
                <w:color w:val="000000"/>
                <w:sz w:val="18"/>
                <w:szCs w:val="18"/>
              </w:rPr>
              <w:t>p</w:t>
            </w:r>
            <w:r>
              <w:rPr>
                <w:color w:val="000000"/>
                <w:sz w:val="18"/>
                <w:szCs w:val="18"/>
              </w:rPr>
              <w:t>H</w:t>
            </w:r>
            <w:r>
              <w:rPr>
                <w:sz w:val="18"/>
                <w:szCs w:val="18"/>
              </w:rPr>
              <w:t>（100 g/L悬浊液）</w:t>
            </w:r>
          </w:p>
        </w:tc>
        <w:tc>
          <w:tcPr>
            <w:tcW w:w="499"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rPr>
            </w:pPr>
            <w:r>
              <w:rPr>
                <w:rFonts w:hint="eastAsia"/>
                <w:color w:val="000000"/>
                <w:sz w:val="18"/>
                <w:szCs w:val="18"/>
              </w:rPr>
              <w:t>重金属</w:t>
            </w:r>
          </w:p>
          <w:p>
            <w:pPr>
              <w:jc w:val="center"/>
              <w:rPr>
                <w:color w:val="000000"/>
                <w:sz w:val="18"/>
                <w:szCs w:val="18"/>
              </w:rPr>
            </w:pPr>
            <w:r>
              <w:rPr>
                <w:rFonts w:hint="eastAsia"/>
                <w:color w:val="000000"/>
                <w:sz w:val="18"/>
                <w:szCs w:val="18"/>
              </w:rPr>
              <w:t>（以</w:t>
            </w:r>
            <w:r>
              <w:rPr>
                <w:color w:val="000000"/>
                <w:sz w:val="18"/>
                <w:szCs w:val="18"/>
              </w:rPr>
              <w:t>Pb</w:t>
            </w:r>
            <w:r>
              <w:rPr>
                <w:rFonts w:hint="eastAsia"/>
                <w:color w:val="000000"/>
                <w:sz w:val="18"/>
                <w:szCs w:val="18"/>
              </w:rPr>
              <w:t>计）</w:t>
            </w:r>
            <w:r>
              <w:rPr>
                <w:i/>
                <w:color w:val="000000"/>
                <w:sz w:val="18"/>
                <w:szCs w:val="18"/>
              </w:rPr>
              <w:t>w</w:t>
            </w:r>
            <w:r>
              <w:rPr>
                <w:color w:val="000000"/>
                <w:sz w:val="18"/>
                <w:szCs w:val="18"/>
              </w:rPr>
              <w:t>%</w:t>
            </w:r>
          </w:p>
        </w:tc>
        <w:tc>
          <w:tcPr>
            <w:tcW w:w="522"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rPr>
            </w:pPr>
            <w:r>
              <w:rPr>
                <w:rFonts w:hint="eastAsia"/>
                <w:color w:val="000000"/>
                <w:sz w:val="18"/>
                <w:szCs w:val="18"/>
              </w:rPr>
              <w:t>干燥减量</w:t>
            </w:r>
          </w:p>
          <w:p>
            <w:pPr>
              <w:jc w:val="center"/>
              <w:rPr>
                <w:color w:val="000000"/>
                <w:sz w:val="18"/>
                <w:szCs w:val="18"/>
              </w:rPr>
            </w:pPr>
            <w:r>
              <w:rPr>
                <w:i/>
                <w:color w:val="000000"/>
                <w:sz w:val="18"/>
                <w:szCs w:val="18"/>
              </w:rPr>
              <w:t>w</w:t>
            </w:r>
            <w:r>
              <w:rPr>
                <w:color w:val="000000"/>
                <w:sz w:val="18"/>
                <w:szCs w:val="18"/>
              </w:rPr>
              <w:t>%</w:t>
            </w:r>
          </w:p>
        </w:tc>
        <w:tc>
          <w:tcPr>
            <w:tcW w:w="337"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rPr>
            </w:pPr>
            <w:r>
              <w:rPr>
                <w:rFonts w:hint="eastAsia"/>
                <w:color w:val="000000"/>
                <w:sz w:val="18"/>
                <w:szCs w:val="18"/>
              </w:rPr>
              <w:t>白度</w:t>
            </w:r>
          </w:p>
        </w:tc>
        <w:tc>
          <w:tcPr>
            <w:tcW w:w="529" w:type="pct"/>
            <w:tcBorders>
              <w:top w:val="single" w:color="auto" w:sz="8" w:space="0"/>
              <w:left w:val="single" w:color="auto" w:sz="4" w:space="0"/>
              <w:bottom w:val="single" w:color="auto" w:sz="4" w:space="0"/>
              <w:right w:val="single" w:color="auto" w:sz="4" w:space="0"/>
            </w:tcBorders>
            <w:vAlign w:val="center"/>
          </w:tcPr>
          <w:p>
            <w:pPr>
              <w:widowControl/>
              <w:jc w:val="center"/>
              <w:rPr>
                <w:color w:val="000000"/>
                <w:sz w:val="18"/>
                <w:szCs w:val="18"/>
              </w:rPr>
            </w:pPr>
            <w:r>
              <w:rPr>
                <w:sz w:val="18"/>
                <w:szCs w:val="18"/>
              </w:rPr>
              <w:t>1 %热失重温度 /℃</w:t>
            </w:r>
          </w:p>
        </w:tc>
        <w:tc>
          <w:tcPr>
            <w:tcW w:w="566"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rPr>
            </w:pPr>
            <w:r>
              <w:rPr>
                <w:color w:val="000000" w:themeColor="text1"/>
                <w:sz w:val="18"/>
                <w:szCs w:val="18"/>
                <w14:textFill>
                  <w14:solidFill>
                    <w14:schemeClr w14:val="tx1"/>
                  </w14:solidFill>
                </w14:textFill>
              </w:rPr>
              <w:t xml:space="preserve">氯化物（以Cl计） </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617" w:type="pct"/>
            <w:tcBorders>
              <w:top w:val="single" w:color="auto" w:sz="8" w:space="0"/>
              <w:left w:val="single" w:color="auto" w:sz="8" w:space="0"/>
              <w:bottom w:val="single" w:color="000000" w:sz="8" w:space="0"/>
              <w:right w:val="single" w:color="auto" w:sz="8" w:space="0"/>
            </w:tcBorders>
            <w:noWrap/>
            <w:vAlign w:val="center"/>
          </w:tcPr>
          <w:p>
            <w:pPr>
              <w:widowControl/>
              <w:jc w:val="center"/>
              <w:rPr>
                <w:color w:val="000000"/>
                <w:sz w:val="18"/>
                <w:szCs w:val="18"/>
              </w:rPr>
            </w:pPr>
            <w:r>
              <w:rPr>
                <w:color w:val="000000" w:themeColor="text1"/>
                <w:sz w:val="18"/>
                <w:szCs w:val="18"/>
                <w14:textFill>
                  <w14:solidFill>
                    <w14:schemeClr w14:val="tx1"/>
                  </w14:solidFill>
                </w14:textFill>
              </w:rPr>
              <w:t>硫酸盐（以SO</w:t>
            </w:r>
            <w:r>
              <w:rPr>
                <w:color w:val="000000" w:themeColor="text1"/>
                <w:sz w:val="18"/>
                <w:szCs w:val="18"/>
                <w:vertAlign w:val="subscript"/>
                <w14:textFill>
                  <w14:solidFill>
                    <w14:schemeClr w14:val="tx1"/>
                  </w14:solidFill>
                </w14:textFill>
              </w:rPr>
              <w:t>4</w:t>
            </w:r>
            <w:r>
              <w:rPr>
                <w:color w:val="000000" w:themeColor="text1"/>
                <w:sz w:val="18"/>
                <w:szCs w:val="18"/>
                <w14:textFill>
                  <w14:solidFill>
                    <w14:schemeClr w14:val="tx1"/>
                  </w14:solidFill>
                </w14:textFill>
              </w:rPr>
              <w:t>计）</w:t>
            </w:r>
            <w:r>
              <w:rPr>
                <w:i/>
                <w:iCs/>
                <w:color w:val="000000" w:themeColor="text1"/>
                <w:sz w:val="18"/>
                <w:szCs w:val="18"/>
                <w14:textFill>
                  <w14:solidFill>
                    <w14:schemeClr w14:val="tx1"/>
                  </w14:solidFill>
                </w14:textFill>
              </w:rPr>
              <w:t>w</w:t>
            </w:r>
            <w:r>
              <w:rPr>
                <w:color w:val="000000" w:themeColor="text1"/>
                <w:sz w:val="18"/>
                <w:szCs w:val="18"/>
                <w14:textFill>
                  <w14:solidFill>
                    <w14:schemeClr w14:val="tx1"/>
                  </w14:solidFill>
                </w14:textFill>
              </w:rPr>
              <w:t>/%</w:t>
            </w:r>
          </w:p>
        </w:tc>
        <w:tc>
          <w:tcPr>
            <w:tcW w:w="379" w:type="pct"/>
            <w:tcBorders>
              <w:top w:val="single" w:color="auto" w:sz="8" w:space="0"/>
              <w:left w:val="single" w:color="auto" w:sz="8" w:space="0"/>
              <w:bottom w:val="single" w:color="000000" w:sz="8" w:space="0"/>
              <w:right w:val="single" w:color="auto" w:sz="8" w:space="0"/>
            </w:tcBorders>
            <w:vAlign w:val="center"/>
          </w:tcPr>
          <w:p>
            <w:pPr>
              <w:widowControl/>
              <w:jc w:val="center"/>
              <w:rPr>
                <w:color w:val="000000"/>
                <w:sz w:val="18"/>
                <w:szCs w:val="18"/>
              </w:rPr>
            </w:pPr>
            <w:r>
              <w:rPr>
                <w:rFonts w:hint="eastAsia"/>
                <w:sz w:val="18"/>
                <w:szCs w:val="18"/>
              </w:rPr>
              <w:t>平均粒径(D50)</w:t>
            </w:r>
            <w:r>
              <w:rPr>
                <w:rFonts w:hint="eastAsia"/>
                <w:sz w:val="18"/>
              </w:rPr>
              <w:t>/</w:t>
            </w:r>
            <w:r>
              <w:rPr>
                <w:sz w:val="18"/>
              </w:rPr>
              <w:t>μm</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95.8</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3.58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0.19</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92.7</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310</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0.012</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0.12</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10.3</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2</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95.5</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3.55</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0.27</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92.5</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313</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0.006</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0.13</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11.2</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3</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95.6</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3.6</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0.27</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92.9</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312</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0.004</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0.11</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10.5</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4</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95.3</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3.47</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0.15</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92.7</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314</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0.007</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0.10</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10.1</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5</w:t>
            </w:r>
          </w:p>
        </w:tc>
        <w:tc>
          <w:tcPr>
            <w:tcW w:w="688"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95.7</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3.48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92.3</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316</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0.008</w:t>
            </w:r>
          </w:p>
        </w:tc>
        <w:tc>
          <w:tcPr>
            <w:tcW w:w="617" w:type="pct"/>
            <w:tcBorders>
              <w:top w:val="single" w:color="auto" w:sz="4" w:space="0"/>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0.09</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9.7</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6</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95.4</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3.44</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0.09</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92.8</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315</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0.013</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0.14</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9.8</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7</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95.7</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3.4</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93.0</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317</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0.014</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0.13</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10.4</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8</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95.6</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3.18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0.06</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92.6</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314</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0.008</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0.16</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10.7</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9</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95.6</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3.24</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0.05</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92.8</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316</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0.007</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0.17</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10.4</w:t>
            </w:r>
          </w:p>
        </w:tc>
      </w:tr>
      <w:tr>
        <w:tblPrEx>
          <w:tblCellMar>
            <w:top w:w="0" w:type="dxa"/>
            <w:left w:w="108" w:type="dxa"/>
            <w:bottom w:w="0" w:type="dxa"/>
            <w:right w:w="108" w:type="dxa"/>
          </w:tblCellMar>
        </w:tblPrEx>
        <w:trPr>
          <w:trHeight w:val="397" w:hRule="atLeast"/>
        </w:trPr>
        <w:tc>
          <w:tcPr>
            <w:tcW w:w="337" w:type="pct"/>
            <w:tcBorders>
              <w:top w:val="nil"/>
              <w:left w:val="single" w:color="auto" w:sz="8" w:space="0"/>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10</w:t>
            </w:r>
          </w:p>
        </w:tc>
        <w:tc>
          <w:tcPr>
            <w:tcW w:w="688"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95.8</w:t>
            </w:r>
          </w:p>
        </w:tc>
        <w:tc>
          <w:tcPr>
            <w:tcW w:w="526" w:type="pct"/>
            <w:tcBorders>
              <w:top w:val="nil"/>
              <w:left w:val="nil"/>
              <w:bottom w:val="single" w:color="auto" w:sz="8" w:space="0"/>
              <w:right w:val="single" w:color="auto" w:sz="4" w:space="0"/>
            </w:tcBorders>
            <w:noWrap/>
            <w:vAlign w:val="center"/>
          </w:tcPr>
          <w:p>
            <w:pPr>
              <w:widowControl/>
              <w:jc w:val="center"/>
              <w:rPr>
                <w:color w:val="000000"/>
                <w:sz w:val="18"/>
                <w:szCs w:val="18"/>
              </w:rPr>
            </w:pPr>
            <w:r>
              <w:rPr>
                <w:color w:val="000000"/>
                <w:sz w:val="18"/>
                <w:szCs w:val="18"/>
              </w:rPr>
              <w:t>3.28</w:t>
            </w:r>
          </w:p>
        </w:tc>
        <w:tc>
          <w:tcPr>
            <w:tcW w:w="49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0</w:t>
            </w:r>
          </w:p>
        </w:tc>
        <w:tc>
          <w:tcPr>
            <w:tcW w:w="522"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color w:val="000000"/>
                <w:sz w:val="18"/>
                <w:szCs w:val="18"/>
              </w:rPr>
              <w:t>0.08</w:t>
            </w:r>
          </w:p>
        </w:tc>
        <w:tc>
          <w:tcPr>
            <w:tcW w:w="337"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92.7</w:t>
            </w:r>
          </w:p>
        </w:tc>
        <w:tc>
          <w:tcPr>
            <w:tcW w:w="529" w:type="pct"/>
            <w:tcBorders>
              <w:top w:val="nil"/>
              <w:left w:val="single" w:color="auto" w:sz="4" w:space="0"/>
              <w:bottom w:val="single" w:color="auto" w:sz="8" w:space="0"/>
              <w:right w:val="single" w:color="auto" w:sz="4" w:space="0"/>
            </w:tcBorders>
            <w:vAlign w:val="center"/>
          </w:tcPr>
          <w:p>
            <w:pPr>
              <w:widowControl/>
              <w:jc w:val="center"/>
              <w:rPr>
                <w:color w:val="000000"/>
                <w:sz w:val="18"/>
                <w:szCs w:val="18"/>
              </w:rPr>
            </w:pPr>
            <w:r>
              <w:rPr>
                <w:rFonts w:hint="eastAsia"/>
                <w:color w:val="000000"/>
                <w:sz w:val="18"/>
                <w:szCs w:val="18"/>
              </w:rPr>
              <w:t>315</w:t>
            </w:r>
          </w:p>
        </w:tc>
        <w:tc>
          <w:tcPr>
            <w:tcW w:w="566"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0.008</w:t>
            </w:r>
          </w:p>
        </w:tc>
        <w:tc>
          <w:tcPr>
            <w:tcW w:w="617" w:type="pct"/>
            <w:tcBorders>
              <w:top w:val="nil"/>
              <w:left w:val="single" w:color="auto" w:sz="4" w:space="0"/>
              <w:bottom w:val="single" w:color="auto" w:sz="4" w:space="0"/>
              <w:right w:val="single" w:color="auto" w:sz="4" w:space="0"/>
            </w:tcBorders>
            <w:noWrap/>
            <w:vAlign w:val="center"/>
          </w:tcPr>
          <w:p>
            <w:pPr>
              <w:widowControl/>
              <w:jc w:val="center"/>
              <w:rPr>
                <w:color w:val="000000"/>
                <w:sz w:val="18"/>
                <w:szCs w:val="18"/>
              </w:rPr>
            </w:pPr>
            <w:r>
              <w:rPr>
                <w:rFonts w:hint="eastAsia"/>
                <w:color w:val="000000"/>
                <w:sz w:val="18"/>
                <w:szCs w:val="18"/>
              </w:rPr>
              <w:t>0.18</w:t>
            </w:r>
          </w:p>
        </w:tc>
        <w:tc>
          <w:tcPr>
            <w:tcW w:w="379" w:type="pct"/>
            <w:tcBorders>
              <w:top w:val="nil"/>
              <w:left w:val="nil"/>
              <w:bottom w:val="single" w:color="auto" w:sz="8" w:space="0"/>
              <w:right w:val="single" w:color="auto" w:sz="8" w:space="0"/>
            </w:tcBorders>
            <w:noWrap/>
            <w:vAlign w:val="center"/>
          </w:tcPr>
          <w:p>
            <w:pPr>
              <w:widowControl/>
              <w:jc w:val="center"/>
              <w:rPr>
                <w:color w:val="000000"/>
                <w:sz w:val="18"/>
                <w:szCs w:val="18"/>
              </w:rPr>
            </w:pPr>
            <w:r>
              <w:rPr>
                <w:rFonts w:hint="eastAsia"/>
                <w:color w:val="000000"/>
                <w:sz w:val="18"/>
                <w:szCs w:val="18"/>
              </w:rPr>
              <w:t>11.3</w:t>
            </w:r>
          </w:p>
        </w:tc>
      </w:tr>
    </w:tbl>
    <w:p>
      <w:pPr>
        <w:pStyle w:val="2"/>
        <w:rPr>
          <w:rFonts w:hint="default" w:ascii="黑体" w:hAnsi="黑体" w:eastAsia="黑体"/>
          <w:color w:val="000000"/>
          <w:szCs w:val="21"/>
          <w:lang w:val="en-US" w:eastAsia="zh-CN"/>
        </w:rPr>
      </w:pPr>
    </w:p>
    <w:p>
      <w:pPr>
        <w:pStyle w:val="2"/>
        <w:rPr>
          <w:rFonts w:hint="eastAsia" w:ascii="黑体" w:hAnsi="黑体" w:eastAsia="黑体"/>
          <w:color w:val="000000"/>
          <w:szCs w:val="21"/>
        </w:rPr>
      </w:pPr>
    </w:p>
    <w:p>
      <w:pPr>
        <w:pStyle w:val="2"/>
        <w:rPr>
          <w:rFonts w:hint="eastAsia" w:ascii="黑体" w:hAnsi="黑体" w:eastAsia="黑体"/>
          <w:color w:val="000000"/>
          <w:szCs w:val="21"/>
        </w:rPr>
      </w:pPr>
    </w:p>
    <w:p>
      <w:pPr>
        <w:rPr>
          <w:rFonts w:ascii="黑体" w:hAnsi="黑体" w:eastAsia="黑体"/>
          <w:color w:val="000000"/>
          <w:sz w:val="18"/>
          <w:szCs w:val="18"/>
        </w:rPr>
      </w:pPr>
    </w:p>
    <w:sectPr>
      <w:pgSz w:w="11906" w:h="16838"/>
      <w:pgMar w:top="1134" w:right="907" w:bottom="1134" w:left="90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DD3124"/>
    <w:multiLevelType w:val="singleLevel"/>
    <w:tmpl w:val="8ADD3124"/>
    <w:lvl w:ilvl="0" w:tentative="0">
      <w:start w:val="1"/>
      <w:numFmt w:val="decimal"/>
      <w:suff w:val="nothing"/>
      <w:lvlText w:val="%1、"/>
      <w:lvlJc w:val="left"/>
    </w:lvl>
  </w:abstractNum>
  <w:abstractNum w:abstractNumId="1">
    <w:nsid w:val="33B4CCF1"/>
    <w:multiLevelType w:val="singleLevel"/>
    <w:tmpl w:val="33B4CCF1"/>
    <w:lvl w:ilvl="0" w:tentative="0">
      <w:start w:val="1"/>
      <w:numFmt w:val="decimal"/>
      <w:suff w:val="nothing"/>
      <w:lvlText w:val="%1、"/>
      <w:lvlJc w:val="left"/>
    </w:lvl>
  </w:abstractNum>
  <w:abstractNum w:abstractNumId="2">
    <w:nsid w:val="3EAE579D"/>
    <w:multiLevelType w:val="multilevel"/>
    <w:tmpl w:val="3EAE579D"/>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4"/>
      <w:suff w:val="nothing"/>
      <w:lvlText w:val="%1.%2　"/>
      <w:lvlJc w:val="left"/>
      <w:pPr>
        <w:ind w:left="315" w:firstLine="0"/>
      </w:pPr>
      <w:rPr>
        <w:b w:val="0"/>
        <w:i w:val="0"/>
        <w:caps w:val="0"/>
        <w:smallCaps w:val="0"/>
        <w:strike w:val="0"/>
        <w:vanish w:val="0"/>
        <w:color w:val="000000"/>
        <w:spacing w:val="0"/>
        <w:position w:val="28672"/>
        <w:sz w:val="21"/>
        <w:u w:val="none"/>
        <w14:shadow w14:blurRad="0" w14:dist="0" w14:dir="0" w14:sx="0" w14:sy="0" w14:kx="0" w14:ky="0" w14:algn="none">
          <w14:srgbClr w14:val="000000"/>
        </w14:shadow>
      </w:rPr>
    </w:lvl>
    <w:lvl w:ilvl="2" w:tentative="0">
      <w:start w:val="1"/>
      <w:numFmt w:val="decimal"/>
      <w:pStyle w:val="25"/>
      <w:suff w:val="nothing"/>
      <w:lvlText w:val="%1.%2.%3　"/>
      <w:lvlJc w:val="left"/>
      <w:pPr>
        <w:ind w:left="0" w:firstLine="0"/>
      </w:pPr>
      <w:rPr>
        <w:rFonts w:hint="eastAsia" w:ascii="宋体" w:hAnsi="宋体" w:eastAsia="宋体"/>
        <w:b w:val="0"/>
        <w:bCs w:val="0"/>
        <w:i w:val="0"/>
        <w:iCs w:val="0"/>
        <w:caps w:val="0"/>
        <w:smallCaps w:val="0"/>
        <w:strike w:val="0"/>
        <w:dstrike w:val="0"/>
        <w:color w:val="FF0000"/>
        <w:spacing w:val="0"/>
        <w:w w:val="100"/>
        <w:kern w:val="0"/>
        <w:position w:val="0"/>
        <w:sz w:val="21"/>
        <w:u w:val="none"/>
        <w:shd w:val="clear" w:color="auto" w:fill="auto"/>
        <w14:shadow w14:blurRad="0" w14:dist="0" w14:dir="0" w14:sx="0" w14:sy="0" w14:kx="0" w14:ky="0" w14:algn="none">
          <w14:srgbClr w14:val="000000"/>
        </w14:shadow>
      </w:rPr>
    </w:lvl>
    <w:lvl w:ilvl="3" w:tentative="0">
      <w:start w:val="1"/>
      <w:numFmt w:val="decimal"/>
      <w:pStyle w:val="26"/>
      <w:suff w:val="nothing"/>
      <w:lvlText w:val="%1.%2.%3.%4　"/>
      <w:lvlJc w:val="left"/>
      <w:pPr>
        <w:ind w:left="945" w:firstLine="0"/>
      </w:pPr>
      <w:rPr>
        <w:rFonts w:hint="eastAsia" w:ascii="黑体" w:hAnsi="Times New Roman" w:eastAsia="黑体"/>
        <w:b w:val="0"/>
        <w:i w:val="0"/>
        <w:sz w:val="21"/>
      </w:rPr>
    </w:lvl>
    <w:lvl w:ilvl="4" w:tentative="0">
      <w:start w:val="1"/>
      <w:numFmt w:val="decimal"/>
      <w:pStyle w:val="27"/>
      <w:suff w:val="nothing"/>
      <w:lvlText w:val="%1.%2.%3.%4.%5　"/>
      <w:lvlJc w:val="left"/>
      <w:pPr>
        <w:ind w:left="0" w:firstLine="0"/>
      </w:pPr>
      <w:rPr>
        <w:rFonts w:hint="eastAsia" w:ascii="黑体" w:hAnsi="Times New Roman" w:eastAsia="黑体"/>
        <w:b w:val="0"/>
        <w:i w:val="0"/>
        <w:sz w:val="21"/>
      </w:rPr>
    </w:lvl>
    <w:lvl w:ilvl="5" w:tentative="0">
      <w:start w:val="1"/>
      <w:numFmt w:val="decimal"/>
      <w:pStyle w:val="2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646260FA"/>
    <w:multiLevelType w:val="multilevel"/>
    <w:tmpl w:val="646260FA"/>
    <w:lvl w:ilvl="0" w:tentative="0">
      <w:start w:val="1"/>
      <w:numFmt w:val="decimal"/>
      <w:pStyle w:val="4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4">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1"/>
      <w:suff w:val="nothing"/>
      <w:lvlText w:val="%1%2　"/>
      <w:lvlJc w:val="left"/>
      <w:pPr>
        <w:ind w:left="0" w:firstLine="0"/>
      </w:pPr>
      <w:rPr>
        <w:rFonts w:hint="eastAsia" w:ascii="黑体" w:eastAsia="黑体"/>
        <w:b w:val="0"/>
        <w:i w:val="0"/>
        <w:sz w:val="21"/>
      </w:rPr>
    </w:lvl>
    <w:lvl w:ilvl="2" w:tentative="0">
      <w:start w:val="1"/>
      <w:numFmt w:val="decimal"/>
      <w:pStyle w:val="4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ligatures w14:val="none"/>
        <w14:numForm w14:val="default"/>
        <w14:numSpacing w14:val="default"/>
      </w:rPr>
    </w:lvl>
    <w:lvl w:ilvl="3" w:tentative="0">
      <w:start w:val="1"/>
      <w:numFmt w:val="decimal"/>
      <w:pStyle w:val="43"/>
      <w:suff w:val="nothing"/>
      <w:lvlText w:val="%1%2.%3.%4　"/>
      <w:lvlJc w:val="left"/>
      <w:pPr>
        <w:ind w:left="1135"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1844"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CA47DC"/>
    <w:rsid w:val="00000173"/>
    <w:rsid w:val="00001024"/>
    <w:rsid w:val="00001641"/>
    <w:rsid w:val="00002010"/>
    <w:rsid w:val="000031B7"/>
    <w:rsid w:val="00005966"/>
    <w:rsid w:val="00007A2A"/>
    <w:rsid w:val="00007EB3"/>
    <w:rsid w:val="000101DA"/>
    <w:rsid w:val="000114DF"/>
    <w:rsid w:val="00011F53"/>
    <w:rsid w:val="0001368D"/>
    <w:rsid w:val="0001453C"/>
    <w:rsid w:val="00014CFE"/>
    <w:rsid w:val="00014E2D"/>
    <w:rsid w:val="0001717A"/>
    <w:rsid w:val="00017812"/>
    <w:rsid w:val="000204A0"/>
    <w:rsid w:val="000211D5"/>
    <w:rsid w:val="0002145A"/>
    <w:rsid w:val="000225D2"/>
    <w:rsid w:val="00024B7A"/>
    <w:rsid w:val="0002579C"/>
    <w:rsid w:val="000276A1"/>
    <w:rsid w:val="000306D3"/>
    <w:rsid w:val="000318A4"/>
    <w:rsid w:val="00032325"/>
    <w:rsid w:val="000340D0"/>
    <w:rsid w:val="0003412D"/>
    <w:rsid w:val="0003561B"/>
    <w:rsid w:val="00035D9B"/>
    <w:rsid w:val="0003716E"/>
    <w:rsid w:val="0004027B"/>
    <w:rsid w:val="000405F8"/>
    <w:rsid w:val="0004151C"/>
    <w:rsid w:val="00041F45"/>
    <w:rsid w:val="0004288F"/>
    <w:rsid w:val="000444A2"/>
    <w:rsid w:val="0004451E"/>
    <w:rsid w:val="00045FD7"/>
    <w:rsid w:val="0004602A"/>
    <w:rsid w:val="0004661C"/>
    <w:rsid w:val="00046F43"/>
    <w:rsid w:val="00050122"/>
    <w:rsid w:val="00050BC4"/>
    <w:rsid w:val="00053945"/>
    <w:rsid w:val="000547F9"/>
    <w:rsid w:val="00054E9D"/>
    <w:rsid w:val="00055CA8"/>
    <w:rsid w:val="00056044"/>
    <w:rsid w:val="00057AB1"/>
    <w:rsid w:val="00057B60"/>
    <w:rsid w:val="00060EAF"/>
    <w:rsid w:val="00060F07"/>
    <w:rsid w:val="00061992"/>
    <w:rsid w:val="00063EF9"/>
    <w:rsid w:val="000648A5"/>
    <w:rsid w:val="00064D60"/>
    <w:rsid w:val="00064DDA"/>
    <w:rsid w:val="00064EAA"/>
    <w:rsid w:val="00066B01"/>
    <w:rsid w:val="00066D41"/>
    <w:rsid w:val="0006724A"/>
    <w:rsid w:val="00067814"/>
    <w:rsid w:val="00067EAD"/>
    <w:rsid w:val="000719ED"/>
    <w:rsid w:val="00072990"/>
    <w:rsid w:val="000735B8"/>
    <w:rsid w:val="0007392E"/>
    <w:rsid w:val="000756F7"/>
    <w:rsid w:val="0007588C"/>
    <w:rsid w:val="00075B48"/>
    <w:rsid w:val="00077E9B"/>
    <w:rsid w:val="000840E8"/>
    <w:rsid w:val="00084CE6"/>
    <w:rsid w:val="00086A24"/>
    <w:rsid w:val="00086D24"/>
    <w:rsid w:val="0008731F"/>
    <w:rsid w:val="000873F4"/>
    <w:rsid w:val="000876AD"/>
    <w:rsid w:val="000903BC"/>
    <w:rsid w:val="00092966"/>
    <w:rsid w:val="00092CC6"/>
    <w:rsid w:val="0009323D"/>
    <w:rsid w:val="00093EED"/>
    <w:rsid w:val="000954A9"/>
    <w:rsid w:val="0009565E"/>
    <w:rsid w:val="000959CE"/>
    <w:rsid w:val="000A0604"/>
    <w:rsid w:val="000A1D59"/>
    <w:rsid w:val="000A2029"/>
    <w:rsid w:val="000A336D"/>
    <w:rsid w:val="000A3F1D"/>
    <w:rsid w:val="000A54DC"/>
    <w:rsid w:val="000A58F8"/>
    <w:rsid w:val="000A6A0F"/>
    <w:rsid w:val="000A6B37"/>
    <w:rsid w:val="000A718A"/>
    <w:rsid w:val="000B0A8A"/>
    <w:rsid w:val="000B28A6"/>
    <w:rsid w:val="000B3458"/>
    <w:rsid w:val="000B4C1D"/>
    <w:rsid w:val="000B5042"/>
    <w:rsid w:val="000B5916"/>
    <w:rsid w:val="000B5919"/>
    <w:rsid w:val="000B5BEF"/>
    <w:rsid w:val="000B7E06"/>
    <w:rsid w:val="000C0A6C"/>
    <w:rsid w:val="000C1ED6"/>
    <w:rsid w:val="000C221A"/>
    <w:rsid w:val="000C311F"/>
    <w:rsid w:val="000C3C15"/>
    <w:rsid w:val="000C4E54"/>
    <w:rsid w:val="000C5F66"/>
    <w:rsid w:val="000C7BB2"/>
    <w:rsid w:val="000D125B"/>
    <w:rsid w:val="000D21C5"/>
    <w:rsid w:val="000D244D"/>
    <w:rsid w:val="000D262D"/>
    <w:rsid w:val="000D3A3B"/>
    <w:rsid w:val="000D4839"/>
    <w:rsid w:val="000D5365"/>
    <w:rsid w:val="000D68AB"/>
    <w:rsid w:val="000D749E"/>
    <w:rsid w:val="000D756E"/>
    <w:rsid w:val="000E1C38"/>
    <w:rsid w:val="000E2544"/>
    <w:rsid w:val="000E2E74"/>
    <w:rsid w:val="000E3578"/>
    <w:rsid w:val="000E3C8B"/>
    <w:rsid w:val="000E49B8"/>
    <w:rsid w:val="000E6D67"/>
    <w:rsid w:val="000F04E4"/>
    <w:rsid w:val="000F1D7F"/>
    <w:rsid w:val="000F2005"/>
    <w:rsid w:val="000F2C55"/>
    <w:rsid w:val="000F3DE9"/>
    <w:rsid w:val="000F415B"/>
    <w:rsid w:val="000F7611"/>
    <w:rsid w:val="001009B2"/>
    <w:rsid w:val="00101DCF"/>
    <w:rsid w:val="00102751"/>
    <w:rsid w:val="00102ADA"/>
    <w:rsid w:val="001031B3"/>
    <w:rsid w:val="001035AA"/>
    <w:rsid w:val="00103611"/>
    <w:rsid w:val="00103C4C"/>
    <w:rsid w:val="00104FAE"/>
    <w:rsid w:val="00105233"/>
    <w:rsid w:val="00105C32"/>
    <w:rsid w:val="001076CC"/>
    <w:rsid w:val="00110BEC"/>
    <w:rsid w:val="001113EF"/>
    <w:rsid w:val="00111942"/>
    <w:rsid w:val="00111BA5"/>
    <w:rsid w:val="00113914"/>
    <w:rsid w:val="00114790"/>
    <w:rsid w:val="00114854"/>
    <w:rsid w:val="00114880"/>
    <w:rsid w:val="00114F81"/>
    <w:rsid w:val="001170EB"/>
    <w:rsid w:val="0011784D"/>
    <w:rsid w:val="00117F13"/>
    <w:rsid w:val="00121A2C"/>
    <w:rsid w:val="0012356C"/>
    <w:rsid w:val="001236EF"/>
    <w:rsid w:val="00124035"/>
    <w:rsid w:val="00124185"/>
    <w:rsid w:val="001249EC"/>
    <w:rsid w:val="00124FE8"/>
    <w:rsid w:val="00125891"/>
    <w:rsid w:val="00125B89"/>
    <w:rsid w:val="00130086"/>
    <w:rsid w:val="001309CD"/>
    <w:rsid w:val="001309D0"/>
    <w:rsid w:val="0013130D"/>
    <w:rsid w:val="00131821"/>
    <w:rsid w:val="00131C8B"/>
    <w:rsid w:val="00131FF5"/>
    <w:rsid w:val="0013400A"/>
    <w:rsid w:val="00135568"/>
    <w:rsid w:val="00135D4E"/>
    <w:rsid w:val="001360D5"/>
    <w:rsid w:val="001371A0"/>
    <w:rsid w:val="00137684"/>
    <w:rsid w:val="00140327"/>
    <w:rsid w:val="00140620"/>
    <w:rsid w:val="00140B99"/>
    <w:rsid w:val="001429B4"/>
    <w:rsid w:val="001429D1"/>
    <w:rsid w:val="00142AA1"/>
    <w:rsid w:val="00144DC6"/>
    <w:rsid w:val="00145B32"/>
    <w:rsid w:val="00145B8A"/>
    <w:rsid w:val="001511A7"/>
    <w:rsid w:val="001517B7"/>
    <w:rsid w:val="0015182E"/>
    <w:rsid w:val="00153F81"/>
    <w:rsid w:val="00153FC0"/>
    <w:rsid w:val="001544EF"/>
    <w:rsid w:val="00155F68"/>
    <w:rsid w:val="00157D1A"/>
    <w:rsid w:val="001606A3"/>
    <w:rsid w:val="00160A3E"/>
    <w:rsid w:val="00161A9E"/>
    <w:rsid w:val="0016416D"/>
    <w:rsid w:val="001641AE"/>
    <w:rsid w:val="0016448A"/>
    <w:rsid w:val="00164630"/>
    <w:rsid w:val="0016590C"/>
    <w:rsid w:val="00165B4E"/>
    <w:rsid w:val="00165B75"/>
    <w:rsid w:val="001668D3"/>
    <w:rsid w:val="001707DF"/>
    <w:rsid w:val="00170BC2"/>
    <w:rsid w:val="00172BCC"/>
    <w:rsid w:val="00173C20"/>
    <w:rsid w:val="00176382"/>
    <w:rsid w:val="00176FE7"/>
    <w:rsid w:val="0018027F"/>
    <w:rsid w:val="00180913"/>
    <w:rsid w:val="00180AB4"/>
    <w:rsid w:val="0018234F"/>
    <w:rsid w:val="001831B4"/>
    <w:rsid w:val="00184653"/>
    <w:rsid w:val="00185091"/>
    <w:rsid w:val="001857AB"/>
    <w:rsid w:val="00186BBF"/>
    <w:rsid w:val="00186D9C"/>
    <w:rsid w:val="00186F81"/>
    <w:rsid w:val="001870BB"/>
    <w:rsid w:val="0018761A"/>
    <w:rsid w:val="00190AEF"/>
    <w:rsid w:val="001918C0"/>
    <w:rsid w:val="00191EDE"/>
    <w:rsid w:val="0019585E"/>
    <w:rsid w:val="00195CEA"/>
    <w:rsid w:val="0019692F"/>
    <w:rsid w:val="00196945"/>
    <w:rsid w:val="00196BC3"/>
    <w:rsid w:val="001A0845"/>
    <w:rsid w:val="001A1685"/>
    <w:rsid w:val="001A24BD"/>
    <w:rsid w:val="001A4186"/>
    <w:rsid w:val="001A5F33"/>
    <w:rsid w:val="001B03B6"/>
    <w:rsid w:val="001B3CED"/>
    <w:rsid w:val="001B44F6"/>
    <w:rsid w:val="001B566F"/>
    <w:rsid w:val="001B69F6"/>
    <w:rsid w:val="001B6AA5"/>
    <w:rsid w:val="001B6FD5"/>
    <w:rsid w:val="001B74A2"/>
    <w:rsid w:val="001B756D"/>
    <w:rsid w:val="001C0380"/>
    <w:rsid w:val="001C04CE"/>
    <w:rsid w:val="001C0C5C"/>
    <w:rsid w:val="001C0F97"/>
    <w:rsid w:val="001C1405"/>
    <w:rsid w:val="001C1D23"/>
    <w:rsid w:val="001C45E8"/>
    <w:rsid w:val="001C5789"/>
    <w:rsid w:val="001C57A5"/>
    <w:rsid w:val="001C597F"/>
    <w:rsid w:val="001C67F2"/>
    <w:rsid w:val="001D0DEF"/>
    <w:rsid w:val="001D2B0B"/>
    <w:rsid w:val="001D2EF0"/>
    <w:rsid w:val="001D3E5E"/>
    <w:rsid w:val="001D41C8"/>
    <w:rsid w:val="001D45EE"/>
    <w:rsid w:val="001D4EDD"/>
    <w:rsid w:val="001D65A9"/>
    <w:rsid w:val="001D7135"/>
    <w:rsid w:val="001D7C0E"/>
    <w:rsid w:val="001D7CF8"/>
    <w:rsid w:val="001E11F9"/>
    <w:rsid w:val="001E1DFB"/>
    <w:rsid w:val="001E2EED"/>
    <w:rsid w:val="001E4539"/>
    <w:rsid w:val="001F09D4"/>
    <w:rsid w:val="001F13BC"/>
    <w:rsid w:val="001F1A53"/>
    <w:rsid w:val="001F1A6B"/>
    <w:rsid w:val="001F3E55"/>
    <w:rsid w:val="001F434D"/>
    <w:rsid w:val="001F43E5"/>
    <w:rsid w:val="001F6E9B"/>
    <w:rsid w:val="00200405"/>
    <w:rsid w:val="00202509"/>
    <w:rsid w:val="002027D5"/>
    <w:rsid w:val="002028EA"/>
    <w:rsid w:val="002034E3"/>
    <w:rsid w:val="002037C2"/>
    <w:rsid w:val="00203DFA"/>
    <w:rsid w:val="00204990"/>
    <w:rsid w:val="002049F5"/>
    <w:rsid w:val="0020525D"/>
    <w:rsid w:val="00205979"/>
    <w:rsid w:val="0020677E"/>
    <w:rsid w:val="002079E0"/>
    <w:rsid w:val="00210A4F"/>
    <w:rsid w:val="00210B87"/>
    <w:rsid w:val="0021253B"/>
    <w:rsid w:val="00214949"/>
    <w:rsid w:val="00215818"/>
    <w:rsid w:val="00217728"/>
    <w:rsid w:val="00217B9F"/>
    <w:rsid w:val="00217BE8"/>
    <w:rsid w:val="00220D8C"/>
    <w:rsid w:val="002215FB"/>
    <w:rsid w:val="00221736"/>
    <w:rsid w:val="00221B69"/>
    <w:rsid w:val="002221B1"/>
    <w:rsid w:val="00222A21"/>
    <w:rsid w:val="00224198"/>
    <w:rsid w:val="00224CFC"/>
    <w:rsid w:val="0022632F"/>
    <w:rsid w:val="0022699A"/>
    <w:rsid w:val="00226DD6"/>
    <w:rsid w:val="00227411"/>
    <w:rsid w:val="0023365F"/>
    <w:rsid w:val="00234096"/>
    <w:rsid w:val="00234A8F"/>
    <w:rsid w:val="00234D3F"/>
    <w:rsid w:val="00234EB7"/>
    <w:rsid w:val="00237139"/>
    <w:rsid w:val="00240457"/>
    <w:rsid w:val="002405A4"/>
    <w:rsid w:val="00240EF5"/>
    <w:rsid w:val="00241B74"/>
    <w:rsid w:val="00243773"/>
    <w:rsid w:val="00245162"/>
    <w:rsid w:val="00246642"/>
    <w:rsid w:val="002475C6"/>
    <w:rsid w:val="002507FE"/>
    <w:rsid w:val="0025117D"/>
    <w:rsid w:val="0025349D"/>
    <w:rsid w:val="00253C25"/>
    <w:rsid w:val="00253DB3"/>
    <w:rsid w:val="002557C3"/>
    <w:rsid w:val="00255FC0"/>
    <w:rsid w:val="00256290"/>
    <w:rsid w:val="00256C95"/>
    <w:rsid w:val="002571CA"/>
    <w:rsid w:val="0025777D"/>
    <w:rsid w:val="0026135C"/>
    <w:rsid w:val="002614B8"/>
    <w:rsid w:val="002626D0"/>
    <w:rsid w:val="00262C83"/>
    <w:rsid w:val="00263B0F"/>
    <w:rsid w:val="00265EB5"/>
    <w:rsid w:val="00265FBA"/>
    <w:rsid w:val="0026649B"/>
    <w:rsid w:val="00266843"/>
    <w:rsid w:val="002701CC"/>
    <w:rsid w:val="00271ACC"/>
    <w:rsid w:val="00271CCC"/>
    <w:rsid w:val="00272042"/>
    <w:rsid w:val="00272DA5"/>
    <w:rsid w:val="00272FB1"/>
    <w:rsid w:val="00273D5B"/>
    <w:rsid w:val="002747D8"/>
    <w:rsid w:val="00275ACA"/>
    <w:rsid w:val="00276E5B"/>
    <w:rsid w:val="00276EA6"/>
    <w:rsid w:val="0028038C"/>
    <w:rsid w:val="00280A6E"/>
    <w:rsid w:val="00280E55"/>
    <w:rsid w:val="00282DB9"/>
    <w:rsid w:val="00286772"/>
    <w:rsid w:val="002871BB"/>
    <w:rsid w:val="002909EC"/>
    <w:rsid w:val="00291797"/>
    <w:rsid w:val="002919D9"/>
    <w:rsid w:val="002924E7"/>
    <w:rsid w:val="002935DE"/>
    <w:rsid w:val="0029568D"/>
    <w:rsid w:val="00295F9B"/>
    <w:rsid w:val="002974BD"/>
    <w:rsid w:val="00297E72"/>
    <w:rsid w:val="002A0264"/>
    <w:rsid w:val="002A0C9F"/>
    <w:rsid w:val="002A14C7"/>
    <w:rsid w:val="002A16F6"/>
    <w:rsid w:val="002A176F"/>
    <w:rsid w:val="002A293F"/>
    <w:rsid w:val="002A2F44"/>
    <w:rsid w:val="002A3C4C"/>
    <w:rsid w:val="002A43F9"/>
    <w:rsid w:val="002A456A"/>
    <w:rsid w:val="002A57A2"/>
    <w:rsid w:val="002A5B2A"/>
    <w:rsid w:val="002A5D31"/>
    <w:rsid w:val="002A6BFA"/>
    <w:rsid w:val="002A7F4A"/>
    <w:rsid w:val="002B02CC"/>
    <w:rsid w:val="002B2295"/>
    <w:rsid w:val="002B3CBA"/>
    <w:rsid w:val="002B406F"/>
    <w:rsid w:val="002B5344"/>
    <w:rsid w:val="002B58D3"/>
    <w:rsid w:val="002B6678"/>
    <w:rsid w:val="002B6D0B"/>
    <w:rsid w:val="002C076C"/>
    <w:rsid w:val="002C0908"/>
    <w:rsid w:val="002C1296"/>
    <w:rsid w:val="002C1360"/>
    <w:rsid w:val="002C1978"/>
    <w:rsid w:val="002C1E79"/>
    <w:rsid w:val="002C22CF"/>
    <w:rsid w:val="002C2518"/>
    <w:rsid w:val="002C364F"/>
    <w:rsid w:val="002C377B"/>
    <w:rsid w:val="002C3F4F"/>
    <w:rsid w:val="002C40AD"/>
    <w:rsid w:val="002C4330"/>
    <w:rsid w:val="002C58DD"/>
    <w:rsid w:val="002C5C04"/>
    <w:rsid w:val="002C6151"/>
    <w:rsid w:val="002C616E"/>
    <w:rsid w:val="002C69B5"/>
    <w:rsid w:val="002C71BD"/>
    <w:rsid w:val="002D02A8"/>
    <w:rsid w:val="002D1EB2"/>
    <w:rsid w:val="002D2BFF"/>
    <w:rsid w:val="002D337D"/>
    <w:rsid w:val="002D4435"/>
    <w:rsid w:val="002D4A71"/>
    <w:rsid w:val="002D5136"/>
    <w:rsid w:val="002D5251"/>
    <w:rsid w:val="002D5DC3"/>
    <w:rsid w:val="002D678D"/>
    <w:rsid w:val="002D6CCC"/>
    <w:rsid w:val="002D6FD4"/>
    <w:rsid w:val="002E1176"/>
    <w:rsid w:val="002E2B74"/>
    <w:rsid w:val="002E47C9"/>
    <w:rsid w:val="002E6025"/>
    <w:rsid w:val="002E6BFC"/>
    <w:rsid w:val="002E765A"/>
    <w:rsid w:val="002E7CE9"/>
    <w:rsid w:val="002F07B8"/>
    <w:rsid w:val="002F2A1E"/>
    <w:rsid w:val="002F30D3"/>
    <w:rsid w:val="002F3578"/>
    <w:rsid w:val="002F3927"/>
    <w:rsid w:val="002F4B2E"/>
    <w:rsid w:val="002F4EE2"/>
    <w:rsid w:val="002F5356"/>
    <w:rsid w:val="002F59F0"/>
    <w:rsid w:val="002F6717"/>
    <w:rsid w:val="002F6872"/>
    <w:rsid w:val="002F7F61"/>
    <w:rsid w:val="003009E8"/>
    <w:rsid w:val="00303E15"/>
    <w:rsid w:val="00303F60"/>
    <w:rsid w:val="00304821"/>
    <w:rsid w:val="00304A43"/>
    <w:rsid w:val="0030688D"/>
    <w:rsid w:val="0030791E"/>
    <w:rsid w:val="003101C1"/>
    <w:rsid w:val="00310304"/>
    <w:rsid w:val="00311259"/>
    <w:rsid w:val="00313179"/>
    <w:rsid w:val="00313236"/>
    <w:rsid w:val="003135EB"/>
    <w:rsid w:val="00314C8D"/>
    <w:rsid w:val="003150EC"/>
    <w:rsid w:val="003168D3"/>
    <w:rsid w:val="00316AC1"/>
    <w:rsid w:val="00320563"/>
    <w:rsid w:val="0032126F"/>
    <w:rsid w:val="00324695"/>
    <w:rsid w:val="00324E3A"/>
    <w:rsid w:val="00324EA6"/>
    <w:rsid w:val="003254A9"/>
    <w:rsid w:val="0032575B"/>
    <w:rsid w:val="00326913"/>
    <w:rsid w:val="00327055"/>
    <w:rsid w:val="00327250"/>
    <w:rsid w:val="003278D2"/>
    <w:rsid w:val="00330E33"/>
    <w:rsid w:val="003324A8"/>
    <w:rsid w:val="00332D65"/>
    <w:rsid w:val="003331DF"/>
    <w:rsid w:val="0033568D"/>
    <w:rsid w:val="00335C42"/>
    <w:rsid w:val="00335D8F"/>
    <w:rsid w:val="00336016"/>
    <w:rsid w:val="0033715C"/>
    <w:rsid w:val="0033727B"/>
    <w:rsid w:val="003400F4"/>
    <w:rsid w:val="00341568"/>
    <w:rsid w:val="003430DF"/>
    <w:rsid w:val="00343790"/>
    <w:rsid w:val="00344C29"/>
    <w:rsid w:val="00345173"/>
    <w:rsid w:val="0034558F"/>
    <w:rsid w:val="00345F22"/>
    <w:rsid w:val="00346003"/>
    <w:rsid w:val="00346AB8"/>
    <w:rsid w:val="00346B30"/>
    <w:rsid w:val="00347FF0"/>
    <w:rsid w:val="003523C9"/>
    <w:rsid w:val="00352838"/>
    <w:rsid w:val="00356DF3"/>
    <w:rsid w:val="00360AEC"/>
    <w:rsid w:val="00362E25"/>
    <w:rsid w:val="00364056"/>
    <w:rsid w:val="0036525D"/>
    <w:rsid w:val="00365459"/>
    <w:rsid w:val="00365561"/>
    <w:rsid w:val="003701DE"/>
    <w:rsid w:val="0037069C"/>
    <w:rsid w:val="00372761"/>
    <w:rsid w:val="00373390"/>
    <w:rsid w:val="003747F0"/>
    <w:rsid w:val="0037630E"/>
    <w:rsid w:val="00376F59"/>
    <w:rsid w:val="00377993"/>
    <w:rsid w:val="00377D4D"/>
    <w:rsid w:val="00380400"/>
    <w:rsid w:val="0038136A"/>
    <w:rsid w:val="00382CBE"/>
    <w:rsid w:val="00383C3A"/>
    <w:rsid w:val="003845DD"/>
    <w:rsid w:val="00385168"/>
    <w:rsid w:val="00385836"/>
    <w:rsid w:val="0038618F"/>
    <w:rsid w:val="0038697E"/>
    <w:rsid w:val="0038786E"/>
    <w:rsid w:val="00387DE0"/>
    <w:rsid w:val="00390C79"/>
    <w:rsid w:val="003914C4"/>
    <w:rsid w:val="00391C7D"/>
    <w:rsid w:val="003930C5"/>
    <w:rsid w:val="00393F52"/>
    <w:rsid w:val="00396549"/>
    <w:rsid w:val="00396F2D"/>
    <w:rsid w:val="00397A1B"/>
    <w:rsid w:val="003A033C"/>
    <w:rsid w:val="003A0391"/>
    <w:rsid w:val="003A0A96"/>
    <w:rsid w:val="003A11C5"/>
    <w:rsid w:val="003A3571"/>
    <w:rsid w:val="003A3D98"/>
    <w:rsid w:val="003A4DC1"/>
    <w:rsid w:val="003A5978"/>
    <w:rsid w:val="003A5EA9"/>
    <w:rsid w:val="003A624B"/>
    <w:rsid w:val="003A7C36"/>
    <w:rsid w:val="003B21C6"/>
    <w:rsid w:val="003B5181"/>
    <w:rsid w:val="003B572F"/>
    <w:rsid w:val="003B5958"/>
    <w:rsid w:val="003B6BCA"/>
    <w:rsid w:val="003C11A0"/>
    <w:rsid w:val="003C11B9"/>
    <w:rsid w:val="003C1EA7"/>
    <w:rsid w:val="003C471F"/>
    <w:rsid w:val="003C6CEA"/>
    <w:rsid w:val="003C7A05"/>
    <w:rsid w:val="003D0074"/>
    <w:rsid w:val="003D0602"/>
    <w:rsid w:val="003D0D4F"/>
    <w:rsid w:val="003D1594"/>
    <w:rsid w:val="003D1F7D"/>
    <w:rsid w:val="003D21B8"/>
    <w:rsid w:val="003D22DD"/>
    <w:rsid w:val="003D2765"/>
    <w:rsid w:val="003D2A0B"/>
    <w:rsid w:val="003D39F2"/>
    <w:rsid w:val="003D3D35"/>
    <w:rsid w:val="003D40BE"/>
    <w:rsid w:val="003D4DDF"/>
    <w:rsid w:val="003D5B47"/>
    <w:rsid w:val="003D64F0"/>
    <w:rsid w:val="003D6BE6"/>
    <w:rsid w:val="003E035B"/>
    <w:rsid w:val="003E0454"/>
    <w:rsid w:val="003E10EC"/>
    <w:rsid w:val="003E13AF"/>
    <w:rsid w:val="003E15CF"/>
    <w:rsid w:val="003E1C15"/>
    <w:rsid w:val="003E2976"/>
    <w:rsid w:val="003E2D1C"/>
    <w:rsid w:val="003E3233"/>
    <w:rsid w:val="003E3AF2"/>
    <w:rsid w:val="003E65E0"/>
    <w:rsid w:val="003E743E"/>
    <w:rsid w:val="003F0BAB"/>
    <w:rsid w:val="003F221C"/>
    <w:rsid w:val="003F2528"/>
    <w:rsid w:val="003F2F81"/>
    <w:rsid w:val="003F5C0C"/>
    <w:rsid w:val="003F5EC4"/>
    <w:rsid w:val="003F6269"/>
    <w:rsid w:val="003F7756"/>
    <w:rsid w:val="00400308"/>
    <w:rsid w:val="00400A18"/>
    <w:rsid w:val="00401FC4"/>
    <w:rsid w:val="00402DF2"/>
    <w:rsid w:val="00403375"/>
    <w:rsid w:val="004048AB"/>
    <w:rsid w:val="0040666C"/>
    <w:rsid w:val="004100C4"/>
    <w:rsid w:val="0041013A"/>
    <w:rsid w:val="00412B46"/>
    <w:rsid w:val="004134B7"/>
    <w:rsid w:val="00413AA1"/>
    <w:rsid w:val="00413AAF"/>
    <w:rsid w:val="00413B0A"/>
    <w:rsid w:val="0041463D"/>
    <w:rsid w:val="0041468C"/>
    <w:rsid w:val="0041766F"/>
    <w:rsid w:val="00421B25"/>
    <w:rsid w:val="0042325B"/>
    <w:rsid w:val="004244E3"/>
    <w:rsid w:val="00424DE0"/>
    <w:rsid w:val="004250C8"/>
    <w:rsid w:val="00425391"/>
    <w:rsid w:val="00425E61"/>
    <w:rsid w:val="004263B5"/>
    <w:rsid w:val="00426D19"/>
    <w:rsid w:val="00432988"/>
    <w:rsid w:val="00432C4C"/>
    <w:rsid w:val="004330F4"/>
    <w:rsid w:val="004351AD"/>
    <w:rsid w:val="00437048"/>
    <w:rsid w:val="00437879"/>
    <w:rsid w:val="004404EF"/>
    <w:rsid w:val="0044131A"/>
    <w:rsid w:val="00441A5B"/>
    <w:rsid w:val="00442349"/>
    <w:rsid w:val="004425F6"/>
    <w:rsid w:val="00442805"/>
    <w:rsid w:val="0044284F"/>
    <w:rsid w:val="0044456E"/>
    <w:rsid w:val="004453E8"/>
    <w:rsid w:val="00446366"/>
    <w:rsid w:val="00450133"/>
    <w:rsid w:val="00451E8B"/>
    <w:rsid w:val="00452CAF"/>
    <w:rsid w:val="0045333F"/>
    <w:rsid w:val="004544F6"/>
    <w:rsid w:val="00454B56"/>
    <w:rsid w:val="0045531A"/>
    <w:rsid w:val="004555FC"/>
    <w:rsid w:val="0045684B"/>
    <w:rsid w:val="00460178"/>
    <w:rsid w:val="00460286"/>
    <w:rsid w:val="004608D8"/>
    <w:rsid w:val="00460B23"/>
    <w:rsid w:val="00460EB6"/>
    <w:rsid w:val="00462881"/>
    <w:rsid w:val="00462CBF"/>
    <w:rsid w:val="00463F2E"/>
    <w:rsid w:val="00464115"/>
    <w:rsid w:val="00464758"/>
    <w:rsid w:val="004652F6"/>
    <w:rsid w:val="004656A3"/>
    <w:rsid w:val="004667F5"/>
    <w:rsid w:val="004717CB"/>
    <w:rsid w:val="00471C14"/>
    <w:rsid w:val="00471F14"/>
    <w:rsid w:val="00473ECC"/>
    <w:rsid w:val="00476D3A"/>
    <w:rsid w:val="0048002C"/>
    <w:rsid w:val="0048193C"/>
    <w:rsid w:val="004828C8"/>
    <w:rsid w:val="00483EF8"/>
    <w:rsid w:val="004851BE"/>
    <w:rsid w:val="0048576F"/>
    <w:rsid w:val="0048659A"/>
    <w:rsid w:val="00486AAE"/>
    <w:rsid w:val="0049167E"/>
    <w:rsid w:val="00491D17"/>
    <w:rsid w:val="004930BF"/>
    <w:rsid w:val="0049357B"/>
    <w:rsid w:val="00493B90"/>
    <w:rsid w:val="004A000E"/>
    <w:rsid w:val="004A0AFC"/>
    <w:rsid w:val="004A1844"/>
    <w:rsid w:val="004A1C63"/>
    <w:rsid w:val="004A30F4"/>
    <w:rsid w:val="004A311C"/>
    <w:rsid w:val="004A37D7"/>
    <w:rsid w:val="004A58A5"/>
    <w:rsid w:val="004A61B2"/>
    <w:rsid w:val="004B0F7E"/>
    <w:rsid w:val="004B1378"/>
    <w:rsid w:val="004B23F2"/>
    <w:rsid w:val="004B2677"/>
    <w:rsid w:val="004B6730"/>
    <w:rsid w:val="004C0170"/>
    <w:rsid w:val="004C12F7"/>
    <w:rsid w:val="004C18E0"/>
    <w:rsid w:val="004C1D08"/>
    <w:rsid w:val="004C2981"/>
    <w:rsid w:val="004C440B"/>
    <w:rsid w:val="004C7186"/>
    <w:rsid w:val="004D16BE"/>
    <w:rsid w:val="004D1769"/>
    <w:rsid w:val="004D1A5F"/>
    <w:rsid w:val="004D20BE"/>
    <w:rsid w:val="004D6542"/>
    <w:rsid w:val="004D7367"/>
    <w:rsid w:val="004D75E8"/>
    <w:rsid w:val="004D7BB4"/>
    <w:rsid w:val="004E025D"/>
    <w:rsid w:val="004E139F"/>
    <w:rsid w:val="004E17CE"/>
    <w:rsid w:val="004E1857"/>
    <w:rsid w:val="004E1E3F"/>
    <w:rsid w:val="004E4205"/>
    <w:rsid w:val="004E48CA"/>
    <w:rsid w:val="004E5B8D"/>
    <w:rsid w:val="004E68B9"/>
    <w:rsid w:val="004E6947"/>
    <w:rsid w:val="004E709B"/>
    <w:rsid w:val="004E77BB"/>
    <w:rsid w:val="004F0BBB"/>
    <w:rsid w:val="004F1102"/>
    <w:rsid w:val="004F1768"/>
    <w:rsid w:val="004F1CAE"/>
    <w:rsid w:val="004F22CE"/>
    <w:rsid w:val="004F2E1E"/>
    <w:rsid w:val="004F3E5E"/>
    <w:rsid w:val="004F4448"/>
    <w:rsid w:val="004F44D0"/>
    <w:rsid w:val="004F47D0"/>
    <w:rsid w:val="004F505C"/>
    <w:rsid w:val="004F5DE1"/>
    <w:rsid w:val="004F6C41"/>
    <w:rsid w:val="004F7504"/>
    <w:rsid w:val="004F7AAB"/>
    <w:rsid w:val="00500863"/>
    <w:rsid w:val="005010A7"/>
    <w:rsid w:val="005017BB"/>
    <w:rsid w:val="005026C0"/>
    <w:rsid w:val="00503066"/>
    <w:rsid w:val="0050390A"/>
    <w:rsid w:val="00503E76"/>
    <w:rsid w:val="00506303"/>
    <w:rsid w:val="005075C0"/>
    <w:rsid w:val="005079B8"/>
    <w:rsid w:val="00507E87"/>
    <w:rsid w:val="0051064D"/>
    <w:rsid w:val="00510AA0"/>
    <w:rsid w:val="00510AC9"/>
    <w:rsid w:val="00512DB6"/>
    <w:rsid w:val="005132CC"/>
    <w:rsid w:val="005138E2"/>
    <w:rsid w:val="00516FE7"/>
    <w:rsid w:val="00517570"/>
    <w:rsid w:val="0052121D"/>
    <w:rsid w:val="00522A49"/>
    <w:rsid w:val="00523217"/>
    <w:rsid w:val="0052327F"/>
    <w:rsid w:val="0052358F"/>
    <w:rsid w:val="00523826"/>
    <w:rsid w:val="00523838"/>
    <w:rsid w:val="005238F0"/>
    <w:rsid w:val="00523928"/>
    <w:rsid w:val="0052444A"/>
    <w:rsid w:val="005253B2"/>
    <w:rsid w:val="005257F3"/>
    <w:rsid w:val="00525B3C"/>
    <w:rsid w:val="00526B3E"/>
    <w:rsid w:val="00527AB1"/>
    <w:rsid w:val="0053013D"/>
    <w:rsid w:val="00531B8D"/>
    <w:rsid w:val="00532527"/>
    <w:rsid w:val="00532E09"/>
    <w:rsid w:val="005345AD"/>
    <w:rsid w:val="00534E60"/>
    <w:rsid w:val="0053593D"/>
    <w:rsid w:val="00536937"/>
    <w:rsid w:val="005373F7"/>
    <w:rsid w:val="00537F18"/>
    <w:rsid w:val="00540624"/>
    <w:rsid w:val="00540736"/>
    <w:rsid w:val="0054237D"/>
    <w:rsid w:val="00544362"/>
    <w:rsid w:val="005448C0"/>
    <w:rsid w:val="00545739"/>
    <w:rsid w:val="0054581D"/>
    <w:rsid w:val="00546D64"/>
    <w:rsid w:val="00547AA8"/>
    <w:rsid w:val="00547BB7"/>
    <w:rsid w:val="0055040D"/>
    <w:rsid w:val="005507B2"/>
    <w:rsid w:val="0055099F"/>
    <w:rsid w:val="0055188F"/>
    <w:rsid w:val="005520E6"/>
    <w:rsid w:val="0055285B"/>
    <w:rsid w:val="00554BEE"/>
    <w:rsid w:val="00555768"/>
    <w:rsid w:val="00555B0F"/>
    <w:rsid w:val="00555CAB"/>
    <w:rsid w:val="00556872"/>
    <w:rsid w:val="00557329"/>
    <w:rsid w:val="00557F61"/>
    <w:rsid w:val="005614FE"/>
    <w:rsid w:val="005628A5"/>
    <w:rsid w:val="00562BBB"/>
    <w:rsid w:val="00563BD3"/>
    <w:rsid w:val="005655B7"/>
    <w:rsid w:val="005657F5"/>
    <w:rsid w:val="00565853"/>
    <w:rsid w:val="00567B4A"/>
    <w:rsid w:val="005718D1"/>
    <w:rsid w:val="00572FD0"/>
    <w:rsid w:val="005739C3"/>
    <w:rsid w:val="00573CF3"/>
    <w:rsid w:val="0057470F"/>
    <w:rsid w:val="005756F1"/>
    <w:rsid w:val="0057586A"/>
    <w:rsid w:val="00575C72"/>
    <w:rsid w:val="0057645D"/>
    <w:rsid w:val="00580CC4"/>
    <w:rsid w:val="00581276"/>
    <w:rsid w:val="00581540"/>
    <w:rsid w:val="00581C63"/>
    <w:rsid w:val="005820D0"/>
    <w:rsid w:val="00582B89"/>
    <w:rsid w:val="005836DA"/>
    <w:rsid w:val="00584667"/>
    <w:rsid w:val="00584AED"/>
    <w:rsid w:val="0058599A"/>
    <w:rsid w:val="00585A4B"/>
    <w:rsid w:val="005919A1"/>
    <w:rsid w:val="00592BF2"/>
    <w:rsid w:val="00593734"/>
    <w:rsid w:val="00593E52"/>
    <w:rsid w:val="00595019"/>
    <w:rsid w:val="00595F07"/>
    <w:rsid w:val="00596BEA"/>
    <w:rsid w:val="005970FE"/>
    <w:rsid w:val="005972D4"/>
    <w:rsid w:val="005A00F8"/>
    <w:rsid w:val="005A1A9A"/>
    <w:rsid w:val="005A1B09"/>
    <w:rsid w:val="005A20AB"/>
    <w:rsid w:val="005A3544"/>
    <w:rsid w:val="005A3621"/>
    <w:rsid w:val="005A3912"/>
    <w:rsid w:val="005A419D"/>
    <w:rsid w:val="005A41B3"/>
    <w:rsid w:val="005A5386"/>
    <w:rsid w:val="005A57B4"/>
    <w:rsid w:val="005A628A"/>
    <w:rsid w:val="005A6418"/>
    <w:rsid w:val="005A6647"/>
    <w:rsid w:val="005A7385"/>
    <w:rsid w:val="005A7522"/>
    <w:rsid w:val="005A75C2"/>
    <w:rsid w:val="005A761F"/>
    <w:rsid w:val="005B3A01"/>
    <w:rsid w:val="005B3E33"/>
    <w:rsid w:val="005B4530"/>
    <w:rsid w:val="005B4E1A"/>
    <w:rsid w:val="005C02F1"/>
    <w:rsid w:val="005C1605"/>
    <w:rsid w:val="005C1BBD"/>
    <w:rsid w:val="005C2761"/>
    <w:rsid w:val="005C2E5B"/>
    <w:rsid w:val="005C384F"/>
    <w:rsid w:val="005C5EC2"/>
    <w:rsid w:val="005C63EE"/>
    <w:rsid w:val="005C6A76"/>
    <w:rsid w:val="005C7919"/>
    <w:rsid w:val="005D19E8"/>
    <w:rsid w:val="005D1B0E"/>
    <w:rsid w:val="005D5A08"/>
    <w:rsid w:val="005D688C"/>
    <w:rsid w:val="005D76D9"/>
    <w:rsid w:val="005E0B14"/>
    <w:rsid w:val="005E138D"/>
    <w:rsid w:val="005E15FD"/>
    <w:rsid w:val="005E2443"/>
    <w:rsid w:val="005E2784"/>
    <w:rsid w:val="005E3C4E"/>
    <w:rsid w:val="005E45AC"/>
    <w:rsid w:val="005E673E"/>
    <w:rsid w:val="005E7A43"/>
    <w:rsid w:val="005E7E2C"/>
    <w:rsid w:val="005F0634"/>
    <w:rsid w:val="005F0C33"/>
    <w:rsid w:val="005F128A"/>
    <w:rsid w:val="005F207F"/>
    <w:rsid w:val="005F2955"/>
    <w:rsid w:val="005F4693"/>
    <w:rsid w:val="005F488D"/>
    <w:rsid w:val="005F4EE2"/>
    <w:rsid w:val="005F50C3"/>
    <w:rsid w:val="005F5750"/>
    <w:rsid w:val="006001E7"/>
    <w:rsid w:val="00600D40"/>
    <w:rsid w:val="0060316B"/>
    <w:rsid w:val="006035CA"/>
    <w:rsid w:val="006053A8"/>
    <w:rsid w:val="006057BB"/>
    <w:rsid w:val="00606642"/>
    <w:rsid w:val="00607570"/>
    <w:rsid w:val="00607DF3"/>
    <w:rsid w:val="00611491"/>
    <w:rsid w:val="00611703"/>
    <w:rsid w:val="00613936"/>
    <w:rsid w:val="006140DE"/>
    <w:rsid w:val="00614191"/>
    <w:rsid w:val="0061495A"/>
    <w:rsid w:val="00614A91"/>
    <w:rsid w:val="006155DB"/>
    <w:rsid w:val="00615D34"/>
    <w:rsid w:val="00617AE9"/>
    <w:rsid w:val="00620856"/>
    <w:rsid w:val="00624944"/>
    <w:rsid w:val="006262EA"/>
    <w:rsid w:val="00626373"/>
    <w:rsid w:val="006277D1"/>
    <w:rsid w:val="00631D79"/>
    <w:rsid w:val="00632B92"/>
    <w:rsid w:val="00633B2B"/>
    <w:rsid w:val="00633B37"/>
    <w:rsid w:val="00633FBC"/>
    <w:rsid w:val="00634133"/>
    <w:rsid w:val="0063519F"/>
    <w:rsid w:val="00636087"/>
    <w:rsid w:val="00636093"/>
    <w:rsid w:val="00636ACA"/>
    <w:rsid w:val="00636E31"/>
    <w:rsid w:val="00636F9D"/>
    <w:rsid w:val="0063742D"/>
    <w:rsid w:val="0063762C"/>
    <w:rsid w:val="00640330"/>
    <w:rsid w:val="00641615"/>
    <w:rsid w:val="006434A3"/>
    <w:rsid w:val="00643B79"/>
    <w:rsid w:val="00644D1B"/>
    <w:rsid w:val="0064527A"/>
    <w:rsid w:val="00645BDF"/>
    <w:rsid w:val="00647363"/>
    <w:rsid w:val="006475B3"/>
    <w:rsid w:val="00647E3F"/>
    <w:rsid w:val="006507AE"/>
    <w:rsid w:val="00650D52"/>
    <w:rsid w:val="006522ED"/>
    <w:rsid w:val="00654177"/>
    <w:rsid w:val="00654CD3"/>
    <w:rsid w:val="00655405"/>
    <w:rsid w:val="00655914"/>
    <w:rsid w:val="00655AEC"/>
    <w:rsid w:val="00656249"/>
    <w:rsid w:val="006562AA"/>
    <w:rsid w:val="00656FE0"/>
    <w:rsid w:val="00661454"/>
    <w:rsid w:val="006617C7"/>
    <w:rsid w:val="00661EE1"/>
    <w:rsid w:val="00662617"/>
    <w:rsid w:val="00665276"/>
    <w:rsid w:val="00671D8E"/>
    <w:rsid w:val="00672180"/>
    <w:rsid w:val="00672B35"/>
    <w:rsid w:val="00672F93"/>
    <w:rsid w:val="0067302E"/>
    <w:rsid w:val="0067394A"/>
    <w:rsid w:val="006753B3"/>
    <w:rsid w:val="006759F8"/>
    <w:rsid w:val="006805DB"/>
    <w:rsid w:val="00680E6B"/>
    <w:rsid w:val="00681ADD"/>
    <w:rsid w:val="00682802"/>
    <w:rsid w:val="00684D71"/>
    <w:rsid w:val="00685D10"/>
    <w:rsid w:val="006863AC"/>
    <w:rsid w:val="00687B2B"/>
    <w:rsid w:val="00687D1A"/>
    <w:rsid w:val="00691384"/>
    <w:rsid w:val="006921A0"/>
    <w:rsid w:val="00692668"/>
    <w:rsid w:val="00692C7B"/>
    <w:rsid w:val="00693310"/>
    <w:rsid w:val="00694247"/>
    <w:rsid w:val="00694684"/>
    <w:rsid w:val="00697712"/>
    <w:rsid w:val="00697A68"/>
    <w:rsid w:val="006A0522"/>
    <w:rsid w:val="006A1075"/>
    <w:rsid w:val="006A2490"/>
    <w:rsid w:val="006A268C"/>
    <w:rsid w:val="006A2E1D"/>
    <w:rsid w:val="006A3250"/>
    <w:rsid w:val="006A3E40"/>
    <w:rsid w:val="006A475E"/>
    <w:rsid w:val="006A72E3"/>
    <w:rsid w:val="006B17CA"/>
    <w:rsid w:val="006B256E"/>
    <w:rsid w:val="006B2D46"/>
    <w:rsid w:val="006B3AA7"/>
    <w:rsid w:val="006B502C"/>
    <w:rsid w:val="006B591A"/>
    <w:rsid w:val="006B72E2"/>
    <w:rsid w:val="006B7549"/>
    <w:rsid w:val="006B7ECD"/>
    <w:rsid w:val="006C0155"/>
    <w:rsid w:val="006C05E5"/>
    <w:rsid w:val="006C0E8A"/>
    <w:rsid w:val="006C1561"/>
    <w:rsid w:val="006C2522"/>
    <w:rsid w:val="006C2E5A"/>
    <w:rsid w:val="006C3AD3"/>
    <w:rsid w:val="006C4073"/>
    <w:rsid w:val="006C4520"/>
    <w:rsid w:val="006C4D49"/>
    <w:rsid w:val="006C6496"/>
    <w:rsid w:val="006C674D"/>
    <w:rsid w:val="006C6EF4"/>
    <w:rsid w:val="006C728A"/>
    <w:rsid w:val="006C750C"/>
    <w:rsid w:val="006D23BE"/>
    <w:rsid w:val="006D2460"/>
    <w:rsid w:val="006D399B"/>
    <w:rsid w:val="006D4E5E"/>
    <w:rsid w:val="006D4F2C"/>
    <w:rsid w:val="006D5070"/>
    <w:rsid w:val="006D73DB"/>
    <w:rsid w:val="006E0507"/>
    <w:rsid w:val="006E0A1A"/>
    <w:rsid w:val="006E1401"/>
    <w:rsid w:val="006E15DA"/>
    <w:rsid w:val="006E24F4"/>
    <w:rsid w:val="006E2513"/>
    <w:rsid w:val="006E353D"/>
    <w:rsid w:val="006E37B5"/>
    <w:rsid w:val="006E3CA6"/>
    <w:rsid w:val="006E4975"/>
    <w:rsid w:val="006E52BE"/>
    <w:rsid w:val="006E5C47"/>
    <w:rsid w:val="006E6A3E"/>
    <w:rsid w:val="006E72B1"/>
    <w:rsid w:val="006F0C97"/>
    <w:rsid w:val="006F0F41"/>
    <w:rsid w:val="006F36D2"/>
    <w:rsid w:val="006F4BF3"/>
    <w:rsid w:val="006F5BB4"/>
    <w:rsid w:val="006F6313"/>
    <w:rsid w:val="006F7A63"/>
    <w:rsid w:val="00701884"/>
    <w:rsid w:val="007018DC"/>
    <w:rsid w:val="00701D2E"/>
    <w:rsid w:val="007031CE"/>
    <w:rsid w:val="0070331E"/>
    <w:rsid w:val="00710A01"/>
    <w:rsid w:val="00710D9C"/>
    <w:rsid w:val="0071197E"/>
    <w:rsid w:val="00712075"/>
    <w:rsid w:val="007121B9"/>
    <w:rsid w:val="00715222"/>
    <w:rsid w:val="007152E1"/>
    <w:rsid w:val="00715967"/>
    <w:rsid w:val="0071634C"/>
    <w:rsid w:val="00716C4B"/>
    <w:rsid w:val="0071779F"/>
    <w:rsid w:val="00720473"/>
    <w:rsid w:val="00721D55"/>
    <w:rsid w:val="00723038"/>
    <w:rsid w:val="0072472A"/>
    <w:rsid w:val="00724CF7"/>
    <w:rsid w:val="0072547A"/>
    <w:rsid w:val="007257B1"/>
    <w:rsid w:val="007257E5"/>
    <w:rsid w:val="00725C00"/>
    <w:rsid w:val="007272BD"/>
    <w:rsid w:val="00727B2A"/>
    <w:rsid w:val="00730721"/>
    <w:rsid w:val="0073200A"/>
    <w:rsid w:val="0073255A"/>
    <w:rsid w:val="0073656A"/>
    <w:rsid w:val="0073658A"/>
    <w:rsid w:val="007369B8"/>
    <w:rsid w:val="00737201"/>
    <w:rsid w:val="00737728"/>
    <w:rsid w:val="007379F0"/>
    <w:rsid w:val="00742B9E"/>
    <w:rsid w:val="00742C9E"/>
    <w:rsid w:val="00744092"/>
    <w:rsid w:val="007444A8"/>
    <w:rsid w:val="007451EF"/>
    <w:rsid w:val="0074695C"/>
    <w:rsid w:val="00747180"/>
    <w:rsid w:val="007475D8"/>
    <w:rsid w:val="0074776E"/>
    <w:rsid w:val="00747F9A"/>
    <w:rsid w:val="007500E5"/>
    <w:rsid w:val="00750894"/>
    <w:rsid w:val="00750DD5"/>
    <w:rsid w:val="00751C99"/>
    <w:rsid w:val="007520A7"/>
    <w:rsid w:val="007528E6"/>
    <w:rsid w:val="00752F67"/>
    <w:rsid w:val="007558E8"/>
    <w:rsid w:val="00756FA5"/>
    <w:rsid w:val="00757227"/>
    <w:rsid w:val="00760CA6"/>
    <w:rsid w:val="00763EA9"/>
    <w:rsid w:val="00764D80"/>
    <w:rsid w:val="007659AD"/>
    <w:rsid w:val="00765CC0"/>
    <w:rsid w:val="00767210"/>
    <w:rsid w:val="00770110"/>
    <w:rsid w:val="0077067F"/>
    <w:rsid w:val="00771C5C"/>
    <w:rsid w:val="00775057"/>
    <w:rsid w:val="00776BFE"/>
    <w:rsid w:val="007774A2"/>
    <w:rsid w:val="0077792E"/>
    <w:rsid w:val="007809B4"/>
    <w:rsid w:val="00783F20"/>
    <w:rsid w:val="007849EB"/>
    <w:rsid w:val="00785864"/>
    <w:rsid w:val="00785B9B"/>
    <w:rsid w:val="007866BC"/>
    <w:rsid w:val="00787862"/>
    <w:rsid w:val="00787888"/>
    <w:rsid w:val="007903A3"/>
    <w:rsid w:val="00790474"/>
    <w:rsid w:val="00791FF2"/>
    <w:rsid w:val="00792EC8"/>
    <w:rsid w:val="00797B22"/>
    <w:rsid w:val="007A16E0"/>
    <w:rsid w:val="007A219E"/>
    <w:rsid w:val="007A33B8"/>
    <w:rsid w:val="007A35CB"/>
    <w:rsid w:val="007A37EF"/>
    <w:rsid w:val="007A5590"/>
    <w:rsid w:val="007A5FDC"/>
    <w:rsid w:val="007A6078"/>
    <w:rsid w:val="007A6A66"/>
    <w:rsid w:val="007A7521"/>
    <w:rsid w:val="007A7CB1"/>
    <w:rsid w:val="007A7E48"/>
    <w:rsid w:val="007B073B"/>
    <w:rsid w:val="007B14E0"/>
    <w:rsid w:val="007B202E"/>
    <w:rsid w:val="007B246E"/>
    <w:rsid w:val="007B2732"/>
    <w:rsid w:val="007B2E95"/>
    <w:rsid w:val="007B35C5"/>
    <w:rsid w:val="007B407B"/>
    <w:rsid w:val="007B468D"/>
    <w:rsid w:val="007B582F"/>
    <w:rsid w:val="007B63D4"/>
    <w:rsid w:val="007B6515"/>
    <w:rsid w:val="007B74F5"/>
    <w:rsid w:val="007B7E25"/>
    <w:rsid w:val="007C054B"/>
    <w:rsid w:val="007C0E0F"/>
    <w:rsid w:val="007C490E"/>
    <w:rsid w:val="007C5AB1"/>
    <w:rsid w:val="007C5D04"/>
    <w:rsid w:val="007C6062"/>
    <w:rsid w:val="007D0C48"/>
    <w:rsid w:val="007D1077"/>
    <w:rsid w:val="007D468B"/>
    <w:rsid w:val="007D4E06"/>
    <w:rsid w:val="007D790A"/>
    <w:rsid w:val="007D7CC7"/>
    <w:rsid w:val="007E02C1"/>
    <w:rsid w:val="007E1AA7"/>
    <w:rsid w:val="007E1E52"/>
    <w:rsid w:val="007E2CB4"/>
    <w:rsid w:val="007E3138"/>
    <w:rsid w:val="007E4B25"/>
    <w:rsid w:val="007E5176"/>
    <w:rsid w:val="007E71EA"/>
    <w:rsid w:val="007F05B2"/>
    <w:rsid w:val="007F19FD"/>
    <w:rsid w:val="007F32CC"/>
    <w:rsid w:val="007F4053"/>
    <w:rsid w:val="007F4EA6"/>
    <w:rsid w:val="007F591D"/>
    <w:rsid w:val="007F789D"/>
    <w:rsid w:val="007F7D75"/>
    <w:rsid w:val="00801D88"/>
    <w:rsid w:val="00802764"/>
    <w:rsid w:val="00803031"/>
    <w:rsid w:val="00803279"/>
    <w:rsid w:val="00803ECF"/>
    <w:rsid w:val="008043A0"/>
    <w:rsid w:val="00804672"/>
    <w:rsid w:val="008047A5"/>
    <w:rsid w:val="00805510"/>
    <w:rsid w:val="00805864"/>
    <w:rsid w:val="008069CE"/>
    <w:rsid w:val="00806DE0"/>
    <w:rsid w:val="0081074F"/>
    <w:rsid w:val="00810C10"/>
    <w:rsid w:val="008128AC"/>
    <w:rsid w:val="00812AE3"/>
    <w:rsid w:val="00812C24"/>
    <w:rsid w:val="00813429"/>
    <w:rsid w:val="00813DEB"/>
    <w:rsid w:val="008145F1"/>
    <w:rsid w:val="008161F1"/>
    <w:rsid w:val="00816384"/>
    <w:rsid w:val="00817AD4"/>
    <w:rsid w:val="00821553"/>
    <w:rsid w:val="00821B78"/>
    <w:rsid w:val="00823D8A"/>
    <w:rsid w:val="008261EF"/>
    <w:rsid w:val="00826A9F"/>
    <w:rsid w:val="00830BAC"/>
    <w:rsid w:val="00831228"/>
    <w:rsid w:val="00831A86"/>
    <w:rsid w:val="00831F92"/>
    <w:rsid w:val="008327E7"/>
    <w:rsid w:val="00832F79"/>
    <w:rsid w:val="00835CFC"/>
    <w:rsid w:val="00836F76"/>
    <w:rsid w:val="0084075D"/>
    <w:rsid w:val="00841C52"/>
    <w:rsid w:val="008423F9"/>
    <w:rsid w:val="008426D7"/>
    <w:rsid w:val="008450C7"/>
    <w:rsid w:val="00845787"/>
    <w:rsid w:val="00847B98"/>
    <w:rsid w:val="00850102"/>
    <w:rsid w:val="00851A2F"/>
    <w:rsid w:val="00851C75"/>
    <w:rsid w:val="008528D0"/>
    <w:rsid w:val="008543E5"/>
    <w:rsid w:val="008550F1"/>
    <w:rsid w:val="008551F2"/>
    <w:rsid w:val="008552BE"/>
    <w:rsid w:val="0085580B"/>
    <w:rsid w:val="00855FFE"/>
    <w:rsid w:val="00857232"/>
    <w:rsid w:val="008601A6"/>
    <w:rsid w:val="008607A8"/>
    <w:rsid w:val="00861CBB"/>
    <w:rsid w:val="0086230D"/>
    <w:rsid w:val="00862710"/>
    <w:rsid w:val="00862A5C"/>
    <w:rsid w:val="0086352B"/>
    <w:rsid w:val="008654D2"/>
    <w:rsid w:val="00865F9D"/>
    <w:rsid w:val="008757E8"/>
    <w:rsid w:val="00881843"/>
    <w:rsid w:val="0088215C"/>
    <w:rsid w:val="008822D1"/>
    <w:rsid w:val="00882335"/>
    <w:rsid w:val="00882BD0"/>
    <w:rsid w:val="00882DC5"/>
    <w:rsid w:val="0089019C"/>
    <w:rsid w:val="00891CF8"/>
    <w:rsid w:val="008921BA"/>
    <w:rsid w:val="00892B3C"/>
    <w:rsid w:val="008934AA"/>
    <w:rsid w:val="00893800"/>
    <w:rsid w:val="008941A9"/>
    <w:rsid w:val="008964B3"/>
    <w:rsid w:val="008973F3"/>
    <w:rsid w:val="008A1930"/>
    <w:rsid w:val="008A1BEA"/>
    <w:rsid w:val="008A1EE1"/>
    <w:rsid w:val="008A370C"/>
    <w:rsid w:val="008A445C"/>
    <w:rsid w:val="008A456D"/>
    <w:rsid w:val="008A4FCA"/>
    <w:rsid w:val="008B18D9"/>
    <w:rsid w:val="008B41B8"/>
    <w:rsid w:val="008B4C57"/>
    <w:rsid w:val="008B7AE3"/>
    <w:rsid w:val="008C0F5D"/>
    <w:rsid w:val="008C3035"/>
    <w:rsid w:val="008C33FC"/>
    <w:rsid w:val="008C3E57"/>
    <w:rsid w:val="008C4C78"/>
    <w:rsid w:val="008C4EFF"/>
    <w:rsid w:val="008C5D88"/>
    <w:rsid w:val="008C63FC"/>
    <w:rsid w:val="008C6CB5"/>
    <w:rsid w:val="008C7088"/>
    <w:rsid w:val="008C728F"/>
    <w:rsid w:val="008C74C1"/>
    <w:rsid w:val="008C7DEA"/>
    <w:rsid w:val="008D0BDA"/>
    <w:rsid w:val="008D1D4D"/>
    <w:rsid w:val="008D5CD1"/>
    <w:rsid w:val="008D6F88"/>
    <w:rsid w:val="008D7B7A"/>
    <w:rsid w:val="008E066D"/>
    <w:rsid w:val="008E1FD2"/>
    <w:rsid w:val="008E3172"/>
    <w:rsid w:val="008E338F"/>
    <w:rsid w:val="008E3FF5"/>
    <w:rsid w:val="008E4DB5"/>
    <w:rsid w:val="008E5436"/>
    <w:rsid w:val="008E5599"/>
    <w:rsid w:val="008E5947"/>
    <w:rsid w:val="008E5F77"/>
    <w:rsid w:val="008F0DA0"/>
    <w:rsid w:val="008F1A12"/>
    <w:rsid w:val="008F21D3"/>
    <w:rsid w:val="008F222B"/>
    <w:rsid w:val="008F2D40"/>
    <w:rsid w:val="008F3F5C"/>
    <w:rsid w:val="008F4FB2"/>
    <w:rsid w:val="008F62FB"/>
    <w:rsid w:val="008F7045"/>
    <w:rsid w:val="008F713C"/>
    <w:rsid w:val="008F750C"/>
    <w:rsid w:val="00900F11"/>
    <w:rsid w:val="00900FCC"/>
    <w:rsid w:val="00901619"/>
    <w:rsid w:val="00901897"/>
    <w:rsid w:val="00901BE0"/>
    <w:rsid w:val="009027C4"/>
    <w:rsid w:val="009032E1"/>
    <w:rsid w:val="00903C22"/>
    <w:rsid w:val="00903F6B"/>
    <w:rsid w:val="00904032"/>
    <w:rsid w:val="00904888"/>
    <w:rsid w:val="00904E94"/>
    <w:rsid w:val="00905443"/>
    <w:rsid w:val="009065FE"/>
    <w:rsid w:val="00910A6E"/>
    <w:rsid w:val="00911B39"/>
    <w:rsid w:val="00911EBD"/>
    <w:rsid w:val="00912395"/>
    <w:rsid w:val="009123F4"/>
    <w:rsid w:val="00912548"/>
    <w:rsid w:val="0091339B"/>
    <w:rsid w:val="00913776"/>
    <w:rsid w:val="00914236"/>
    <w:rsid w:val="0091521C"/>
    <w:rsid w:val="00915772"/>
    <w:rsid w:val="00915C67"/>
    <w:rsid w:val="009208A7"/>
    <w:rsid w:val="00921202"/>
    <w:rsid w:val="00921B83"/>
    <w:rsid w:val="00923C5C"/>
    <w:rsid w:val="00930AB1"/>
    <w:rsid w:val="009336CA"/>
    <w:rsid w:val="00934124"/>
    <w:rsid w:val="00934299"/>
    <w:rsid w:val="009346B8"/>
    <w:rsid w:val="009349F9"/>
    <w:rsid w:val="00935289"/>
    <w:rsid w:val="00936933"/>
    <w:rsid w:val="00936DF5"/>
    <w:rsid w:val="009410B4"/>
    <w:rsid w:val="009415D8"/>
    <w:rsid w:val="00941915"/>
    <w:rsid w:val="00941CC0"/>
    <w:rsid w:val="00943CD7"/>
    <w:rsid w:val="00943D9D"/>
    <w:rsid w:val="0094459E"/>
    <w:rsid w:val="00944EED"/>
    <w:rsid w:val="00946258"/>
    <w:rsid w:val="009475C2"/>
    <w:rsid w:val="00947FFB"/>
    <w:rsid w:val="009552A3"/>
    <w:rsid w:val="00955316"/>
    <w:rsid w:val="0095712C"/>
    <w:rsid w:val="0096062F"/>
    <w:rsid w:val="0096450D"/>
    <w:rsid w:val="009647DD"/>
    <w:rsid w:val="00965613"/>
    <w:rsid w:val="009656C6"/>
    <w:rsid w:val="009659E6"/>
    <w:rsid w:val="00965C2F"/>
    <w:rsid w:val="009662EE"/>
    <w:rsid w:val="009670DC"/>
    <w:rsid w:val="0097022C"/>
    <w:rsid w:val="00972A9E"/>
    <w:rsid w:val="00972FFE"/>
    <w:rsid w:val="0097336A"/>
    <w:rsid w:val="00973C7A"/>
    <w:rsid w:val="0097420A"/>
    <w:rsid w:val="0097516D"/>
    <w:rsid w:val="009756E6"/>
    <w:rsid w:val="00975BE9"/>
    <w:rsid w:val="00982CD5"/>
    <w:rsid w:val="00982EB8"/>
    <w:rsid w:val="00982F5C"/>
    <w:rsid w:val="00983BA2"/>
    <w:rsid w:val="00984639"/>
    <w:rsid w:val="00984865"/>
    <w:rsid w:val="00985474"/>
    <w:rsid w:val="0098561D"/>
    <w:rsid w:val="00986495"/>
    <w:rsid w:val="009877A3"/>
    <w:rsid w:val="0099015D"/>
    <w:rsid w:val="009903AA"/>
    <w:rsid w:val="00991829"/>
    <w:rsid w:val="009918AF"/>
    <w:rsid w:val="00994951"/>
    <w:rsid w:val="00996550"/>
    <w:rsid w:val="009968CD"/>
    <w:rsid w:val="009A1200"/>
    <w:rsid w:val="009A2AE3"/>
    <w:rsid w:val="009A31AA"/>
    <w:rsid w:val="009A344F"/>
    <w:rsid w:val="009A69EA"/>
    <w:rsid w:val="009A6E1C"/>
    <w:rsid w:val="009A76A4"/>
    <w:rsid w:val="009A77E7"/>
    <w:rsid w:val="009B1938"/>
    <w:rsid w:val="009B3298"/>
    <w:rsid w:val="009B42E3"/>
    <w:rsid w:val="009B4905"/>
    <w:rsid w:val="009B4B2E"/>
    <w:rsid w:val="009B5A73"/>
    <w:rsid w:val="009B5C32"/>
    <w:rsid w:val="009B5D30"/>
    <w:rsid w:val="009B72A5"/>
    <w:rsid w:val="009C06FD"/>
    <w:rsid w:val="009C0828"/>
    <w:rsid w:val="009C143E"/>
    <w:rsid w:val="009C2462"/>
    <w:rsid w:val="009C26F6"/>
    <w:rsid w:val="009C3985"/>
    <w:rsid w:val="009C4B12"/>
    <w:rsid w:val="009C71D7"/>
    <w:rsid w:val="009C77A3"/>
    <w:rsid w:val="009C7F13"/>
    <w:rsid w:val="009D105C"/>
    <w:rsid w:val="009D125D"/>
    <w:rsid w:val="009D1388"/>
    <w:rsid w:val="009D2CAA"/>
    <w:rsid w:val="009D3C96"/>
    <w:rsid w:val="009D3D38"/>
    <w:rsid w:val="009D4437"/>
    <w:rsid w:val="009D4879"/>
    <w:rsid w:val="009D50F5"/>
    <w:rsid w:val="009D5FF4"/>
    <w:rsid w:val="009D6050"/>
    <w:rsid w:val="009D6A48"/>
    <w:rsid w:val="009D728F"/>
    <w:rsid w:val="009D7BD9"/>
    <w:rsid w:val="009E150A"/>
    <w:rsid w:val="009E190A"/>
    <w:rsid w:val="009E1D9B"/>
    <w:rsid w:val="009E1E7D"/>
    <w:rsid w:val="009E1FA9"/>
    <w:rsid w:val="009E1FFD"/>
    <w:rsid w:val="009E2580"/>
    <w:rsid w:val="009E2FD2"/>
    <w:rsid w:val="009E3D4D"/>
    <w:rsid w:val="009E562E"/>
    <w:rsid w:val="009E5A4B"/>
    <w:rsid w:val="009E647E"/>
    <w:rsid w:val="009E6BBB"/>
    <w:rsid w:val="009E728E"/>
    <w:rsid w:val="009F01C1"/>
    <w:rsid w:val="009F27DC"/>
    <w:rsid w:val="009F2B66"/>
    <w:rsid w:val="009F537D"/>
    <w:rsid w:val="00A00F23"/>
    <w:rsid w:val="00A014DE"/>
    <w:rsid w:val="00A037BE"/>
    <w:rsid w:val="00A03C6D"/>
    <w:rsid w:val="00A04181"/>
    <w:rsid w:val="00A05BB3"/>
    <w:rsid w:val="00A10007"/>
    <w:rsid w:val="00A129AE"/>
    <w:rsid w:val="00A12EBB"/>
    <w:rsid w:val="00A12FAB"/>
    <w:rsid w:val="00A131CB"/>
    <w:rsid w:val="00A136CE"/>
    <w:rsid w:val="00A143FB"/>
    <w:rsid w:val="00A15342"/>
    <w:rsid w:val="00A15B0B"/>
    <w:rsid w:val="00A21199"/>
    <w:rsid w:val="00A231EF"/>
    <w:rsid w:val="00A23333"/>
    <w:rsid w:val="00A23603"/>
    <w:rsid w:val="00A23862"/>
    <w:rsid w:val="00A23E1B"/>
    <w:rsid w:val="00A2436E"/>
    <w:rsid w:val="00A2525C"/>
    <w:rsid w:val="00A26B9C"/>
    <w:rsid w:val="00A31C64"/>
    <w:rsid w:val="00A32AD4"/>
    <w:rsid w:val="00A33A59"/>
    <w:rsid w:val="00A33C3F"/>
    <w:rsid w:val="00A33EF5"/>
    <w:rsid w:val="00A35216"/>
    <w:rsid w:val="00A37179"/>
    <w:rsid w:val="00A379D5"/>
    <w:rsid w:val="00A4080A"/>
    <w:rsid w:val="00A409EE"/>
    <w:rsid w:val="00A417B1"/>
    <w:rsid w:val="00A41BBF"/>
    <w:rsid w:val="00A42062"/>
    <w:rsid w:val="00A43156"/>
    <w:rsid w:val="00A43D99"/>
    <w:rsid w:val="00A4438F"/>
    <w:rsid w:val="00A4554D"/>
    <w:rsid w:val="00A47332"/>
    <w:rsid w:val="00A503AB"/>
    <w:rsid w:val="00A5108B"/>
    <w:rsid w:val="00A52C49"/>
    <w:rsid w:val="00A53177"/>
    <w:rsid w:val="00A532C5"/>
    <w:rsid w:val="00A53943"/>
    <w:rsid w:val="00A53C70"/>
    <w:rsid w:val="00A5516A"/>
    <w:rsid w:val="00A55A38"/>
    <w:rsid w:val="00A57734"/>
    <w:rsid w:val="00A57D89"/>
    <w:rsid w:val="00A63BCB"/>
    <w:rsid w:val="00A63CE8"/>
    <w:rsid w:val="00A6492F"/>
    <w:rsid w:val="00A64ECF"/>
    <w:rsid w:val="00A718C4"/>
    <w:rsid w:val="00A720B6"/>
    <w:rsid w:val="00A756D4"/>
    <w:rsid w:val="00A761C8"/>
    <w:rsid w:val="00A7643C"/>
    <w:rsid w:val="00A77685"/>
    <w:rsid w:val="00A77712"/>
    <w:rsid w:val="00A77AE9"/>
    <w:rsid w:val="00A82C7E"/>
    <w:rsid w:val="00A8480E"/>
    <w:rsid w:val="00A8527D"/>
    <w:rsid w:val="00A85659"/>
    <w:rsid w:val="00A8756A"/>
    <w:rsid w:val="00A93021"/>
    <w:rsid w:val="00A93169"/>
    <w:rsid w:val="00A948CA"/>
    <w:rsid w:val="00A965F8"/>
    <w:rsid w:val="00A967EE"/>
    <w:rsid w:val="00A97635"/>
    <w:rsid w:val="00AA1411"/>
    <w:rsid w:val="00AA158E"/>
    <w:rsid w:val="00AA15A0"/>
    <w:rsid w:val="00AA24FD"/>
    <w:rsid w:val="00AA35B1"/>
    <w:rsid w:val="00AA3E40"/>
    <w:rsid w:val="00AA518B"/>
    <w:rsid w:val="00AA586E"/>
    <w:rsid w:val="00AA5B92"/>
    <w:rsid w:val="00AA5CF3"/>
    <w:rsid w:val="00AA6581"/>
    <w:rsid w:val="00AA6F20"/>
    <w:rsid w:val="00AB140C"/>
    <w:rsid w:val="00AB15D7"/>
    <w:rsid w:val="00AB1974"/>
    <w:rsid w:val="00AB2A79"/>
    <w:rsid w:val="00AB3D9A"/>
    <w:rsid w:val="00AB4979"/>
    <w:rsid w:val="00AB50D4"/>
    <w:rsid w:val="00AB5886"/>
    <w:rsid w:val="00AB6315"/>
    <w:rsid w:val="00AB7C31"/>
    <w:rsid w:val="00AB7D6C"/>
    <w:rsid w:val="00AC065B"/>
    <w:rsid w:val="00AC07FB"/>
    <w:rsid w:val="00AC1D75"/>
    <w:rsid w:val="00AC4946"/>
    <w:rsid w:val="00AC5C77"/>
    <w:rsid w:val="00AC625D"/>
    <w:rsid w:val="00AD030F"/>
    <w:rsid w:val="00AD1349"/>
    <w:rsid w:val="00AD18FA"/>
    <w:rsid w:val="00AD22A8"/>
    <w:rsid w:val="00AD3EF2"/>
    <w:rsid w:val="00AD41F1"/>
    <w:rsid w:val="00AD5E2D"/>
    <w:rsid w:val="00AD7235"/>
    <w:rsid w:val="00AE0288"/>
    <w:rsid w:val="00AE1FBB"/>
    <w:rsid w:val="00AE23B5"/>
    <w:rsid w:val="00AE2806"/>
    <w:rsid w:val="00AE4CB5"/>
    <w:rsid w:val="00AE5291"/>
    <w:rsid w:val="00AE587B"/>
    <w:rsid w:val="00AE6705"/>
    <w:rsid w:val="00AE6F37"/>
    <w:rsid w:val="00AE794C"/>
    <w:rsid w:val="00AF016E"/>
    <w:rsid w:val="00AF0416"/>
    <w:rsid w:val="00AF05E8"/>
    <w:rsid w:val="00AF0FD6"/>
    <w:rsid w:val="00AF1459"/>
    <w:rsid w:val="00AF14C8"/>
    <w:rsid w:val="00AF2CFF"/>
    <w:rsid w:val="00AF3FBF"/>
    <w:rsid w:val="00AF5B80"/>
    <w:rsid w:val="00AF5BE1"/>
    <w:rsid w:val="00AF691B"/>
    <w:rsid w:val="00AF6CEB"/>
    <w:rsid w:val="00B00E1F"/>
    <w:rsid w:val="00B01F11"/>
    <w:rsid w:val="00B023C6"/>
    <w:rsid w:val="00B02940"/>
    <w:rsid w:val="00B03A62"/>
    <w:rsid w:val="00B03CE4"/>
    <w:rsid w:val="00B040E3"/>
    <w:rsid w:val="00B04964"/>
    <w:rsid w:val="00B12570"/>
    <w:rsid w:val="00B12C63"/>
    <w:rsid w:val="00B143D2"/>
    <w:rsid w:val="00B15CD8"/>
    <w:rsid w:val="00B1777F"/>
    <w:rsid w:val="00B20344"/>
    <w:rsid w:val="00B2221B"/>
    <w:rsid w:val="00B228E5"/>
    <w:rsid w:val="00B22913"/>
    <w:rsid w:val="00B23074"/>
    <w:rsid w:val="00B24B19"/>
    <w:rsid w:val="00B2606C"/>
    <w:rsid w:val="00B26A3B"/>
    <w:rsid w:val="00B26AC2"/>
    <w:rsid w:val="00B26F9B"/>
    <w:rsid w:val="00B30ECA"/>
    <w:rsid w:val="00B31636"/>
    <w:rsid w:val="00B323A1"/>
    <w:rsid w:val="00B32972"/>
    <w:rsid w:val="00B33EB1"/>
    <w:rsid w:val="00B344D7"/>
    <w:rsid w:val="00B34A73"/>
    <w:rsid w:val="00B3548E"/>
    <w:rsid w:val="00B35DDC"/>
    <w:rsid w:val="00B37876"/>
    <w:rsid w:val="00B4002D"/>
    <w:rsid w:val="00B40EFC"/>
    <w:rsid w:val="00B4297D"/>
    <w:rsid w:val="00B432F3"/>
    <w:rsid w:val="00B436BD"/>
    <w:rsid w:val="00B43862"/>
    <w:rsid w:val="00B4499B"/>
    <w:rsid w:val="00B44B26"/>
    <w:rsid w:val="00B45581"/>
    <w:rsid w:val="00B45ED7"/>
    <w:rsid w:val="00B524CD"/>
    <w:rsid w:val="00B526D0"/>
    <w:rsid w:val="00B545AA"/>
    <w:rsid w:val="00B54631"/>
    <w:rsid w:val="00B547A5"/>
    <w:rsid w:val="00B54E07"/>
    <w:rsid w:val="00B5598C"/>
    <w:rsid w:val="00B57B9E"/>
    <w:rsid w:val="00B62C40"/>
    <w:rsid w:val="00B62DD8"/>
    <w:rsid w:val="00B6341C"/>
    <w:rsid w:val="00B63B41"/>
    <w:rsid w:val="00B63E01"/>
    <w:rsid w:val="00B65020"/>
    <w:rsid w:val="00B65710"/>
    <w:rsid w:val="00B65A57"/>
    <w:rsid w:val="00B65B45"/>
    <w:rsid w:val="00B701C0"/>
    <w:rsid w:val="00B70462"/>
    <w:rsid w:val="00B70CB8"/>
    <w:rsid w:val="00B723A5"/>
    <w:rsid w:val="00B7523F"/>
    <w:rsid w:val="00B755DC"/>
    <w:rsid w:val="00B75AA5"/>
    <w:rsid w:val="00B75C35"/>
    <w:rsid w:val="00B75DC4"/>
    <w:rsid w:val="00B75E35"/>
    <w:rsid w:val="00B761DC"/>
    <w:rsid w:val="00B765DF"/>
    <w:rsid w:val="00B7738B"/>
    <w:rsid w:val="00B80B70"/>
    <w:rsid w:val="00B818CD"/>
    <w:rsid w:val="00B81A1C"/>
    <w:rsid w:val="00B84A18"/>
    <w:rsid w:val="00B84E81"/>
    <w:rsid w:val="00B91D7E"/>
    <w:rsid w:val="00B928F7"/>
    <w:rsid w:val="00B947CA"/>
    <w:rsid w:val="00B95929"/>
    <w:rsid w:val="00B95AAB"/>
    <w:rsid w:val="00B95BD9"/>
    <w:rsid w:val="00B95DB4"/>
    <w:rsid w:val="00B96990"/>
    <w:rsid w:val="00BA0A2F"/>
    <w:rsid w:val="00BA1C6D"/>
    <w:rsid w:val="00BA21AC"/>
    <w:rsid w:val="00BA2D2F"/>
    <w:rsid w:val="00BA35FE"/>
    <w:rsid w:val="00BA3A1D"/>
    <w:rsid w:val="00BA3FB4"/>
    <w:rsid w:val="00BA4201"/>
    <w:rsid w:val="00BA4536"/>
    <w:rsid w:val="00BA4644"/>
    <w:rsid w:val="00BA52CA"/>
    <w:rsid w:val="00BA5403"/>
    <w:rsid w:val="00BA58F7"/>
    <w:rsid w:val="00BA5B25"/>
    <w:rsid w:val="00BA5D3E"/>
    <w:rsid w:val="00BA78A6"/>
    <w:rsid w:val="00BB361E"/>
    <w:rsid w:val="00BB36C0"/>
    <w:rsid w:val="00BB3C56"/>
    <w:rsid w:val="00BB5832"/>
    <w:rsid w:val="00BB7262"/>
    <w:rsid w:val="00BC01BC"/>
    <w:rsid w:val="00BC12F4"/>
    <w:rsid w:val="00BC33C6"/>
    <w:rsid w:val="00BC3EE7"/>
    <w:rsid w:val="00BC4479"/>
    <w:rsid w:val="00BC4B7B"/>
    <w:rsid w:val="00BC4C3A"/>
    <w:rsid w:val="00BC5E03"/>
    <w:rsid w:val="00BC6607"/>
    <w:rsid w:val="00BC66B5"/>
    <w:rsid w:val="00BC694F"/>
    <w:rsid w:val="00BC6E85"/>
    <w:rsid w:val="00BC74A6"/>
    <w:rsid w:val="00BC7D83"/>
    <w:rsid w:val="00BD07C4"/>
    <w:rsid w:val="00BD10F2"/>
    <w:rsid w:val="00BD1835"/>
    <w:rsid w:val="00BD319E"/>
    <w:rsid w:val="00BD4378"/>
    <w:rsid w:val="00BD45E5"/>
    <w:rsid w:val="00BD490E"/>
    <w:rsid w:val="00BD5C50"/>
    <w:rsid w:val="00BD66A8"/>
    <w:rsid w:val="00BE2319"/>
    <w:rsid w:val="00BE2F86"/>
    <w:rsid w:val="00BE66D8"/>
    <w:rsid w:val="00BE69BB"/>
    <w:rsid w:val="00BE6D8F"/>
    <w:rsid w:val="00BE771B"/>
    <w:rsid w:val="00BF1426"/>
    <w:rsid w:val="00BF189C"/>
    <w:rsid w:val="00BF19C3"/>
    <w:rsid w:val="00BF19E8"/>
    <w:rsid w:val="00BF537C"/>
    <w:rsid w:val="00BF769C"/>
    <w:rsid w:val="00C0031A"/>
    <w:rsid w:val="00C0395E"/>
    <w:rsid w:val="00C03E75"/>
    <w:rsid w:val="00C046E0"/>
    <w:rsid w:val="00C04D42"/>
    <w:rsid w:val="00C050DC"/>
    <w:rsid w:val="00C05B33"/>
    <w:rsid w:val="00C07133"/>
    <w:rsid w:val="00C10232"/>
    <w:rsid w:val="00C131C0"/>
    <w:rsid w:val="00C13FA9"/>
    <w:rsid w:val="00C17813"/>
    <w:rsid w:val="00C21097"/>
    <w:rsid w:val="00C21BFF"/>
    <w:rsid w:val="00C229ED"/>
    <w:rsid w:val="00C22ABB"/>
    <w:rsid w:val="00C22B11"/>
    <w:rsid w:val="00C233F1"/>
    <w:rsid w:val="00C24B91"/>
    <w:rsid w:val="00C254EC"/>
    <w:rsid w:val="00C30D04"/>
    <w:rsid w:val="00C30E37"/>
    <w:rsid w:val="00C310CA"/>
    <w:rsid w:val="00C32719"/>
    <w:rsid w:val="00C33B19"/>
    <w:rsid w:val="00C344E4"/>
    <w:rsid w:val="00C34C6F"/>
    <w:rsid w:val="00C35196"/>
    <w:rsid w:val="00C35714"/>
    <w:rsid w:val="00C373A8"/>
    <w:rsid w:val="00C40035"/>
    <w:rsid w:val="00C40C41"/>
    <w:rsid w:val="00C418BF"/>
    <w:rsid w:val="00C420C7"/>
    <w:rsid w:val="00C43EE4"/>
    <w:rsid w:val="00C44428"/>
    <w:rsid w:val="00C446FD"/>
    <w:rsid w:val="00C44E94"/>
    <w:rsid w:val="00C46266"/>
    <w:rsid w:val="00C50AAE"/>
    <w:rsid w:val="00C50F3A"/>
    <w:rsid w:val="00C50FB6"/>
    <w:rsid w:val="00C51B04"/>
    <w:rsid w:val="00C53341"/>
    <w:rsid w:val="00C540A2"/>
    <w:rsid w:val="00C543B1"/>
    <w:rsid w:val="00C55208"/>
    <w:rsid w:val="00C552A3"/>
    <w:rsid w:val="00C55492"/>
    <w:rsid w:val="00C55BEB"/>
    <w:rsid w:val="00C561AE"/>
    <w:rsid w:val="00C56859"/>
    <w:rsid w:val="00C57168"/>
    <w:rsid w:val="00C60798"/>
    <w:rsid w:val="00C60F0A"/>
    <w:rsid w:val="00C63890"/>
    <w:rsid w:val="00C647DB"/>
    <w:rsid w:val="00C64CCF"/>
    <w:rsid w:val="00C65015"/>
    <w:rsid w:val="00C67633"/>
    <w:rsid w:val="00C67750"/>
    <w:rsid w:val="00C70A76"/>
    <w:rsid w:val="00C72260"/>
    <w:rsid w:val="00C749DF"/>
    <w:rsid w:val="00C75390"/>
    <w:rsid w:val="00C808A7"/>
    <w:rsid w:val="00C81EDE"/>
    <w:rsid w:val="00C81F3B"/>
    <w:rsid w:val="00C8311F"/>
    <w:rsid w:val="00C8336E"/>
    <w:rsid w:val="00C84065"/>
    <w:rsid w:val="00C84105"/>
    <w:rsid w:val="00C8415C"/>
    <w:rsid w:val="00C84E20"/>
    <w:rsid w:val="00C851E3"/>
    <w:rsid w:val="00C85A2E"/>
    <w:rsid w:val="00C86CDE"/>
    <w:rsid w:val="00C86E42"/>
    <w:rsid w:val="00C9188C"/>
    <w:rsid w:val="00C92479"/>
    <w:rsid w:val="00C92E28"/>
    <w:rsid w:val="00C93345"/>
    <w:rsid w:val="00C947A6"/>
    <w:rsid w:val="00C949CF"/>
    <w:rsid w:val="00C94CC3"/>
    <w:rsid w:val="00C955B6"/>
    <w:rsid w:val="00C96B5F"/>
    <w:rsid w:val="00C96D57"/>
    <w:rsid w:val="00C97016"/>
    <w:rsid w:val="00C97384"/>
    <w:rsid w:val="00C97773"/>
    <w:rsid w:val="00CA1298"/>
    <w:rsid w:val="00CA19DB"/>
    <w:rsid w:val="00CA45A1"/>
    <w:rsid w:val="00CA47DC"/>
    <w:rsid w:val="00CA4E9E"/>
    <w:rsid w:val="00CA55DB"/>
    <w:rsid w:val="00CA6058"/>
    <w:rsid w:val="00CA6ADC"/>
    <w:rsid w:val="00CA7312"/>
    <w:rsid w:val="00CA7412"/>
    <w:rsid w:val="00CA7A5F"/>
    <w:rsid w:val="00CB15AB"/>
    <w:rsid w:val="00CB1D68"/>
    <w:rsid w:val="00CB1DD5"/>
    <w:rsid w:val="00CB27B9"/>
    <w:rsid w:val="00CB2C65"/>
    <w:rsid w:val="00CB2D0F"/>
    <w:rsid w:val="00CB43FC"/>
    <w:rsid w:val="00CB449F"/>
    <w:rsid w:val="00CB46A2"/>
    <w:rsid w:val="00CB4BD9"/>
    <w:rsid w:val="00CB553B"/>
    <w:rsid w:val="00CB6473"/>
    <w:rsid w:val="00CB6628"/>
    <w:rsid w:val="00CB7B1C"/>
    <w:rsid w:val="00CC0769"/>
    <w:rsid w:val="00CC2765"/>
    <w:rsid w:val="00CC2A2F"/>
    <w:rsid w:val="00CC37D8"/>
    <w:rsid w:val="00CC444F"/>
    <w:rsid w:val="00CC4F42"/>
    <w:rsid w:val="00CC5CBE"/>
    <w:rsid w:val="00CD0503"/>
    <w:rsid w:val="00CD1707"/>
    <w:rsid w:val="00CD1C3A"/>
    <w:rsid w:val="00CD4BF6"/>
    <w:rsid w:val="00CD69DD"/>
    <w:rsid w:val="00CE1A88"/>
    <w:rsid w:val="00CE1D8F"/>
    <w:rsid w:val="00CE2560"/>
    <w:rsid w:val="00CE54A3"/>
    <w:rsid w:val="00CE5DA6"/>
    <w:rsid w:val="00CE619E"/>
    <w:rsid w:val="00CE7DF2"/>
    <w:rsid w:val="00CF1567"/>
    <w:rsid w:val="00CF2740"/>
    <w:rsid w:val="00CF274E"/>
    <w:rsid w:val="00CF2C4D"/>
    <w:rsid w:val="00CF38A8"/>
    <w:rsid w:val="00CF427E"/>
    <w:rsid w:val="00CF4A5D"/>
    <w:rsid w:val="00CF4DDB"/>
    <w:rsid w:val="00CF69C4"/>
    <w:rsid w:val="00CF6F11"/>
    <w:rsid w:val="00D00098"/>
    <w:rsid w:val="00D015F7"/>
    <w:rsid w:val="00D0203D"/>
    <w:rsid w:val="00D045A2"/>
    <w:rsid w:val="00D06651"/>
    <w:rsid w:val="00D078E3"/>
    <w:rsid w:val="00D11B10"/>
    <w:rsid w:val="00D11C8D"/>
    <w:rsid w:val="00D13EC4"/>
    <w:rsid w:val="00D14DCC"/>
    <w:rsid w:val="00D161E5"/>
    <w:rsid w:val="00D17025"/>
    <w:rsid w:val="00D17E16"/>
    <w:rsid w:val="00D17EA1"/>
    <w:rsid w:val="00D20E96"/>
    <w:rsid w:val="00D21348"/>
    <w:rsid w:val="00D22063"/>
    <w:rsid w:val="00D234F7"/>
    <w:rsid w:val="00D23F66"/>
    <w:rsid w:val="00D2466C"/>
    <w:rsid w:val="00D256F6"/>
    <w:rsid w:val="00D25A1B"/>
    <w:rsid w:val="00D275E4"/>
    <w:rsid w:val="00D30AD0"/>
    <w:rsid w:val="00D31329"/>
    <w:rsid w:val="00D327B9"/>
    <w:rsid w:val="00D33560"/>
    <w:rsid w:val="00D343E0"/>
    <w:rsid w:val="00D34609"/>
    <w:rsid w:val="00D346B2"/>
    <w:rsid w:val="00D34AE1"/>
    <w:rsid w:val="00D34F78"/>
    <w:rsid w:val="00D358A8"/>
    <w:rsid w:val="00D359F6"/>
    <w:rsid w:val="00D36667"/>
    <w:rsid w:val="00D36738"/>
    <w:rsid w:val="00D368D1"/>
    <w:rsid w:val="00D36E01"/>
    <w:rsid w:val="00D373A8"/>
    <w:rsid w:val="00D37E4F"/>
    <w:rsid w:val="00D4090F"/>
    <w:rsid w:val="00D4284B"/>
    <w:rsid w:val="00D42ADC"/>
    <w:rsid w:val="00D44F4C"/>
    <w:rsid w:val="00D44FCA"/>
    <w:rsid w:val="00D45041"/>
    <w:rsid w:val="00D45BE6"/>
    <w:rsid w:val="00D45DD2"/>
    <w:rsid w:val="00D46479"/>
    <w:rsid w:val="00D50A2A"/>
    <w:rsid w:val="00D52C25"/>
    <w:rsid w:val="00D52EC0"/>
    <w:rsid w:val="00D53D68"/>
    <w:rsid w:val="00D5521F"/>
    <w:rsid w:val="00D55F3A"/>
    <w:rsid w:val="00D57692"/>
    <w:rsid w:val="00D57B08"/>
    <w:rsid w:val="00D60307"/>
    <w:rsid w:val="00D604E6"/>
    <w:rsid w:val="00D61919"/>
    <w:rsid w:val="00D64735"/>
    <w:rsid w:val="00D64EB8"/>
    <w:rsid w:val="00D6504C"/>
    <w:rsid w:val="00D66F38"/>
    <w:rsid w:val="00D67E57"/>
    <w:rsid w:val="00D71B71"/>
    <w:rsid w:val="00D73985"/>
    <w:rsid w:val="00D756D6"/>
    <w:rsid w:val="00D76036"/>
    <w:rsid w:val="00D76988"/>
    <w:rsid w:val="00D76F9F"/>
    <w:rsid w:val="00D81086"/>
    <w:rsid w:val="00D810BC"/>
    <w:rsid w:val="00D813B7"/>
    <w:rsid w:val="00D842BC"/>
    <w:rsid w:val="00D861C5"/>
    <w:rsid w:val="00D869E7"/>
    <w:rsid w:val="00D86C94"/>
    <w:rsid w:val="00D870E5"/>
    <w:rsid w:val="00D87EB9"/>
    <w:rsid w:val="00D87FA0"/>
    <w:rsid w:val="00D900C4"/>
    <w:rsid w:val="00D92036"/>
    <w:rsid w:val="00D9290E"/>
    <w:rsid w:val="00D93137"/>
    <w:rsid w:val="00D948B3"/>
    <w:rsid w:val="00D95075"/>
    <w:rsid w:val="00D953F6"/>
    <w:rsid w:val="00D95BF5"/>
    <w:rsid w:val="00D97923"/>
    <w:rsid w:val="00D97D07"/>
    <w:rsid w:val="00DA012A"/>
    <w:rsid w:val="00DA043F"/>
    <w:rsid w:val="00DA0D4C"/>
    <w:rsid w:val="00DA1DD9"/>
    <w:rsid w:val="00DA2618"/>
    <w:rsid w:val="00DA26E5"/>
    <w:rsid w:val="00DA304D"/>
    <w:rsid w:val="00DA34E3"/>
    <w:rsid w:val="00DA4AE4"/>
    <w:rsid w:val="00DB08ED"/>
    <w:rsid w:val="00DB0941"/>
    <w:rsid w:val="00DB2969"/>
    <w:rsid w:val="00DB3B5B"/>
    <w:rsid w:val="00DB594A"/>
    <w:rsid w:val="00DB63A0"/>
    <w:rsid w:val="00DB6886"/>
    <w:rsid w:val="00DB7429"/>
    <w:rsid w:val="00DC041D"/>
    <w:rsid w:val="00DC0A36"/>
    <w:rsid w:val="00DC0DC3"/>
    <w:rsid w:val="00DC11DA"/>
    <w:rsid w:val="00DC1FAC"/>
    <w:rsid w:val="00DC3982"/>
    <w:rsid w:val="00DC43CA"/>
    <w:rsid w:val="00DC473D"/>
    <w:rsid w:val="00DC5908"/>
    <w:rsid w:val="00DC5D83"/>
    <w:rsid w:val="00DC6161"/>
    <w:rsid w:val="00DC6216"/>
    <w:rsid w:val="00DC6459"/>
    <w:rsid w:val="00DC6533"/>
    <w:rsid w:val="00DC6A1F"/>
    <w:rsid w:val="00DC7417"/>
    <w:rsid w:val="00DD19B6"/>
    <w:rsid w:val="00DD1DD8"/>
    <w:rsid w:val="00DD2F59"/>
    <w:rsid w:val="00DD352C"/>
    <w:rsid w:val="00DD5C8E"/>
    <w:rsid w:val="00DD6569"/>
    <w:rsid w:val="00DD6A1F"/>
    <w:rsid w:val="00DD6BB3"/>
    <w:rsid w:val="00DD6ED0"/>
    <w:rsid w:val="00DD6FA1"/>
    <w:rsid w:val="00DE03C5"/>
    <w:rsid w:val="00DE0BE4"/>
    <w:rsid w:val="00DE139E"/>
    <w:rsid w:val="00DE3185"/>
    <w:rsid w:val="00DE3BD2"/>
    <w:rsid w:val="00DE4679"/>
    <w:rsid w:val="00DE6642"/>
    <w:rsid w:val="00DE6DC4"/>
    <w:rsid w:val="00DE7BD4"/>
    <w:rsid w:val="00DE7EBC"/>
    <w:rsid w:val="00DF1373"/>
    <w:rsid w:val="00DF1793"/>
    <w:rsid w:val="00DF3496"/>
    <w:rsid w:val="00DF35A7"/>
    <w:rsid w:val="00DF4FF4"/>
    <w:rsid w:val="00DF6B5B"/>
    <w:rsid w:val="00DF6CA3"/>
    <w:rsid w:val="00E0095B"/>
    <w:rsid w:val="00E010D1"/>
    <w:rsid w:val="00E013A7"/>
    <w:rsid w:val="00E01A8C"/>
    <w:rsid w:val="00E01EBE"/>
    <w:rsid w:val="00E023B7"/>
    <w:rsid w:val="00E02C83"/>
    <w:rsid w:val="00E03641"/>
    <w:rsid w:val="00E04F67"/>
    <w:rsid w:val="00E05077"/>
    <w:rsid w:val="00E058E9"/>
    <w:rsid w:val="00E073BA"/>
    <w:rsid w:val="00E07536"/>
    <w:rsid w:val="00E10A98"/>
    <w:rsid w:val="00E12457"/>
    <w:rsid w:val="00E12EA7"/>
    <w:rsid w:val="00E1407C"/>
    <w:rsid w:val="00E1478C"/>
    <w:rsid w:val="00E158C4"/>
    <w:rsid w:val="00E15D70"/>
    <w:rsid w:val="00E16CC8"/>
    <w:rsid w:val="00E16E77"/>
    <w:rsid w:val="00E17396"/>
    <w:rsid w:val="00E203D1"/>
    <w:rsid w:val="00E2072F"/>
    <w:rsid w:val="00E20D5D"/>
    <w:rsid w:val="00E21EAF"/>
    <w:rsid w:val="00E23DCB"/>
    <w:rsid w:val="00E2439E"/>
    <w:rsid w:val="00E246A0"/>
    <w:rsid w:val="00E24945"/>
    <w:rsid w:val="00E24B50"/>
    <w:rsid w:val="00E2540C"/>
    <w:rsid w:val="00E260A8"/>
    <w:rsid w:val="00E27066"/>
    <w:rsid w:val="00E272D4"/>
    <w:rsid w:val="00E307CE"/>
    <w:rsid w:val="00E321D9"/>
    <w:rsid w:val="00E326E7"/>
    <w:rsid w:val="00E3360D"/>
    <w:rsid w:val="00E34EF9"/>
    <w:rsid w:val="00E3544C"/>
    <w:rsid w:val="00E363A9"/>
    <w:rsid w:val="00E36DCC"/>
    <w:rsid w:val="00E378ED"/>
    <w:rsid w:val="00E379E4"/>
    <w:rsid w:val="00E40335"/>
    <w:rsid w:val="00E41FDB"/>
    <w:rsid w:val="00E4279A"/>
    <w:rsid w:val="00E44161"/>
    <w:rsid w:val="00E4565C"/>
    <w:rsid w:val="00E459D4"/>
    <w:rsid w:val="00E464FD"/>
    <w:rsid w:val="00E4710B"/>
    <w:rsid w:val="00E50253"/>
    <w:rsid w:val="00E50AE8"/>
    <w:rsid w:val="00E51F52"/>
    <w:rsid w:val="00E52C43"/>
    <w:rsid w:val="00E53B54"/>
    <w:rsid w:val="00E55102"/>
    <w:rsid w:val="00E553F5"/>
    <w:rsid w:val="00E5649E"/>
    <w:rsid w:val="00E607BC"/>
    <w:rsid w:val="00E62310"/>
    <w:rsid w:val="00E64738"/>
    <w:rsid w:val="00E65265"/>
    <w:rsid w:val="00E6665E"/>
    <w:rsid w:val="00E675E0"/>
    <w:rsid w:val="00E70D17"/>
    <w:rsid w:val="00E7127B"/>
    <w:rsid w:val="00E71ACF"/>
    <w:rsid w:val="00E71E3C"/>
    <w:rsid w:val="00E7269B"/>
    <w:rsid w:val="00E75094"/>
    <w:rsid w:val="00E7544B"/>
    <w:rsid w:val="00E75EC1"/>
    <w:rsid w:val="00E769B4"/>
    <w:rsid w:val="00E772C2"/>
    <w:rsid w:val="00E778A2"/>
    <w:rsid w:val="00E803B3"/>
    <w:rsid w:val="00E80CEF"/>
    <w:rsid w:val="00E80EFA"/>
    <w:rsid w:val="00E81D9B"/>
    <w:rsid w:val="00E82360"/>
    <w:rsid w:val="00E825F4"/>
    <w:rsid w:val="00E82ADD"/>
    <w:rsid w:val="00E8301E"/>
    <w:rsid w:val="00E84835"/>
    <w:rsid w:val="00E84AD8"/>
    <w:rsid w:val="00E9005E"/>
    <w:rsid w:val="00E90355"/>
    <w:rsid w:val="00E90DFC"/>
    <w:rsid w:val="00E910C7"/>
    <w:rsid w:val="00E92FDA"/>
    <w:rsid w:val="00E932F8"/>
    <w:rsid w:val="00E93330"/>
    <w:rsid w:val="00E94219"/>
    <w:rsid w:val="00E94FE5"/>
    <w:rsid w:val="00E95F9B"/>
    <w:rsid w:val="00E96665"/>
    <w:rsid w:val="00E969D8"/>
    <w:rsid w:val="00E96AD0"/>
    <w:rsid w:val="00E97067"/>
    <w:rsid w:val="00EA07FF"/>
    <w:rsid w:val="00EA2D50"/>
    <w:rsid w:val="00EA5542"/>
    <w:rsid w:val="00EA7BC4"/>
    <w:rsid w:val="00EA7FD6"/>
    <w:rsid w:val="00EB15CA"/>
    <w:rsid w:val="00EB1A09"/>
    <w:rsid w:val="00EB2760"/>
    <w:rsid w:val="00EB2AF5"/>
    <w:rsid w:val="00EB42B3"/>
    <w:rsid w:val="00EB439D"/>
    <w:rsid w:val="00EB4B48"/>
    <w:rsid w:val="00EB4C0F"/>
    <w:rsid w:val="00EB5DE9"/>
    <w:rsid w:val="00EB5F58"/>
    <w:rsid w:val="00EB7C97"/>
    <w:rsid w:val="00EC0C50"/>
    <w:rsid w:val="00EC0D42"/>
    <w:rsid w:val="00EC1762"/>
    <w:rsid w:val="00EC47CF"/>
    <w:rsid w:val="00EC57B5"/>
    <w:rsid w:val="00EC5DE3"/>
    <w:rsid w:val="00EC6F91"/>
    <w:rsid w:val="00EC7C80"/>
    <w:rsid w:val="00ED2184"/>
    <w:rsid w:val="00ED2768"/>
    <w:rsid w:val="00ED48D4"/>
    <w:rsid w:val="00ED5689"/>
    <w:rsid w:val="00ED5C0D"/>
    <w:rsid w:val="00ED6CE2"/>
    <w:rsid w:val="00EE0E90"/>
    <w:rsid w:val="00EE1131"/>
    <w:rsid w:val="00EE1298"/>
    <w:rsid w:val="00EE188E"/>
    <w:rsid w:val="00EE2EB4"/>
    <w:rsid w:val="00EE3380"/>
    <w:rsid w:val="00EE3509"/>
    <w:rsid w:val="00EE364E"/>
    <w:rsid w:val="00EE3E77"/>
    <w:rsid w:val="00EE4F1B"/>
    <w:rsid w:val="00EE67FD"/>
    <w:rsid w:val="00EF0012"/>
    <w:rsid w:val="00EF1974"/>
    <w:rsid w:val="00EF2AEF"/>
    <w:rsid w:val="00EF3BF1"/>
    <w:rsid w:val="00EF48BA"/>
    <w:rsid w:val="00EF51D6"/>
    <w:rsid w:val="00EF68CF"/>
    <w:rsid w:val="00F00613"/>
    <w:rsid w:val="00F009B6"/>
    <w:rsid w:val="00F02512"/>
    <w:rsid w:val="00F02B89"/>
    <w:rsid w:val="00F031FC"/>
    <w:rsid w:val="00F034DF"/>
    <w:rsid w:val="00F03D5A"/>
    <w:rsid w:val="00F054FA"/>
    <w:rsid w:val="00F0645D"/>
    <w:rsid w:val="00F06B64"/>
    <w:rsid w:val="00F1041C"/>
    <w:rsid w:val="00F10666"/>
    <w:rsid w:val="00F1188B"/>
    <w:rsid w:val="00F11912"/>
    <w:rsid w:val="00F12104"/>
    <w:rsid w:val="00F133A3"/>
    <w:rsid w:val="00F13723"/>
    <w:rsid w:val="00F1446F"/>
    <w:rsid w:val="00F144EF"/>
    <w:rsid w:val="00F14A1E"/>
    <w:rsid w:val="00F15C56"/>
    <w:rsid w:val="00F16837"/>
    <w:rsid w:val="00F173BA"/>
    <w:rsid w:val="00F177F7"/>
    <w:rsid w:val="00F20FC7"/>
    <w:rsid w:val="00F221A5"/>
    <w:rsid w:val="00F238BD"/>
    <w:rsid w:val="00F245F3"/>
    <w:rsid w:val="00F24F86"/>
    <w:rsid w:val="00F268E5"/>
    <w:rsid w:val="00F2726D"/>
    <w:rsid w:val="00F27BCA"/>
    <w:rsid w:val="00F27E54"/>
    <w:rsid w:val="00F3136C"/>
    <w:rsid w:val="00F31814"/>
    <w:rsid w:val="00F35958"/>
    <w:rsid w:val="00F35F38"/>
    <w:rsid w:val="00F376A9"/>
    <w:rsid w:val="00F378DD"/>
    <w:rsid w:val="00F37DDE"/>
    <w:rsid w:val="00F41A17"/>
    <w:rsid w:val="00F43E08"/>
    <w:rsid w:val="00F44A6C"/>
    <w:rsid w:val="00F44DD4"/>
    <w:rsid w:val="00F45ED3"/>
    <w:rsid w:val="00F46879"/>
    <w:rsid w:val="00F47840"/>
    <w:rsid w:val="00F50EE1"/>
    <w:rsid w:val="00F51030"/>
    <w:rsid w:val="00F519DC"/>
    <w:rsid w:val="00F5433C"/>
    <w:rsid w:val="00F54653"/>
    <w:rsid w:val="00F547A9"/>
    <w:rsid w:val="00F559C5"/>
    <w:rsid w:val="00F5658E"/>
    <w:rsid w:val="00F5707E"/>
    <w:rsid w:val="00F5709A"/>
    <w:rsid w:val="00F57C1B"/>
    <w:rsid w:val="00F60C85"/>
    <w:rsid w:val="00F63FFA"/>
    <w:rsid w:val="00F646AF"/>
    <w:rsid w:val="00F654A9"/>
    <w:rsid w:val="00F656BF"/>
    <w:rsid w:val="00F679CE"/>
    <w:rsid w:val="00F67A2B"/>
    <w:rsid w:val="00F711E1"/>
    <w:rsid w:val="00F71260"/>
    <w:rsid w:val="00F71574"/>
    <w:rsid w:val="00F71F0A"/>
    <w:rsid w:val="00F742DD"/>
    <w:rsid w:val="00F7553B"/>
    <w:rsid w:val="00F75700"/>
    <w:rsid w:val="00F75C84"/>
    <w:rsid w:val="00F7617F"/>
    <w:rsid w:val="00F778AF"/>
    <w:rsid w:val="00F81FD0"/>
    <w:rsid w:val="00F87206"/>
    <w:rsid w:val="00F87D93"/>
    <w:rsid w:val="00F90D83"/>
    <w:rsid w:val="00F91857"/>
    <w:rsid w:val="00F919B3"/>
    <w:rsid w:val="00F9332F"/>
    <w:rsid w:val="00F938C1"/>
    <w:rsid w:val="00F951CB"/>
    <w:rsid w:val="00F953B6"/>
    <w:rsid w:val="00F9653C"/>
    <w:rsid w:val="00F97407"/>
    <w:rsid w:val="00FA15A5"/>
    <w:rsid w:val="00FA1C3F"/>
    <w:rsid w:val="00FA2B29"/>
    <w:rsid w:val="00FA2BB9"/>
    <w:rsid w:val="00FA4C0A"/>
    <w:rsid w:val="00FA61A5"/>
    <w:rsid w:val="00FA69D6"/>
    <w:rsid w:val="00FB23DC"/>
    <w:rsid w:val="00FB2471"/>
    <w:rsid w:val="00FB299F"/>
    <w:rsid w:val="00FB74A0"/>
    <w:rsid w:val="00FC008F"/>
    <w:rsid w:val="00FC12BE"/>
    <w:rsid w:val="00FC196C"/>
    <w:rsid w:val="00FC3118"/>
    <w:rsid w:val="00FC3F5E"/>
    <w:rsid w:val="00FC4506"/>
    <w:rsid w:val="00FC5AAF"/>
    <w:rsid w:val="00FC6E4A"/>
    <w:rsid w:val="00FD04E1"/>
    <w:rsid w:val="00FD0D56"/>
    <w:rsid w:val="00FD38B5"/>
    <w:rsid w:val="00FD5641"/>
    <w:rsid w:val="00FD6926"/>
    <w:rsid w:val="00FE05C1"/>
    <w:rsid w:val="00FE0ABA"/>
    <w:rsid w:val="00FE0C68"/>
    <w:rsid w:val="00FE2E73"/>
    <w:rsid w:val="00FE4D22"/>
    <w:rsid w:val="00FE58B5"/>
    <w:rsid w:val="00FE5FAB"/>
    <w:rsid w:val="00FE7803"/>
    <w:rsid w:val="00FF0773"/>
    <w:rsid w:val="00FF0BB6"/>
    <w:rsid w:val="00FF443C"/>
    <w:rsid w:val="00FF49DC"/>
    <w:rsid w:val="00FF4FE3"/>
    <w:rsid w:val="00FF5571"/>
    <w:rsid w:val="00FF5901"/>
    <w:rsid w:val="00FF630B"/>
    <w:rsid w:val="00FF700E"/>
    <w:rsid w:val="00FF7B33"/>
    <w:rsid w:val="00FF7F2E"/>
    <w:rsid w:val="01214C67"/>
    <w:rsid w:val="026E2CA7"/>
    <w:rsid w:val="044E739D"/>
    <w:rsid w:val="061B2A18"/>
    <w:rsid w:val="069B651C"/>
    <w:rsid w:val="08AA16D6"/>
    <w:rsid w:val="096C2283"/>
    <w:rsid w:val="0B4D38F2"/>
    <w:rsid w:val="0C215AE3"/>
    <w:rsid w:val="0CC51EAD"/>
    <w:rsid w:val="0CE473B7"/>
    <w:rsid w:val="0CFC5EFD"/>
    <w:rsid w:val="0E7F2A43"/>
    <w:rsid w:val="0E9B5AFD"/>
    <w:rsid w:val="1038421F"/>
    <w:rsid w:val="10402575"/>
    <w:rsid w:val="11A53D4C"/>
    <w:rsid w:val="11C1429E"/>
    <w:rsid w:val="122C22BC"/>
    <w:rsid w:val="1518152A"/>
    <w:rsid w:val="1761016A"/>
    <w:rsid w:val="178D3078"/>
    <w:rsid w:val="17A93DE2"/>
    <w:rsid w:val="18723A77"/>
    <w:rsid w:val="18746EE1"/>
    <w:rsid w:val="1A2A0B61"/>
    <w:rsid w:val="1B0D5F36"/>
    <w:rsid w:val="1B9568D0"/>
    <w:rsid w:val="1C585B9D"/>
    <w:rsid w:val="1D9E43F6"/>
    <w:rsid w:val="202D76F6"/>
    <w:rsid w:val="23222F5E"/>
    <w:rsid w:val="233D0598"/>
    <w:rsid w:val="25FD40C8"/>
    <w:rsid w:val="262E022D"/>
    <w:rsid w:val="273B6098"/>
    <w:rsid w:val="2A2D76F6"/>
    <w:rsid w:val="2A6F688C"/>
    <w:rsid w:val="2B9E7919"/>
    <w:rsid w:val="2C1555F0"/>
    <w:rsid w:val="2E0F1CE0"/>
    <w:rsid w:val="2EB9220B"/>
    <w:rsid w:val="2EFB0FA1"/>
    <w:rsid w:val="31900737"/>
    <w:rsid w:val="31EC6E12"/>
    <w:rsid w:val="32563694"/>
    <w:rsid w:val="328059D0"/>
    <w:rsid w:val="3468584F"/>
    <w:rsid w:val="351B52E8"/>
    <w:rsid w:val="35211E1A"/>
    <w:rsid w:val="358F2102"/>
    <w:rsid w:val="36635606"/>
    <w:rsid w:val="372009F9"/>
    <w:rsid w:val="38383F7A"/>
    <w:rsid w:val="39ED1519"/>
    <w:rsid w:val="3AF61C03"/>
    <w:rsid w:val="3B04616E"/>
    <w:rsid w:val="3B17576E"/>
    <w:rsid w:val="3BBF5E04"/>
    <w:rsid w:val="3C003AFA"/>
    <w:rsid w:val="41382251"/>
    <w:rsid w:val="419F22E2"/>
    <w:rsid w:val="41F606DD"/>
    <w:rsid w:val="43534D1B"/>
    <w:rsid w:val="43FC630A"/>
    <w:rsid w:val="44644441"/>
    <w:rsid w:val="47072496"/>
    <w:rsid w:val="48197D55"/>
    <w:rsid w:val="4BBC4273"/>
    <w:rsid w:val="4D8242A9"/>
    <w:rsid w:val="4D992C02"/>
    <w:rsid w:val="4E250D4C"/>
    <w:rsid w:val="4EC976F1"/>
    <w:rsid w:val="4F017F89"/>
    <w:rsid w:val="4F3D2C6B"/>
    <w:rsid w:val="50135521"/>
    <w:rsid w:val="50242FD2"/>
    <w:rsid w:val="514E65F3"/>
    <w:rsid w:val="51A111DB"/>
    <w:rsid w:val="522B2E05"/>
    <w:rsid w:val="52B53261"/>
    <w:rsid w:val="55F76135"/>
    <w:rsid w:val="560B49D8"/>
    <w:rsid w:val="562A7C3A"/>
    <w:rsid w:val="56341A89"/>
    <w:rsid w:val="582263A9"/>
    <w:rsid w:val="583F1108"/>
    <w:rsid w:val="59993E4C"/>
    <w:rsid w:val="5B8C4874"/>
    <w:rsid w:val="5D3B0A6B"/>
    <w:rsid w:val="5EBE09FF"/>
    <w:rsid w:val="5EBE6AFE"/>
    <w:rsid w:val="5EC52588"/>
    <w:rsid w:val="603D0DB6"/>
    <w:rsid w:val="603F1DF4"/>
    <w:rsid w:val="648A602C"/>
    <w:rsid w:val="657E55B3"/>
    <w:rsid w:val="65815EBE"/>
    <w:rsid w:val="659C78AA"/>
    <w:rsid w:val="65BA2AD4"/>
    <w:rsid w:val="65EE1849"/>
    <w:rsid w:val="65F8314E"/>
    <w:rsid w:val="664F14C0"/>
    <w:rsid w:val="67145733"/>
    <w:rsid w:val="672B7C3A"/>
    <w:rsid w:val="679C4849"/>
    <w:rsid w:val="693072E0"/>
    <w:rsid w:val="69694880"/>
    <w:rsid w:val="6A7E57C1"/>
    <w:rsid w:val="6BC14694"/>
    <w:rsid w:val="6C355C98"/>
    <w:rsid w:val="6D3526A9"/>
    <w:rsid w:val="6FF02F4D"/>
    <w:rsid w:val="701258E1"/>
    <w:rsid w:val="703F27C3"/>
    <w:rsid w:val="71CC6628"/>
    <w:rsid w:val="751E0BB4"/>
    <w:rsid w:val="767A7F05"/>
    <w:rsid w:val="77FC2E14"/>
    <w:rsid w:val="78404270"/>
    <w:rsid w:val="78C664BC"/>
    <w:rsid w:val="79002BFB"/>
    <w:rsid w:val="7E176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spacing w:beforeAutospacing="1" w:afterAutospacing="1"/>
      <w:jc w:val="left"/>
      <w:outlineLvl w:val="2"/>
    </w:pPr>
    <w:rPr>
      <w:rFonts w:hint="eastAsia" w:ascii="宋体" w:hAnsi="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5">
    <w:name w:val="annotation text"/>
    <w:basedOn w:val="1"/>
    <w:link w:val="36"/>
    <w:semiHidden/>
    <w:unhideWhenUsed/>
    <w:qFormat/>
    <w:uiPriority w:val="99"/>
    <w:pPr>
      <w:jc w:val="left"/>
    </w:pPr>
  </w:style>
  <w:style w:type="paragraph" w:styleId="6">
    <w:name w:val="Date"/>
    <w:basedOn w:val="1"/>
    <w:next w:val="1"/>
    <w:link w:val="34"/>
    <w:semiHidden/>
    <w:unhideWhenUsed/>
    <w:qFormat/>
    <w:uiPriority w:val="99"/>
    <w:pPr>
      <w:ind w:left="100" w:leftChars="2500"/>
    </w:pPr>
  </w:style>
  <w:style w:type="paragraph" w:styleId="7">
    <w:name w:val="Balloon Text"/>
    <w:basedOn w:val="1"/>
    <w:link w:val="38"/>
    <w:semiHidden/>
    <w:unhideWhenUsed/>
    <w:qFormat/>
    <w:uiPriority w:val="99"/>
    <w:rPr>
      <w:sz w:val="18"/>
      <w:szCs w:val="18"/>
    </w:rPr>
  </w:style>
  <w:style w:type="paragraph" w:styleId="8">
    <w:name w:val="footer"/>
    <w:basedOn w:val="1"/>
    <w:link w:val="31"/>
    <w:qFormat/>
    <w:uiPriority w:val="0"/>
    <w:pPr>
      <w:tabs>
        <w:tab w:val="center" w:pos="4153"/>
        <w:tab w:val="right" w:pos="8306"/>
      </w:tabs>
      <w:snapToGrid w:val="0"/>
      <w:jc w:val="left"/>
    </w:pPr>
    <w:rPr>
      <w:sz w:val="18"/>
      <w:szCs w:val="18"/>
    </w:rPr>
  </w:style>
  <w:style w:type="paragraph" w:styleId="9">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37"/>
    <w:semiHidden/>
    <w:unhideWhenUsed/>
    <w:qFormat/>
    <w:uiPriority w:val="99"/>
    <w:rPr>
      <w:b/>
      <w:bCs/>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rPr>
  </w:style>
  <w:style w:type="character" w:styleId="16">
    <w:name w:val="page number"/>
    <w:basedOn w:val="14"/>
    <w:qFormat/>
    <w:uiPriority w:val="0"/>
  </w:style>
  <w:style w:type="character" w:styleId="17">
    <w:name w:val="Emphasis"/>
    <w:basedOn w:val="14"/>
    <w:qFormat/>
    <w:uiPriority w:val="0"/>
    <w:rPr>
      <w:i/>
      <w:iCs/>
    </w:rPr>
  </w:style>
  <w:style w:type="character" w:styleId="18">
    <w:name w:val="Hyperlink"/>
    <w:basedOn w:val="14"/>
    <w:qFormat/>
    <w:uiPriority w:val="0"/>
    <w:rPr>
      <w:color w:val="232323"/>
      <w:u w:val="single"/>
    </w:rPr>
  </w:style>
  <w:style w:type="character" w:styleId="19">
    <w:name w:val="annotation reference"/>
    <w:basedOn w:val="14"/>
    <w:semiHidden/>
    <w:unhideWhenUsed/>
    <w:qFormat/>
    <w:uiPriority w:val="99"/>
    <w:rPr>
      <w:sz w:val="21"/>
      <w:szCs w:val="21"/>
    </w:rPr>
  </w:style>
  <w:style w:type="character" w:customStyle="1" w:styleId="20">
    <w:name w:val="bold cor"/>
    <w:basedOn w:val="14"/>
    <w:qFormat/>
    <w:uiPriority w:val="0"/>
  </w:style>
  <w:style w:type="paragraph" w:customStyle="1" w:styleId="21">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2">
    <w:name w:val="段 Char"/>
    <w:basedOn w:val="14"/>
    <w:link w:val="21"/>
    <w:qFormat/>
    <w:uiPriority w:val="0"/>
    <w:rPr>
      <w:rFonts w:ascii="宋体" w:hAnsi="Times New Roman" w:eastAsia="宋体" w:cs="Times New Roman"/>
      <w:kern w:val="0"/>
      <w:szCs w:val="20"/>
    </w:rPr>
  </w:style>
  <w:style w:type="paragraph" w:customStyle="1" w:styleId="23">
    <w:name w:val="章标题"/>
    <w:basedOn w:val="1"/>
    <w:next w:val="21"/>
    <w:link w:val="29"/>
    <w:qFormat/>
    <w:uiPriority w:val="0"/>
    <w:pPr>
      <w:numPr>
        <w:ilvl w:val="0"/>
        <w:numId w:val="1"/>
      </w:numPr>
      <w:autoSpaceDE w:val="0"/>
      <w:autoSpaceDN w:val="0"/>
      <w:adjustRightInd w:val="0"/>
    </w:pPr>
    <w:rPr>
      <w:kern w:val="0"/>
      <w:szCs w:val="21"/>
    </w:rPr>
  </w:style>
  <w:style w:type="paragraph" w:customStyle="1" w:styleId="24">
    <w:name w:val="一级条标题"/>
    <w:basedOn w:val="1"/>
    <w:next w:val="21"/>
    <w:link w:val="30"/>
    <w:qFormat/>
    <w:uiPriority w:val="0"/>
    <w:pPr>
      <w:numPr>
        <w:ilvl w:val="1"/>
        <w:numId w:val="1"/>
      </w:numPr>
      <w:autoSpaceDE w:val="0"/>
      <w:autoSpaceDN w:val="0"/>
      <w:adjustRightInd w:val="0"/>
    </w:pPr>
    <w:rPr>
      <w:kern w:val="0"/>
      <w:szCs w:val="21"/>
    </w:rPr>
  </w:style>
  <w:style w:type="paragraph" w:customStyle="1" w:styleId="25">
    <w:name w:val="二级条标题"/>
    <w:basedOn w:val="1"/>
    <w:link w:val="33"/>
    <w:qFormat/>
    <w:uiPriority w:val="0"/>
    <w:pPr>
      <w:numPr>
        <w:ilvl w:val="2"/>
        <w:numId w:val="1"/>
      </w:numPr>
      <w:autoSpaceDE w:val="0"/>
      <w:autoSpaceDN w:val="0"/>
      <w:adjustRightInd w:val="0"/>
    </w:pPr>
    <w:rPr>
      <w:kern w:val="0"/>
      <w:szCs w:val="21"/>
    </w:rPr>
  </w:style>
  <w:style w:type="paragraph" w:customStyle="1" w:styleId="26">
    <w:name w:val="三级条标题"/>
    <w:basedOn w:val="1"/>
    <w:qFormat/>
    <w:uiPriority w:val="0"/>
    <w:pPr>
      <w:numPr>
        <w:ilvl w:val="3"/>
        <w:numId w:val="1"/>
      </w:numPr>
      <w:autoSpaceDE w:val="0"/>
      <w:autoSpaceDN w:val="0"/>
      <w:adjustRightInd w:val="0"/>
    </w:pPr>
    <w:rPr>
      <w:kern w:val="0"/>
      <w:szCs w:val="21"/>
    </w:rPr>
  </w:style>
  <w:style w:type="paragraph" w:customStyle="1" w:styleId="27">
    <w:name w:val="四级条标题"/>
    <w:basedOn w:val="1"/>
    <w:qFormat/>
    <w:uiPriority w:val="0"/>
    <w:pPr>
      <w:numPr>
        <w:ilvl w:val="4"/>
        <w:numId w:val="1"/>
      </w:numPr>
      <w:autoSpaceDE w:val="0"/>
      <w:autoSpaceDN w:val="0"/>
      <w:adjustRightInd w:val="0"/>
    </w:pPr>
    <w:rPr>
      <w:kern w:val="0"/>
      <w:szCs w:val="21"/>
    </w:rPr>
  </w:style>
  <w:style w:type="paragraph" w:customStyle="1" w:styleId="28">
    <w:name w:val="五级条标题"/>
    <w:basedOn w:val="1"/>
    <w:qFormat/>
    <w:uiPriority w:val="0"/>
    <w:pPr>
      <w:numPr>
        <w:ilvl w:val="5"/>
        <w:numId w:val="1"/>
      </w:numPr>
      <w:autoSpaceDE w:val="0"/>
      <w:autoSpaceDN w:val="0"/>
      <w:adjustRightInd w:val="0"/>
    </w:pPr>
    <w:rPr>
      <w:kern w:val="0"/>
      <w:szCs w:val="21"/>
    </w:rPr>
  </w:style>
  <w:style w:type="character" w:customStyle="1" w:styleId="29">
    <w:name w:val="章标题 Char"/>
    <w:basedOn w:val="14"/>
    <w:link w:val="23"/>
    <w:qFormat/>
    <w:uiPriority w:val="0"/>
    <w:rPr>
      <w:rFonts w:ascii="Times New Roman" w:hAnsi="Times New Roman" w:eastAsia="宋体" w:cs="Times New Roman"/>
      <w:kern w:val="0"/>
      <w:szCs w:val="21"/>
    </w:rPr>
  </w:style>
  <w:style w:type="character" w:customStyle="1" w:styleId="30">
    <w:name w:val="一级条标题 Char"/>
    <w:basedOn w:val="14"/>
    <w:link w:val="24"/>
    <w:qFormat/>
    <w:uiPriority w:val="0"/>
    <w:rPr>
      <w:rFonts w:ascii="Times New Roman" w:hAnsi="Times New Roman" w:eastAsia="宋体" w:cs="Times New Roman"/>
      <w:kern w:val="0"/>
      <w:szCs w:val="21"/>
    </w:rPr>
  </w:style>
  <w:style w:type="character" w:customStyle="1" w:styleId="31">
    <w:name w:val="页脚 Char"/>
    <w:basedOn w:val="14"/>
    <w:link w:val="8"/>
    <w:qFormat/>
    <w:uiPriority w:val="0"/>
    <w:rPr>
      <w:rFonts w:ascii="Times New Roman" w:hAnsi="Times New Roman" w:eastAsia="宋体" w:cs="Times New Roman"/>
      <w:sz w:val="18"/>
      <w:szCs w:val="18"/>
    </w:rPr>
  </w:style>
  <w:style w:type="character" w:customStyle="1" w:styleId="32">
    <w:name w:val="页眉 Char"/>
    <w:basedOn w:val="14"/>
    <w:link w:val="9"/>
    <w:qFormat/>
    <w:uiPriority w:val="99"/>
    <w:rPr>
      <w:rFonts w:ascii="Times New Roman" w:hAnsi="Times New Roman" w:eastAsia="宋体" w:cs="Times New Roman"/>
      <w:sz w:val="18"/>
      <w:szCs w:val="18"/>
    </w:rPr>
  </w:style>
  <w:style w:type="character" w:customStyle="1" w:styleId="33">
    <w:name w:val="二级条标题 Char"/>
    <w:basedOn w:val="30"/>
    <w:link w:val="25"/>
    <w:qFormat/>
    <w:uiPriority w:val="0"/>
    <w:rPr>
      <w:rFonts w:ascii="Times New Roman" w:hAnsi="Times New Roman" w:eastAsia="宋体" w:cs="Times New Roman"/>
      <w:kern w:val="0"/>
      <w:szCs w:val="21"/>
    </w:rPr>
  </w:style>
  <w:style w:type="character" w:customStyle="1" w:styleId="34">
    <w:name w:val="日期 Char"/>
    <w:basedOn w:val="14"/>
    <w:link w:val="6"/>
    <w:semiHidden/>
    <w:qFormat/>
    <w:uiPriority w:val="99"/>
    <w:rPr>
      <w:rFonts w:ascii="Times New Roman" w:hAnsi="Times New Roman" w:eastAsia="宋体" w:cs="Times New Roman"/>
      <w:szCs w:val="24"/>
    </w:rPr>
  </w:style>
  <w:style w:type="paragraph" w:styleId="35">
    <w:name w:val="List Paragraph"/>
    <w:basedOn w:val="1"/>
    <w:qFormat/>
    <w:uiPriority w:val="34"/>
    <w:pPr>
      <w:ind w:firstLine="420" w:firstLineChars="200"/>
    </w:pPr>
  </w:style>
  <w:style w:type="character" w:customStyle="1" w:styleId="36">
    <w:name w:val="批注文字 Char"/>
    <w:basedOn w:val="14"/>
    <w:link w:val="5"/>
    <w:semiHidden/>
    <w:qFormat/>
    <w:uiPriority w:val="99"/>
    <w:rPr>
      <w:rFonts w:ascii="Times New Roman" w:hAnsi="Times New Roman" w:eastAsia="宋体" w:cs="Times New Roman"/>
      <w:szCs w:val="24"/>
    </w:rPr>
  </w:style>
  <w:style w:type="character" w:customStyle="1" w:styleId="37">
    <w:name w:val="批注主题 Char"/>
    <w:basedOn w:val="36"/>
    <w:link w:val="11"/>
    <w:semiHidden/>
    <w:qFormat/>
    <w:uiPriority w:val="99"/>
    <w:rPr>
      <w:rFonts w:ascii="Times New Roman" w:hAnsi="Times New Roman" w:eastAsia="宋体" w:cs="Times New Roman"/>
      <w:b/>
      <w:bCs/>
      <w:szCs w:val="24"/>
    </w:rPr>
  </w:style>
  <w:style w:type="character" w:customStyle="1" w:styleId="38">
    <w:name w:val="批注框文本 Char"/>
    <w:basedOn w:val="14"/>
    <w:link w:val="7"/>
    <w:semiHidden/>
    <w:qFormat/>
    <w:uiPriority w:val="99"/>
    <w:rPr>
      <w:rFonts w:ascii="Times New Roman" w:hAnsi="Times New Roman" w:eastAsia="宋体" w:cs="Times New Roman"/>
      <w:sz w:val="18"/>
      <w:szCs w:val="18"/>
    </w:rPr>
  </w:style>
  <w:style w:type="table" w:customStyle="1" w:styleId="39">
    <w:name w:val="网格型1"/>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0">
    <w:name w:val="标准文件_一级条标题"/>
    <w:basedOn w:val="41"/>
    <w:next w:val="42"/>
    <w:qFormat/>
    <w:uiPriority w:val="0"/>
    <w:pPr>
      <w:numPr>
        <w:ilvl w:val="2"/>
      </w:numPr>
      <w:spacing w:before="50" w:beforeLines="50" w:after="50" w:afterLines="50"/>
      <w:ind w:left="1135"/>
      <w:outlineLvl w:val="1"/>
    </w:pPr>
  </w:style>
  <w:style w:type="paragraph" w:customStyle="1" w:styleId="41">
    <w:name w:val="标准文件_章标题"/>
    <w:next w:val="42"/>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3">
    <w:name w:val="标准文件_二级条标题"/>
    <w:next w:val="42"/>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44">
    <w:name w:val="font11"/>
    <w:basedOn w:val="14"/>
    <w:qFormat/>
    <w:uiPriority w:val="0"/>
    <w:rPr>
      <w:rFonts w:hint="eastAsia" w:ascii="宋体" w:hAnsi="宋体" w:eastAsia="宋体" w:cs="宋体"/>
      <w:color w:val="000000"/>
      <w:sz w:val="22"/>
      <w:szCs w:val="22"/>
      <w:u w:val="none"/>
    </w:rPr>
  </w:style>
  <w:style w:type="paragraph" w:customStyle="1" w:styleId="45">
    <w:name w:val="1"/>
    <w:basedOn w:val="1"/>
    <w:qFormat/>
    <w:uiPriority w:val="0"/>
  </w:style>
  <w:style w:type="paragraph" w:customStyle="1" w:styleId="46">
    <w:name w:val="标准文件_正文表标题"/>
    <w:next w:val="42"/>
    <w:qFormat/>
    <w:uiPriority w:val="0"/>
    <w:pPr>
      <w:numPr>
        <w:ilvl w:val="0"/>
        <w:numId w:val="3"/>
      </w:numPr>
      <w:tabs>
        <w:tab w:val="left" w:pos="0"/>
      </w:tabs>
      <w:spacing w:before="50" w:beforeLines="50" w:after="50" w:afterLines="50"/>
      <w:jc w:val="center"/>
    </w:pPr>
    <w:rPr>
      <w:rFonts w:ascii="黑体" w:hAnsi="Times New Roman" w:eastAsia="黑体" w:cs="Times New Roman"/>
      <w:sz w:val="21"/>
      <w:lang w:val="en-US" w:eastAsia="zh-CN" w:bidi="ar-SA"/>
    </w:rPr>
  </w:style>
  <w:style w:type="character" w:customStyle="1" w:styleId="47">
    <w:name w:val="ca-9"/>
    <w:basedOn w:val="14"/>
    <w:qFormat/>
    <w:uiPriority w:val="0"/>
  </w:style>
  <w:style w:type="character" w:customStyle="1" w:styleId="48">
    <w:name w:val="ca-2"/>
    <w:basedOn w:val="14"/>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theme>
</file>

<file path=docProps/app.xml><?xml version="1.0" encoding="utf-8"?>
<Properties xmlns="http://schemas.openxmlformats.org/officeDocument/2006/extended-properties" xmlns:vt="http://schemas.openxmlformats.org/officeDocument/2006/docPropsVTypes">
  <Template>Normal.dotm</Template>
  <Pages>9</Pages>
  <Words>1884</Words>
  <Characters>10742</Characters>
  <Lines>89</Lines>
  <Paragraphs>25</Paragraphs>
  <TotalTime>4</TotalTime>
  <ScaleCrop>false</ScaleCrop>
  <LinksUpToDate>false</LinksUpToDate>
  <CharactersWithSpaces>12601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2021-12-01T01:57:00Z</dcterms:created>
  <dc:creator>Windows 用户</dc:creator>
  <cp:lastModifiedBy>anxy2</cp:lastModifiedBy>
  <cp:lastPrinted>2024-03-23T10:27:00Z</cp:lastPrinted>
  <dcterms:modified xsi:type="dcterms:W3CDTF">2025-05-06T02:12:06Z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FEE8D54362B04EAFB6E6815F475A3005</vt:lpwstr>
  </property>
</Properties>
</file>