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9"/>
              <w:framePr w:wrap="notBeside" w:vAnchor="page" w:hAnchor="page" w:x="1372" w:y="568"/>
              <w:tabs>
                <w:tab w:val="clear" w:pos="4153"/>
                <w:tab w:val="clear" w:pos="8306"/>
              </w:tabs>
              <w:spacing w:line="240" w:lineRule="auto"/>
              <w:ind w:left="3"/>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71.060.</w:t>
            </w:r>
            <w:r>
              <w:rPr>
                <w:rFonts w:hint="eastAsia" w:ascii="黑体" w:hAnsi="黑体" w:eastAsia="黑体"/>
                <w:sz w:val="21"/>
                <w:szCs w:val="21"/>
                <w:lang w:val="en-US" w:eastAsia="zh-CN"/>
              </w:rPr>
              <w:t>2</w:t>
            </w:r>
            <w:r>
              <w:rPr>
                <w:rFonts w:ascii="黑体" w:hAnsi="黑体" w:eastAsia="黑体"/>
                <w:sz w:val="21"/>
                <w:szCs w:val="21"/>
              </w:rPr>
              <w:t>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9"/>
              <w:framePr w:wrap="notBeside" w:vAnchor="page" w:hAnchor="page" w:x="1372" w:y="568"/>
              <w:tabs>
                <w:tab w:val="clear" w:pos="4153"/>
                <w:tab w:val="clear" w:pos="8306"/>
              </w:tabs>
              <w:spacing w:before="40" w:line="240" w:lineRule="auto"/>
              <w:jc w:val="left"/>
              <w:rPr>
                <w:rFonts w:hint="default" w:ascii="黑体" w:hAnsi="黑体" w:eastAsia="黑体"/>
                <w:sz w:val="21"/>
                <w:szCs w:val="21"/>
                <w:lang w:val="en-US" w:eastAsia="zh-CN"/>
              </w:rPr>
            </w:pPr>
            <w:r>
              <w:rPr>
                <w:rFonts w:hint="eastAsia" w:ascii="黑体" w:hAnsi="黑体" w:eastAsia="黑体"/>
                <w:sz w:val="21"/>
                <w:szCs w:val="21"/>
                <w:lang w:val="en-US" w:eastAsia="zh-CN"/>
              </w:rPr>
              <w:t>G 13</w:t>
            </w:r>
          </w:p>
        </w:tc>
      </w:tr>
    </w:tbl>
    <w:tbl>
      <w:tblPr>
        <w:tblStyle w:val="28"/>
        <w:tblpPr w:leftFromText="181" w:rightFromText="181" w:horzAnchor="margin" w:tblpX="3857" w:tblpY="56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0" w:type="dxa"/>
          <w:bottom w:w="0" w:type="dxa"/>
          <w:right w:w="0" w:type="dxa"/>
        </w:tblCellMar>
      </w:tblPr>
      <w:tblGrid>
        <w:gridCol w:w="4990"/>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1128" w:hRule="atLeast"/>
        </w:trPr>
        <w:tc>
          <w:tcPr>
            <w:tcW w:w="4990" w:type="dxa"/>
          </w:tcPr>
          <w:p>
            <w:pPr>
              <w:pStyle w:val="50"/>
              <w:framePr w:w="0" w:hRule="auto" w:wrap="auto" w:vAnchor="margin" w:hAnchor="text" w:xAlign="left" w:yAlign="inline"/>
              <w:ind w:firstLine="420"/>
            </w:pPr>
            <w:bookmarkStart w:id="1" w:name="_Hlk26473981"/>
            <w:r>
              <w:fldChar w:fldCharType="begin">
                <w:ffData>
                  <w:name w:val="c1"/>
                  <w:enabled/>
                  <w:calcOnExit w:val="0"/>
                  <w:textInput>
                    <w:maxLength w:val="8"/>
                  </w:textInput>
                </w:ffData>
              </w:fldChar>
            </w:r>
            <w:bookmarkStart w:id="2" w:name="c1"/>
            <w:r>
              <w:instrText xml:space="preserve"> FORMTEXT </w:instrText>
            </w:r>
            <w:r>
              <w:fldChar w:fldCharType="separate"/>
            </w:r>
            <w:r>
              <w:t>HG</w:t>
            </w:r>
            <w:r>
              <w:fldChar w:fldCharType="end"/>
            </w:r>
            <w:bookmarkEnd w:id="2"/>
          </w:p>
        </w:tc>
      </w:tr>
    </w:tbl>
    <w:p>
      <w:pPr>
        <w:pStyle w:val="51"/>
        <w:framePr w:w="9639" w:h="624" w:hRule="exact" w:hSpace="181" w:vSpace="181" w:wrap="around" w:hAnchor="page" w:x="1305" w:y="2269"/>
        <w:rPr>
          <w:rFonts w:ascii="黑体" w:hAnsi="黑体" w:eastAsia="黑体"/>
          <w:b w:val="0"/>
          <w:bCs w:val="0"/>
          <w:w w:val="100"/>
          <w:sz w:val="48"/>
          <w:szCs w:val="48"/>
        </w:rPr>
      </w:pPr>
      <w:r>
        <w:rPr>
          <w:rFonts w:hint="eastAsia" w:ascii="黑体" w:hAnsi="黑体" w:eastAsia="黑体"/>
          <w:b w:val="0"/>
          <w:bCs w:val="0"/>
          <w:w w:val="100"/>
          <w:sz w:val="48"/>
          <w:szCs w:val="48"/>
        </w:rPr>
        <w:t>中华人民共和国</w:t>
      </w:r>
      <w:r>
        <w:rPr>
          <w:rFonts w:ascii="黑体" w:eastAsia="黑体"/>
          <w:b w:val="0"/>
          <w:bCs w:val="0"/>
          <w:w w:val="100"/>
          <w:sz w:val="48"/>
        </w:rPr>
        <w:fldChar w:fldCharType="begin">
          <w:ffData>
            <w:name w:val="c2"/>
            <w:enabled/>
            <w:calcOnExit w:val="0"/>
            <w:textInput/>
          </w:ffData>
        </w:fldChar>
      </w:r>
      <w:bookmarkStart w:id="3" w:name="c2"/>
      <w:r>
        <w:rPr>
          <w:rFonts w:ascii="黑体" w:eastAsia="黑体"/>
          <w:b w:val="0"/>
          <w:bCs w:val="0"/>
          <w:w w:val="100"/>
          <w:sz w:val="48"/>
        </w:rPr>
        <w:instrText xml:space="preserve"> FORMTEXT </w:instrText>
      </w:r>
      <w:r>
        <w:rPr>
          <w:rFonts w:ascii="黑体" w:eastAsia="黑体"/>
          <w:b w:val="0"/>
          <w:bCs w:val="0"/>
          <w:w w:val="100"/>
          <w:sz w:val="48"/>
        </w:rPr>
        <w:fldChar w:fldCharType="separate"/>
      </w:r>
      <w:r>
        <w:rPr>
          <w:rFonts w:hint="eastAsia" w:ascii="黑体" w:eastAsia="黑体"/>
          <w:b w:val="0"/>
          <w:bCs w:val="0"/>
          <w:w w:val="100"/>
          <w:sz w:val="48"/>
        </w:rPr>
        <w:t>化工</w:t>
      </w:r>
      <w:r>
        <w:rPr>
          <w:rFonts w:ascii="黑体" w:eastAsia="黑体"/>
          <w:b w:val="0"/>
          <w:bCs w:val="0"/>
          <w:w w:val="100"/>
          <w:sz w:val="48"/>
        </w:rPr>
        <w:fldChar w:fldCharType="end"/>
      </w:r>
      <w:bookmarkEnd w:id="3"/>
      <w:r>
        <w:rPr>
          <w:rFonts w:hint="eastAsia" w:ascii="黑体" w:hAnsi="黑体" w:eastAsia="黑体"/>
          <w:b w:val="0"/>
          <w:bCs w:val="0"/>
          <w:w w:val="100"/>
          <w:sz w:val="48"/>
          <w:szCs w:val="48"/>
        </w:rPr>
        <w:t>行业标准</w:t>
      </w:r>
    </w:p>
    <w:bookmarkEnd w:id="1"/>
    <w:p>
      <w:pPr>
        <w:pStyle w:val="196"/>
        <w:rPr>
          <w:lang w:val="fr-FR"/>
        </w:rPr>
      </w:pPr>
      <w:bookmarkStart w:id="4" w:name="文字1"/>
      <w:r>
        <w:rPr>
          <w:rFonts w:ascii="黑体" w:hAnsi="Times New Roman" w:eastAsia="黑体" w:cs="Times New Roman"/>
          <w:bCs/>
          <w:sz w:val="28"/>
          <w:szCs w:val="28"/>
          <w:lang w:val="fr-FR" w:eastAsia="zh-CN" w:bidi="ar-SA"/>
        </w:rPr>
        <w:fldChar w:fldCharType="begin">
          <w:ffData>
            <w:name w:val="文字1"/>
            <w:enabled/>
            <w:calcOnExit w:val="0"/>
            <w:textInput>
              <w:default w:val="HG/T"/>
            </w:textInput>
          </w:ffData>
        </w:fldChar>
      </w:r>
      <w:r>
        <w:rPr>
          <w:rFonts w:ascii="黑体" w:hAnsi="Times New Roman" w:eastAsia="黑体" w:cs="Times New Roman"/>
          <w:bCs/>
          <w:sz w:val="28"/>
          <w:szCs w:val="28"/>
          <w:lang w:val="fr-FR" w:eastAsia="zh-CN" w:bidi="ar-SA"/>
        </w:rPr>
        <w:instrText xml:space="preserve">FORMTEXT</w:instrText>
      </w:r>
      <w:r>
        <w:rPr>
          <w:rFonts w:ascii="黑体" w:hAnsi="Times New Roman" w:eastAsia="黑体" w:cs="Times New Roman"/>
          <w:bCs/>
          <w:sz w:val="28"/>
          <w:szCs w:val="28"/>
          <w:lang w:val="fr-FR" w:eastAsia="zh-CN" w:bidi="ar-SA"/>
        </w:rPr>
        <w:fldChar w:fldCharType="separate"/>
      </w:r>
      <w:r>
        <w:rPr>
          <w:rFonts w:ascii="黑体" w:hAnsi="Times New Roman" w:eastAsia="黑体" w:cs="Times New Roman"/>
          <w:bCs/>
          <w:sz w:val="28"/>
          <w:szCs w:val="28"/>
          <w:lang w:val="fr-FR" w:eastAsia="zh-CN" w:bidi="ar-SA"/>
        </w:rPr>
        <w:t>HG/T</w:t>
      </w:r>
      <w:r>
        <w:rPr>
          <w:rFonts w:ascii="黑体" w:hAnsi="Times New Roman" w:eastAsia="黑体" w:cs="Times New Roman"/>
          <w:bCs/>
          <w:sz w:val="28"/>
          <w:szCs w:val="28"/>
          <w:lang w:val="fr-FR" w:eastAsia="zh-CN" w:bidi="ar-SA"/>
        </w:rPr>
        <w:fldChar w:fldCharType="end"/>
      </w:r>
      <w:bookmarkEnd w:id="4"/>
      <w:r>
        <w:rPr>
          <w:lang w:val="fr-FR"/>
        </w:rPr>
        <w:t xml:space="preserve"> </w:t>
      </w:r>
      <w:r>
        <w:rPr>
          <w:rFonts w:hint="eastAsia"/>
          <w:lang w:val="en-US" w:eastAsia="zh-CN"/>
        </w:rPr>
        <w:t>2574</w:t>
      </w:r>
      <w:r>
        <w:rPr>
          <w:rFonts w:hAnsi="黑体"/>
          <w:lang w:val="fr-FR"/>
        </w:rPr>
        <w:t>—</w:t>
      </w:r>
      <w:r>
        <w:fldChar w:fldCharType="begin">
          <w:ffData>
            <w:name w:val="NSTD_CODE_B"/>
            <w:enabled/>
            <w:calcOnExit w:val="0"/>
            <w:textInput>
              <w:default w:val="XXXX"/>
            </w:textInput>
          </w:ffData>
        </w:fldChar>
      </w:r>
      <w:bookmarkStart w:id="5" w:name="NSTD_CODE_B"/>
      <w:r>
        <w:rPr>
          <w:lang w:val="fr-FR"/>
        </w:rPr>
        <w:instrText xml:space="preserve"> FORMTEXT </w:instrText>
      </w:r>
      <w:r>
        <w:fldChar w:fldCharType="separate"/>
      </w:r>
      <w:r>
        <w:rPr>
          <w:lang w:val="fr-FR"/>
        </w:rPr>
        <w:t>XXXX</w:t>
      </w:r>
      <w:r>
        <w:fldChar w:fldCharType="end"/>
      </w:r>
      <w:bookmarkEnd w:id="5"/>
    </w:p>
    <w:p>
      <w:pPr>
        <w:pStyle w:val="197"/>
        <w:rPr>
          <w:rFonts w:hint="default" w:hAnsi="黑体" w:eastAsia="黑体"/>
          <w:lang w:val="en-US" w:eastAsia="zh-CN"/>
        </w:rPr>
      </w:pPr>
      <w:r>
        <w:rPr>
          <w:rFonts w:hAnsi="黑体"/>
        </w:rPr>
        <w:fldChar w:fldCharType="begin">
          <w:ffData>
            <w:name w:val="OSTD_CODE"/>
            <w:enabled/>
            <w:calcOnExit w:val="0"/>
            <w:textInput/>
          </w:ffData>
        </w:fldChar>
      </w:r>
      <w:bookmarkStart w:id="6" w:name="OSTD_CODE"/>
      <w:r>
        <w:rPr>
          <w:rFonts w:hAnsi="黑体"/>
          <w:lang w:val="fr-FR"/>
        </w:rPr>
        <w:instrText xml:space="preserve"> FORMTEXT </w:instrText>
      </w:r>
      <w:r>
        <w:rPr>
          <w:rFonts w:hAnsi="黑体"/>
        </w:rPr>
        <w:fldChar w:fldCharType="separate"/>
      </w:r>
      <w:r>
        <w:rPr>
          <w:rFonts w:hAnsi="黑体"/>
        </w:rPr>
        <w:t>代替</w:t>
      </w:r>
      <w:r>
        <w:rPr>
          <w:rFonts w:hAnsi="黑体"/>
          <w:lang w:val="fr-FR"/>
        </w:rPr>
        <w:t xml:space="preserve"> </w:t>
      </w:r>
      <w:r>
        <w:rPr>
          <w:rFonts w:hint="eastAsia" w:hAnsi="黑体"/>
          <w:lang w:val="fr-FR"/>
        </w:rPr>
        <w:t>HG</w:t>
      </w:r>
      <w:r>
        <w:rPr>
          <w:rFonts w:hAnsi="黑体"/>
          <w:lang w:val="fr-FR"/>
        </w:rPr>
        <w:t xml:space="preserve">/T </w:t>
      </w:r>
      <w:r>
        <w:rPr>
          <w:rFonts w:hint="eastAsia" w:hAnsi="黑体"/>
          <w:lang w:val="en-US" w:eastAsia="zh-CN"/>
        </w:rPr>
        <w:t>2574—</w:t>
      </w:r>
      <w:r>
        <w:rPr>
          <w:rFonts w:hAnsi="黑体"/>
          <w:lang w:val="fr-FR"/>
        </w:rPr>
        <w:t>20</w:t>
      </w:r>
      <w:r>
        <w:rPr>
          <w:rFonts w:hAnsi="黑体"/>
        </w:rPr>
        <w:fldChar w:fldCharType="end"/>
      </w:r>
      <w:bookmarkEnd w:id="6"/>
      <w:r>
        <w:rPr>
          <w:rFonts w:hint="eastAsia" w:hAnsi="黑体"/>
          <w:lang w:val="en-US" w:eastAsia="zh-CN"/>
        </w:rPr>
        <w:t>09</w:t>
      </w:r>
    </w:p>
    <w:p>
      <w:pPr>
        <w:spacing w:line="240" w:lineRule="auto"/>
        <w:rPr>
          <w:rFonts w:ascii="黑体" w:hAnsi="黑体" w:eastAsia="黑体"/>
          <w:b/>
          <w:bCs/>
          <w:kern w:val="0"/>
          <w:sz w:val="10"/>
          <w:szCs w:val="10"/>
          <w:lang w:val="fr-FR"/>
        </w:rPr>
      </w:pPr>
    </w:p>
    <w:p>
      <w:pPr>
        <w:pStyle w:val="51"/>
        <w:framePr w:w="9639" w:h="6976" w:hRule="exact" w:hSpace="0" w:vSpace="0" w:wrap="around" w:hAnchor="page" w:y="6408"/>
        <w:jc w:val="center"/>
        <w:rPr>
          <w:rFonts w:ascii="黑体" w:hAnsi="黑体" w:eastAsia="黑体"/>
          <w:b w:val="0"/>
          <w:bCs w:val="0"/>
          <w:w w:val="100"/>
          <w:lang w:val="fr-FR"/>
        </w:rPr>
      </w:pPr>
    </w:p>
    <w:p>
      <w:pPr>
        <w:pStyle w:val="198"/>
        <w:framePr w:h="6974" w:hRule="exact" w:wrap="around" w:x="1419" w:anchorLock="1"/>
        <w:rPr>
          <w:rFonts w:hint="eastAsia" w:eastAsia="黑体"/>
          <w:lang w:val="en-US" w:eastAsia="zh-CN"/>
        </w:rPr>
      </w:pPr>
      <w:r>
        <w:fldChar w:fldCharType="begin">
          <w:ffData>
            <w:name w:val="CSTD_NAME"/>
            <w:enabled/>
            <w:calcOnExit w:val="0"/>
            <w:textInput>
              <w:default w:val="点击此处添加标准名称"/>
            </w:textInput>
          </w:ffData>
        </w:fldChar>
      </w:r>
      <w:bookmarkStart w:id="7" w:name="CSTD_NAME"/>
      <w:r>
        <w:instrText xml:space="preserve"> FORMTEXT </w:instrText>
      </w:r>
      <w:r>
        <w:fldChar w:fldCharType="separate"/>
      </w:r>
      <w:r>
        <w:t>工业</w:t>
      </w:r>
      <w:r>
        <w:fldChar w:fldCharType="end"/>
      </w:r>
      <w:bookmarkEnd w:id="7"/>
      <w:r>
        <w:rPr>
          <w:rFonts w:hint="eastAsia"/>
          <w:lang w:val="en-US" w:eastAsia="zh-CN"/>
        </w:rPr>
        <w:t>氧化铁</w:t>
      </w:r>
    </w:p>
    <w:p>
      <w:pPr>
        <w:framePr w:w="9639" w:h="6974" w:hRule="exact" w:wrap="around" w:vAnchor="page" w:hAnchor="page" w:x="1419" w:y="6408" w:anchorLock="1"/>
        <w:ind w:left="-1418"/>
      </w:pPr>
    </w:p>
    <w:p>
      <w:pPr>
        <w:pStyle w:val="126"/>
        <w:framePr w:w="9639" w:h="6974" w:hRule="exact" w:wrap="around" w:vAnchor="page" w:hAnchor="page" w:x="1419" w:y="6408" w:anchorLock="1"/>
        <w:textAlignment w:val="bottom"/>
        <w:rPr>
          <w:rFonts w:eastAsia="黑体"/>
          <w:szCs w:val="28"/>
        </w:rPr>
      </w:pPr>
      <w:r>
        <w:rPr>
          <w:rFonts w:eastAsia="黑体"/>
          <w:b w:val="0"/>
          <w:bCs w:val="0"/>
          <w:szCs w:val="28"/>
        </w:rPr>
        <w:fldChar w:fldCharType="begin">
          <w:ffData>
            <w:name w:val="ESTD_NAME"/>
            <w:enabled/>
            <w:calcOnExit w:val="0"/>
            <w:textInput>
              <w:default w:val="点击此处添加标准名称的英文译名"/>
            </w:textInput>
          </w:ffData>
        </w:fldChar>
      </w:r>
      <w:bookmarkStart w:id="8" w:name="ESTD_NAME"/>
      <w:r>
        <w:rPr>
          <w:rFonts w:eastAsia="黑体"/>
          <w:b w:val="0"/>
          <w:bCs w:val="0"/>
          <w:szCs w:val="28"/>
        </w:rPr>
        <w:instrText xml:space="preserve"> FORMTEXT </w:instrText>
      </w:r>
      <w:r>
        <w:rPr>
          <w:rFonts w:eastAsia="黑体"/>
          <w:b w:val="0"/>
          <w:bCs w:val="0"/>
          <w:szCs w:val="28"/>
        </w:rPr>
        <w:fldChar w:fldCharType="separate"/>
      </w:r>
      <w:r>
        <w:rPr>
          <w:rFonts w:eastAsia="黑体"/>
          <w:b w:val="0"/>
          <w:bCs w:val="0"/>
          <w:szCs w:val="28"/>
        </w:rPr>
        <w:t xml:space="preserve"> </w:t>
      </w:r>
      <w:r>
        <w:rPr>
          <w:rFonts w:hint="eastAsia"/>
        </w:rPr>
        <w:t>Ferric oxide for industrial use</w:t>
      </w:r>
      <w:r>
        <w:rPr>
          <w:rFonts w:eastAsia="黑体"/>
          <w:b w:val="0"/>
          <w:bCs w:val="0"/>
          <w:szCs w:val="28"/>
        </w:rPr>
        <w:fldChar w:fldCharType="end"/>
      </w:r>
      <w:bookmarkEnd w:id="8"/>
    </w:p>
    <w:p>
      <w:pPr>
        <w:framePr w:w="9639" w:h="6974" w:hRule="exact" w:wrap="around" w:vAnchor="page" w:hAnchor="page" w:x="1419" w:y="6408" w:anchorLock="1"/>
        <w:spacing w:line="760" w:lineRule="exact"/>
        <w:ind w:left="-1418"/>
      </w:pPr>
    </w:p>
    <w:p>
      <w:pPr>
        <w:pStyle w:val="126"/>
        <w:framePr w:w="9639" w:h="6974" w:hRule="exact" w:wrap="around" w:vAnchor="page" w:hAnchor="page" w:x="1419" w:y="6408" w:anchorLock="1"/>
        <w:spacing w:before="440" w:after="160"/>
        <w:textAlignment w:val="bottom"/>
        <w:rPr>
          <w:sz w:val="24"/>
          <w:szCs w:val="28"/>
        </w:rPr>
      </w:pPr>
      <w:bookmarkStart w:id="9" w:name="下拉1"/>
      <w:r>
        <w:rPr>
          <w:rFonts w:hint="eastAsia" w:cs="Times New Roman"/>
          <w:sz w:val="24"/>
          <w:szCs w:val="28"/>
          <w:lang w:val="en-US" w:eastAsia="zh-CN" w:bidi="ar-SA"/>
        </w:rPr>
        <w:t>征求意见稿</w:t>
      </w:r>
      <w:r>
        <w:rPr>
          <w:rFonts w:ascii="Times New Roman" w:hAnsi="Times New Roman" w:eastAsia="宋体" w:cs="Times New Roman"/>
          <w:sz w:val="24"/>
          <w:szCs w:val="28"/>
          <w:lang w:val="en-US" w:eastAsia="zh-CN" w:bidi="ar-SA"/>
        </w:rPr>
        <w:fldChar w:fldCharType="begin">
          <w:ffData>
            <w:name w:val="下拉1"/>
            <w:enabled/>
            <w:calcOnExit w:val="0"/>
            <w:ddList>
              <w:listEntry w:val=" "/>
              <w:listEntry w:val="（征求意见稿）"/>
              <w:listEntry w:val="草案版次选择"/>
              <w:listEntry w:val="（工作组讨论稿）"/>
              <w:listEntry w:val="（送审讨论稿）"/>
              <w:listEntry w:val="（送审稿）"/>
              <w:listEntry w:val="（报批稿）"/>
            </w:ddList>
          </w:ffData>
        </w:fldChar>
      </w:r>
      <w:r>
        <w:rPr>
          <w:rFonts w:ascii="Times New Roman" w:hAnsi="Times New Roman" w:eastAsia="宋体" w:cs="Times New Roman"/>
          <w:sz w:val="24"/>
          <w:szCs w:val="28"/>
          <w:lang w:val="en-US" w:eastAsia="zh-CN" w:bidi="ar-SA"/>
        </w:rPr>
        <w:instrText xml:space="preserve">FORMDROPDOWN</w:instrText>
      </w:r>
      <w:r>
        <w:rPr>
          <w:rFonts w:ascii="Times New Roman" w:hAnsi="Times New Roman" w:eastAsia="宋体" w:cs="Times New Roman"/>
          <w:sz w:val="24"/>
          <w:szCs w:val="28"/>
          <w:lang w:val="en-US" w:eastAsia="zh-CN" w:bidi="ar-SA"/>
        </w:rPr>
        <w:fldChar w:fldCharType="separate"/>
      </w:r>
      <w:r>
        <w:rPr>
          <w:rFonts w:ascii="Times New Roman" w:hAnsi="Times New Roman" w:eastAsia="宋体" w:cs="Times New Roman"/>
          <w:sz w:val="24"/>
          <w:szCs w:val="28"/>
          <w:lang w:val="en-US" w:eastAsia="zh-CN" w:bidi="ar-SA"/>
        </w:rPr>
        <w:fldChar w:fldCharType="end"/>
      </w:r>
      <w:bookmarkEnd w:id="9"/>
    </w:p>
    <w:p>
      <w:pPr>
        <w:pStyle w:val="126"/>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0"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0"/>
    </w:p>
    <w:p>
      <w:pPr>
        <w:pStyle w:val="126"/>
        <w:framePr w:w="9639" w:h="6974" w:hRule="exact" w:wrap="around" w:vAnchor="page" w:hAnchor="page" w:x="1419" w:y="6408" w:anchorLock="1"/>
        <w:spacing w:before="720" w:beforeLines="300" w:after="72" w:afterLines="30" w:line="240" w:lineRule="auto"/>
        <w:textAlignment w:val="bottom"/>
        <w:rPr>
          <w:b/>
          <w:sz w:val="21"/>
          <w:szCs w:val="28"/>
        </w:rPr>
      </w:pPr>
    </w:p>
    <w:p>
      <w:pPr>
        <w:pStyle w:val="194"/>
        <w:framePr w:wrap="around" w:y="14176"/>
      </w:pPr>
      <w:r>
        <w:rPr>
          <w:rFonts w:ascii="黑体"/>
        </w:rPr>
        <w:fldChar w:fldCharType="begin">
          <w:ffData>
            <w:name w:val="PLSH_DATE_Y"/>
            <w:enabled/>
            <w:calcOnExit w:val="0"/>
            <w:textInput>
              <w:default w:val="XXXX"/>
              <w:maxLength w:val="4"/>
            </w:textInput>
          </w:ffData>
        </w:fldChar>
      </w:r>
      <w:bookmarkStart w:id="11" w:name="PLSH_DATE_Y"/>
      <w:r>
        <w:rPr>
          <w:rFonts w:ascii="黑体"/>
        </w:rPr>
        <w:instrText xml:space="preserve"> FORMTEXT </w:instrText>
      </w:r>
      <w:r>
        <w:rPr>
          <w:rFonts w:ascii="黑体"/>
        </w:rPr>
        <w:fldChar w:fldCharType="separate"/>
      </w:r>
      <w:r>
        <w:rPr>
          <w:rFonts w:ascii="黑体"/>
        </w:rPr>
        <w:t>    </w:t>
      </w:r>
      <w:r>
        <w:rPr>
          <w:rFonts w:ascii="黑体"/>
        </w:rPr>
        <w:fldChar w:fldCharType="end"/>
      </w:r>
      <w:bookmarkEnd w:id="11"/>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2"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2"/>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3"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3"/>
      <w:r>
        <w:rPr>
          <w:rFonts w:hint="eastAsia"/>
        </w:rPr>
        <w:t>发布</w:t>
      </w:r>
    </w:p>
    <w:p>
      <w:pPr>
        <w:pStyle w:val="195"/>
        <w:framePr w:wrap="around" w:y="14176"/>
      </w:pPr>
      <w:r>
        <w:rPr>
          <w:rFonts w:ascii="黑体"/>
        </w:rPr>
        <w:fldChar w:fldCharType="begin">
          <w:ffData>
            <w:name w:val="CROT_DATE_Y"/>
            <w:enabled/>
            <w:calcOnExit w:val="0"/>
            <w:textInput>
              <w:default w:val="XXXX"/>
              <w:maxLength w:val="4"/>
            </w:textInput>
          </w:ffData>
        </w:fldChar>
      </w:r>
      <w:bookmarkStart w:id="14"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5"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6"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实施</w:t>
      </w:r>
    </w:p>
    <w:p>
      <w:pPr>
        <w:pStyle w:val="152"/>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7" w:name="fm"/>
      <w:r>
        <w:rPr>
          <w:rFonts w:hAnsi="黑体"/>
          <w:w w:val="100"/>
          <w:sz w:val="28"/>
        </w:rPr>
        <w:instrText xml:space="preserve"> FORMTEXT </w:instrText>
      </w:r>
      <w:r>
        <w:rPr>
          <w:rFonts w:hAnsi="黑体"/>
          <w:w w:val="100"/>
          <w:sz w:val="28"/>
        </w:rPr>
        <w:fldChar w:fldCharType="separate"/>
      </w:r>
      <w:r>
        <w:rPr>
          <w:rFonts w:hint="eastAsia" w:hAnsi="黑体"/>
          <w:w w:val="100"/>
          <w:sz w:val="28"/>
        </w:rPr>
        <w:t>中华人民共和国工业和信息化部</w:t>
      </w:r>
      <w:r>
        <w:rPr>
          <w:rFonts w:hAnsi="黑体"/>
          <w:w w:val="100"/>
          <w:sz w:val="28"/>
        </w:rPr>
        <w:fldChar w:fldCharType="end"/>
      </w:r>
      <w:bookmarkEnd w:id="17"/>
      <w:r>
        <w:rPr>
          <w:rFonts w:ascii="Times New Roman"/>
          <w:w w:val="100"/>
          <w:sz w:val="28"/>
          <w:szCs w:val="28"/>
        </w:rPr>
        <w:t>  </w:t>
      </w:r>
      <w:r>
        <w:rPr>
          <w:rStyle w:val="230"/>
          <w:rFonts w:hint="eastAsia" w:hAnsi="黑体"/>
          <w:position w:val="0"/>
        </w:rPr>
        <w:t>发</w:t>
      </w:r>
      <w:r>
        <w:rPr>
          <w:rStyle w:val="230"/>
          <w:rFonts w:hint="eastAsia" w:hAnsi="黑体"/>
          <w:spacing w:val="0"/>
          <w:position w:val="0"/>
        </w:rPr>
        <w:t>布</w:t>
      </w:r>
    </w:p>
    <w:p>
      <w:pPr>
        <w:rPr>
          <w:rFonts w:ascii="宋体" w:hAnsi="宋体"/>
          <w:sz w:val="28"/>
          <w:szCs w:val="28"/>
        </w:rPr>
        <w:sectPr>
          <w:headerReference r:id="rId6" w:type="first"/>
          <w:footerReference r:id="rId8" w:type="first"/>
          <w:headerReference r:id="rId5" w:type="default"/>
          <w:footerReference r:id="rId7" w:type="even"/>
          <w:type w:val="continuous"/>
          <w:pgSz w:w="11906" w:h="16838"/>
          <w:pgMar w:top="567" w:right="1134" w:bottom="1021" w:left="1134" w:header="1418" w:footer="1134" w:gutter="284"/>
          <w:cols w:space="425" w:num="1"/>
          <w:titlePg/>
          <w:docGrid w:linePitch="312" w:charSpace="0"/>
        </w:sect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824230</wp:posOffset>
                </wp:positionH>
                <wp:positionV relativeFrom="page">
                  <wp:posOffset>2700655</wp:posOffset>
                </wp:positionV>
                <wp:extent cx="6119495" cy="0"/>
                <wp:effectExtent l="0" t="0" r="33655" b="1905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19495"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64.9pt;margin-top:212.65pt;height:0pt;width:481.85pt;mso-position-horizontal-relative:page;mso-position-vertical-relative:page;z-index:251659264;mso-width-relative:page;mso-height-relative:page;" filled="f" stroked="t" coordsize="21600,21600" o:allowoverlap="f" o:gfxdata="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CM/LrNgA&#10;AAAMAQAADwAAAAAAAAABACAAAAAiAAAAZHJzL2Rvd25yZXYueG1sUEsBAhQAFAAAAAgAh07iQC7V&#10;BtLmAQAArAMAAA4AAAAAAAAAAQAgAAAAJwEAAGRycy9lMm9Eb2MueG1sUEsFBgAAAAAGAAYAWQEA&#10;AH8FAAAAAA==&#10;">
                <v:fill on="f" focussize="0,0"/>
                <v:stroke color="#000000" joinstyle="round"/>
                <v:imagedata o:title=""/>
                <o:lock v:ext="edit" aspectratio="f"/>
              </v:line>
            </w:pict>
          </mc:Fallback>
        </mc:AlternateContent>
      </w: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90"/>
        <w:spacing w:after="360"/>
      </w:pPr>
      <w:bookmarkStart w:id="18" w:name="BookMark2"/>
      <w:r>
        <w:rPr>
          <w:spacing w:val="320"/>
        </w:rPr>
        <w:t>前</w:t>
      </w:r>
      <w:r>
        <w:t>言</w:t>
      </w:r>
    </w:p>
    <w:p>
      <w:pPr>
        <w:pStyle w:val="57"/>
        <w:ind w:firstLine="420"/>
      </w:pPr>
      <w:r>
        <w:rPr>
          <w:rFonts w:hint="eastAsia"/>
        </w:rPr>
        <w:t>本文件按照</w:t>
      </w:r>
      <w:r>
        <w:rPr>
          <w:rFonts w:ascii="Times New Roman"/>
        </w:rPr>
        <w:t>GB/T 1.1</w:t>
      </w:r>
      <w:r>
        <w:rPr>
          <w:rFonts w:hint="eastAsia"/>
        </w:rPr>
        <w:t>—</w:t>
      </w:r>
      <w:r>
        <w:rPr>
          <w:rFonts w:ascii="Times New Roman"/>
        </w:rPr>
        <w:t>2020</w:t>
      </w:r>
      <w:r>
        <w:rPr>
          <w:rFonts w:hint="eastAsia"/>
        </w:rPr>
        <w:t>《标准化工作导则  第1部分：标准化文件的结构和起草规则》的规定起草。</w:t>
      </w:r>
    </w:p>
    <w:p>
      <w:pPr>
        <w:pStyle w:val="231"/>
        <w:spacing w:line="360" w:lineRule="exact"/>
        <w:rPr>
          <w:rFonts w:hint="default" w:ascii="Times New Roman" w:hAnsi="Times New Roman" w:cs="Times New Roman"/>
          <w:color w:val="000000"/>
        </w:rPr>
      </w:pPr>
      <w:r>
        <w:rPr>
          <w:rFonts w:hAnsi="宋体"/>
          <w:color w:val="000000"/>
        </w:rPr>
        <w:t>本文件代替</w:t>
      </w:r>
      <w:r>
        <w:rPr>
          <w:rFonts w:ascii="Times New Roman"/>
          <w:color w:val="000000"/>
          <w:szCs w:val="21"/>
        </w:rPr>
        <w:t xml:space="preserve">HG/T </w:t>
      </w:r>
      <w:r>
        <w:rPr>
          <w:rFonts w:hint="eastAsia" w:ascii="Times New Roman"/>
          <w:color w:val="000000"/>
          <w:szCs w:val="21"/>
          <w:lang w:val="en-US" w:eastAsia="zh-CN"/>
        </w:rPr>
        <w:t>2574</w:t>
      </w:r>
      <w:r>
        <w:rPr>
          <w:rFonts w:hint="eastAsia" w:ascii="Times New Roman"/>
          <w:color w:val="000000"/>
          <w:szCs w:val="21"/>
        </w:rPr>
        <w:t>—</w:t>
      </w:r>
      <w:r>
        <w:rPr>
          <w:rFonts w:ascii="Times New Roman"/>
          <w:color w:val="000000"/>
          <w:szCs w:val="21"/>
        </w:rPr>
        <w:t>20</w:t>
      </w:r>
      <w:r>
        <w:rPr>
          <w:rFonts w:hint="eastAsia" w:ascii="Times New Roman"/>
          <w:color w:val="000000"/>
          <w:szCs w:val="21"/>
          <w:lang w:val="en-US" w:eastAsia="zh-CN"/>
        </w:rPr>
        <w:t>09</w:t>
      </w:r>
      <w:r>
        <w:rPr>
          <w:rFonts w:ascii="Times New Roman" w:hAnsi="宋体"/>
        </w:rPr>
        <w:t>《</w:t>
      </w:r>
      <w:r>
        <w:rPr>
          <w:rFonts w:hint="eastAsia" w:ascii="Times New Roman" w:hAnsi="宋体"/>
        </w:rPr>
        <w:t>工业</w:t>
      </w:r>
      <w:r>
        <w:rPr>
          <w:rFonts w:hint="eastAsia" w:ascii="Times New Roman" w:hAnsi="宋体"/>
          <w:lang w:val="en-US" w:eastAsia="zh-CN"/>
        </w:rPr>
        <w:t>氧化铁</w:t>
      </w:r>
      <w:r>
        <w:rPr>
          <w:rFonts w:ascii="Times New Roman" w:hAnsi="宋体"/>
        </w:rPr>
        <w:t>》</w:t>
      </w:r>
      <w:r>
        <w:rPr>
          <w:rFonts w:hint="eastAsia" w:hAnsi="宋体"/>
          <w:color w:val="000000"/>
        </w:rPr>
        <w:t>，</w:t>
      </w:r>
      <w:r>
        <w:rPr>
          <w:rFonts w:hAnsi="宋体"/>
          <w:color w:val="000000"/>
        </w:rPr>
        <w:t>与</w:t>
      </w:r>
      <w:r>
        <w:rPr>
          <w:rFonts w:ascii="Times New Roman"/>
          <w:color w:val="000000"/>
          <w:szCs w:val="21"/>
        </w:rPr>
        <w:t xml:space="preserve">HG/T </w:t>
      </w:r>
      <w:r>
        <w:rPr>
          <w:rFonts w:hint="eastAsia" w:ascii="Times New Roman"/>
          <w:color w:val="000000"/>
          <w:szCs w:val="21"/>
          <w:lang w:val="en-US" w:eastAsia="zh-CN"/>
        </w:rPr>
        <w:t>2574</w:t>
      </w:r>
      <w:r>
        <w:rPr>
          <w:rFonts w:hint="eastAsia" w:ascii="Times New Roman"/>
          <w:color w:val="000000"/>
          <w:szCs w:val="21"/>
        </w:rPr>
        <w:t>—</w:t>
      </w:r>
      <w:r>
        <w:rPr>
          <w:rFonts w:ascii="Times New Roman"/>
          <w:color w:val="000000"/>
          <w:szCs w:val="21"/>
        </w:rPr>
        <w:t>20</w:t>
      </w:r>
      <w:r>
        <w:rPr>
          <w:rFonts w:hint="eastAsia" w:ascii="Times New Roman"/>
          <w:color w:val="000000"/>
          <w:szCs w:val="21"/>
          <w:lang w:val="en-US" w:eastAsia="zh-CN"/>
        </w:rPr>
        <w:t>09</w:t>
      </w:r>
      <w:r>
        <w:rPr>
          <w:rFonts w:ascii="Times New Roman"/>
          <w:color w:val="000000"/>
          <w:szCs w:val="21"/>
        </w:rPr>
        <w:t>相比</w:t>
      </w:r>
      <w:r>
        <w:rPr>
          <w:rFonts w:hint="eastAsia" w:ascii="Times New Roman"/>
          <w:color w:val="000000"/>
          <w:szCs w:val="21"/>
        </w:rPr>
        <w:t>，除结构调整和编辑性改</w:t>
      </w:r>
      <w:r>
        <w:rPr>
          <w:rFonts w:hint="default" w:ascii="Times New Roman" w:hAnsi="Times New Roman" w:cs="Times New Roman"/>
          <w:color w:val="000000"/>
          <w:szCs w:val="21"/>
        </w:rPr>
        <w:t>动外，</w:t>
      </w:r>
      <w:r>
        <w:rPr>
          <w:rFonts w:hint="default" w:ascii="Times New Roman" w:hAnsi="Times New Roman" w:cs="Times New Roman"/>
          <w:color w:val="000000"/>
        </w:rPr>
        <w:t>主要技术变化如下：</w:t>
      </w:r>
    </w:p>
    <w:p>
      <w:pPr>
        <w:pStyle w:val="231"/>
        <w:keepNext w:val="0"/>
        <w:keepLines w:val="0"/>
        <w:pageBreakBefore w:val="0"/>
        <w:widowControl/>
        <w:kinsoku/>
        <w:wordWrap/>
        <w:overflowPunct/>
        <w:topLinePunct w:val="0"/>
        <w:autoSpaceDE w:val="0"/>
        <w:autoSpaceDN w:val="0"/>
        <w:bidi w:val="0"/>
        <w:adjustRightInd/>
        <w:snapToGrid/>
        <w:spacing w:line="360" w:lineRule="exact"/>
        <w:textAlignment w:val="auto"/>
        <w:rPr>
          <w:rFonts w:hint="default" w:ascii="Times New Roman" w:hAnsi="Times New Roman" w:cs="Times New Roman"/>
        </w:rPr>
      </w:pPr>
      <w:r>
        <w:rPr>
          <w:rFonts w:hint="default" w:ascii="Times New Roman" w:hAnsi="Times New Roman" w:cs="Times New Roman"/>
          <w:lang w:val="en-US" w:eastAsia="zh-CN"/>
        </w:rPr>
        <w:t>a）</w:t>
      </w:r>
      <w:r>
        <w:rPr>
          <w:rFonts w:hint="eastAsia" w:ascii="Times New Roman" w:hAnsi="Times New Roman" w:cs="Times New Roman"/>
          <w:lang w:val="en-US" w:eastAsia="zh-CN"/>
        </w:rPr>
        <w:t>修改了</w:t>
      </w:r>
      <w:r>
        <w:rPr>
          <w:rFonts w:hint="eastAsia" w:ascii="Times New Roman" w:cs="Times New Roman"/>
          <w:lang w:val="en-US" w:eastAsia="zh-CN"/>
        </w:rPr>
        <w:t>“</w:t>
      </w:r>
      <w:r>
        <w:rPr>
          <w:rFonts w:hint="default" w:ascii="Times New Roman" w:hAnsi="Times New Roman" w:cs="Times New Roman"/>
        </w:rPr>
        <w:t>范围</w:t>
      </w:r>
      <w:r>
        <w:rPr>
          <w:rFonts w:hint="eastAsia" w:ascii="Times New Roman" w:cs="Times New Roman"/>
          <w:lang w:val="en-US" w:eastAsia="zh-CN"/>
        </w:rPr>
        <w:t>”</w:t>
      </w:r>
      <w:r>
        <w:rPr>
          <w:rFonts w:hint="eastAsia" w:ascii="Times New Roman" w:hAnsi="Times New Roman" w:cs="Times New Roman"/>
          <w:lang w:eastAsia="zh-CN"/>
        </w:rPr>
        <w:t>（</w:t>
      </w:r>
      <w:r>
        <w:rPr>
          <w:rFonts w:hint="eastAsia" w:ascii="Times New Roman" w:hAnsi="Times New Roman" w:cs="Times New Roman"/>
          <w:lang w:val="en-US" w:eastAsia="zh-CN"/>
        </w:rPr>
        <w:t>见第1章，2009年版的第1章</w:t>
      </w:r>
      <w:r>
        <w:rPr>
          <w:rFonts w:hint="eastAsia" w:ascii="Times New Roman" w:hAnsi="Times New Roman" w:cs="Times New Roman"/>
          <w:lang w:eastAsia="zh-CN"/>
        </w:rPr>
        <w:t>）</w:t>
      </w:r>
      <w:r>
        <w:rPr>
          <w:rFonts w:hint="default" w:ascii="Times New Roman" w:hAnsi="Times New Roman" w:cs="Times New Roman"/>
        </w:rPr>
        <w:t>；</w:t>
      </w:r>
    </w:p>
    <w:p>
      <w:pPr>
        <w:pStyle w:val="231"/>
        <w:keepNext w:val="0"/>
        <w:keepLines w:val="0"/>
        <w:pageBreakBefore w:val="0"/>
        <w:widowControl/>
        <w:kinsoku/>
        <w:wordWrap/>
        <w:overflowPunct/>
        <w:topLinePunct w:val="0"/>
        <w:autoSpaceDE w:val="0"/>
        <w:autoSpaceDN w:val="0"/>
        <w:bidi w:val="0"/>
        <w:adjustRightInd/>
        <w:snapToGrid/>
        <w:spacing w:line="360" w:lineRule="exact"/>
        <w:textAlignment w:val="auto"/>
        <w:rPr>
          <w:rFonts w:hint="default" w:ascii="Times New Roman" w:hAnsi="Times New Roman" w:cs="Times New Roman"/>
        </w:rPr>
      </w:pPr>
      <w:r>
        <w:rPr>
          <w:rFonts w:hint="default" w:ascii="Times New Roman" w:hAnsi="Times New Roman" w:cs="Times New Roman"/>
          <w:lang w:val="en-US" w:eastAsia="zh-CN"/>
        </w:rPr>
        <w:t>b）</w:t>
      </w:r>
      <w:r>
        <w:rPr>
          <w:rFonts w:hint="default" w:ascii="Times New Roman" w:hAnsi="Times New Roman" w:cs="Times New Roman"/>
        </w:rPr>
        <w:t>修改</w:t>
      </w:r>
      <w:r>
        <w:rPr>
          <w:rFonts w:hint="eastAsia" w:ascii="Times New Roman" w:hAnsi="Times New Roman" w:cs="Times New Roman"/>
          <w:lang w:val="en-US" w:eastAsia="zh-CN"/>
        </w:rPr>
        <w:t>了产品</w:t>
      </w:r>
      <w:r>
        <w:rPr>
          <w:rFonts w:hint="default" w:ascii="Times New Roman" w:hAnsi="Times New Roman" w:cs="Times New Roman"/>
        </w:rPr>
        <w:t>分类</w:t>
      </w:r>
      <w:r>
        <w:rPr>
          <w:rFonts w:hint="eastAsia" w:ascii="Times New Roman" w:hAnsi="Times New Roman" w:cs="Times New Roman"/>
          <w:lang w:eastAsia="zh-CN"/>
        </w:rPr>
        <w:t>（</w:t>
      </w:r>
      <w:r>
        <w:rPr>
          <w:rFonts w:hint="eastAsia" w:ascii="Times New Roman" w:hAnsi="Times New Roman" w:cs="Times New Roman"/>
          <w:lang w:val="en-US" w:eastAsia="zh-CN"/>
        </w:rPr>
        <w:t>见第</w:t>
      </w:r>
      <w:r>
        <w:rPr>
          <w:rFonts w:hint="eastAsia" w:ascii="Times New Roman" w:cs="Times New Roman"/>
          <w:lang w:val="en-US" w:eastAsia="zh-CN"/>
        </w:rPr>
        <w:t>5</w:t>
      </w:r>
      <w:r>
        <w:rPr>
          <w:rFonts w:hint="eastAsia" w:ascii="Times New Roman" w:hAnsi="Times New Roman" w:cs="Times New Roman"/>
          <w:lang w:val="en-US" w:eastAsia="zh-CN"/>
        </w:rPr>
        <w:t>章，2009年版的第</w:t>
      </w:r>
      <w:r>
        <w:rPr>
          <w:rFonts w:hint="eastAsia" w:ascii="Times New Roman" w:cs="Times New Roman"/>
          <w:lang w:val="en-US" w:eastAsia="zh-CN"/>
        </w:rPr>
        <w:t>4</w:t>
      </w:r>
      <w:r>
        <w:rPr>
          <w:rFonts w:hint="eastAsia" w:ascii="Times New Roman" w:hAnsi="Times New Roman" w:cs="Times New Roman"/>
          <w:lang w:val="en-US" w:eastAsia="zh-CN"/>
        </w:rPr>
        <w:t>章</w:t>
      </w:r>
      <w:r>
        <w:rPr>
          <w:rFonts w:hint="eastAsia" w:ascii="Times New Roman" w:hAnsi="Times New Roman" w:cs="Times New Roman"/>
          <w:lang w:eastAsia="zh-CN"/>
        </w:rPr>
        <w:t>）</w:t>
      </w:r>
      <w:r>
        <w:rPr>
          <w:rFonts w:hint="default" w:ascii="Times New Roman" w:hAnsi="Times New Roman" w:cs="Times New Roman"/>
        </w:rPr>
        <w:t>；</w:t>
      </w:r>
    </w:p>
    <w:p>
      <w:pPr>
        <w:pStyle w:val="231"/>
        <w:keepNext w:val="0"/>
        <w:keepLines w:val="0"/>
        <w:pageBreakBefore w:val="0"/>
        <w:widowControl/>
        <w:kinsoku/>
        <w:wordWrap/>
        <w:overflowPunct/>
        <w:topLinePunct w:val="0"/>
        <w:autoSpaceDE w:val="0"/>
        <w:autoSpaceDN w:val="0"/>
        <w:bidi w:val="0"/>
        <w:adjustRightInd/>
        <w:snapToGrid/>
        <w:spacing w:line="360" w:lineRule="exac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c）</w:t>
      </w:r>
      <w:r>
        <w:rPr>
          <w:rFonts w:hint="eastAsia" w:ascii="Times New Roman" w:cs="Times New Roman"/>
          <w:lang w:val="en-US" w:eastAsia="zh-CN"/>
        </w:rPr>
        <w:t>修改了产品外观（</w:t>
      </w:r>
      <w:r>
        <w:rPr>
          <w:rFonts w:hint="eastAsia" w:ascii="Times New Roman" w:hAnsi="Times New Roman" w:cs="Times New Roman"/>
          <w:lang w:val="en-US" w:eastAsia="zh-CN"/>
        </w:rPr>
        <w:t>见</w:t>
      </w:r>
      <w:r>
        <w:rPr>
          <w:rFonts w:hint="eastAsia" w:ascii="Times New Roman" w:cs="Times New Roman"/>
          <w:lang w:val="en-US" w:eastAsia="zh-CN"/>
        </w:rPr>
        <w:t>6.1</w:t>
      </w:r>
      <w:r>
        <w:rPr>
          <w:rFonts w:hint="eastAsia" w:ascii="Times New Roman" w:hAnsi="Times New Roman" w:cs="Times New Roman"/>
          <w:lang w:val="en-US" w:eastAsia="zh-CN"/>
        </w:rPr>
        <w:t>，2009年版的</w:t>
      </w:r>
      <w:r>
        <w:rPr>
          <w:rFonts w:hint="eastAsia" w:ascii="Times New Roman" w:cs="Times New Roman"/>
          <w:lang w:val="en-US" w:eastAsia="zh-CN"/>
        </w:rPr>
        <w:t>5.1）；</w:t>
      </w:r>
    </w:p>
    <w:p>
      <w:pPr>
        <w:pStyle w:val="231"/>
        <w:keepNext w:val="0"/>
        <w:keepLines w:val="0"/>
        <w:pageBreakBefore w:val="0"/>
        <w:widowControl/>
        <w:kinsoku/>
        <w:wordWrap/>
        <w:overflowPunct/>
        <w:topLinePunct w:val="0"/>
        <w:autoSpaceDE w:val="0"/>
        <w:autoSpaceDN w:val="0"/>
        <w:bidi w:val="0"/>
        <w:adjustRightInd/>
        <w:snapToGrid/>
        <w:spacing w:line="360" w:lineRule="exac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d）</w:t>
      </w:r>
      <w:r>
        <w:rPr>
          <w:rFonts w:hint="default" w:ascii="Times New Roman" w:hAnsi="Times New Roman" w:cs="Times New Roman"/>
        </w:rPr>
        <w:t>增加</w:t>
      </w:r>
      <w:r>
        <w:rPr>
          <w:rFonts w:hint="eastAsia" w:ascii="Times New Roman" w:hAnsi="Times New Roman" w:cs="Times New Roman"/>
          <w:lang w:val="en-US" w:eastAsia="zh-CN"/>
        </w:rPr>
        <w:t>了</w:t>
      </w:r>
      <w:r>
        <w:rPr>
          <w:rFonts w:hint="default" w:ascii="Times New Roman" w:hAnsi="Times New Roman" w:cs="Times New Roman"/>
        </w:rPr>
        <w:fldChar w:fldCharType="begin"/>
      </w:r>
      <w:r>
        <w:rPr>
          <w:rFonts w:hint="default" w:ascii="Times New Roman" w:hAnsi="Times New Roman" w:cs="Times New Roman"/>
        </w:rPr>
        <w:instrText xml:space="preserve"> = 3 \* ROMAN \* MERGEFORMAT </w:instrText>
      </w:r>
      <w:r>
        <w:rPr>
          <w:rFonts w:hint="default" w:ascii="Times New Roman" w:hAnsi="Times New Roman" w:cs="Times New Roman"/>
        </w:rPr>
        <w:fldChar w:fldCharType="separate"/>
      </w:r>
      <w:r>
        <w:rPr>
          <w:rFonts w:hint="default" w:ascii="Times New Roman" w:hAnsi="Times New Roman" w:cs="Times New Roman"/>
        </w:rPr>
        <w:t>III</w:t>
      </w:r>
      <w:r>
        <w:rPr>
          <w:rFonts w:hint="default" w:ascii="Times New Roman" w:hAnsi="Times New Roman" w:cs="Times New Roman"/>
        </w:rPr>
        <w:fldChar w:fldCharType="end"/>
      </w:r>
      <w:r>
        <w:rPr>
          <w:rFonts w:hint="eastAsia" w:ascii="Times New Roman" w:cs="Times New Roman"/>
          <w:lang w:val="en-US" w:eastAsia="zh-CN"/>
        </w:rPr>
        <w:t>类产品</w:t>
      </w:r>
      <w:r>
        <w:rPr>
          <w:rFonts w:hint="default" w:ascii="Times New Roman" w:hAnsi="Times New Roman" w:cs="Times New Roman"/>
        </w:rPr>
        <w:t>指标</w:t>
      </w:r>
      <w:r>
        <w:rPr>
          <w:rFonts w:hint="eastAsia" w:ascii="Times New Roman" w:cs="Times New Roman"/>
          <w:szCs w:val="21"/>
          <w:lang w:val="en-US" w:eastAsia="zh-CN"/>
        </w:rPr>
        <w:t>（见6.3）</w:t>
      </w:r>
      <w:r>
        <w:rPr>
          <w:rFonts w:hint="default" w:ascii="Times New Roman" w:hAnsi="Times New Roman" w:cs="Times New Roman"/>
        </w:rPr>
        <w:t>；</w:t>
      </w:r>
    </w:p>
    <w:p>
      <w:pPr>
        <w:pStyle w:val="231"/>
        <w:keepNext w:val="0"/>
        <w:keepLines w:val="0"/>
        <w:pageBreakBefore w:val="0"/>
        <w:widowControl/>
        <w:kinsoku/>
        <w:wordWrap/>
        <w:overflowPunct/>
        <w:topLinePunct w:val="0"/>
        <w:autoSpaceDE w:val="0"/>
        <w:autoSpaceDN w:val="0"/>
        <w:bidi w:val="0"/>
        <w:adjustRightInd/>
        <w:snapToGrid/>
        <w:spacing w:line="360" w:lineRule="exact"/>
        <w:textAlignment w:val="auto"/>
        <w:rPr>
          <w:rFonts w:hint="eastAsia" w:ascii="Times New Roman" w:cs="Times New Roman"/>
          <w:highlight w:val="none"/>
          <w:lang w:val="en-US" w:eastAsia="zh-CN"/>
        </w:rPr>
      </w:pPr>
      <w:r>
        <w:rPr>
          <w:rFonts w:hint="default" w:ascii="Times New Roman" w:hAnsi="Times New Roman" w:cs="Times New Roman"/>
          <w:lang w:val="en-US" w:eastAsia="zh-CN"/>
        </w:rPr>
        <w:t>e）</w:t>
      </w:r>
      <w:r>
        <w:rPr>
          <w:rFonts w:hint="eastAsia" w:ascii="Times New Roman" w:cs="Times New Roman"/>
          <w:lang w:val="en-US" w:eastAsia="zh-CN"/>
        </w:rPr>
        <w:t>增加了</w:t>
      </w:r>
      <w:r>
        <w:rPr>
          <w:rFonts w:hint="eastAsia" w:ascii="Times New Roman" w:cs="Times New Roman"/>
          <w:highlight w:val="none"/>
          <w:lang w:val="en-US" w:eastAsia="zh-CN"/>
        </w:rPr>
        <w:t>二氧化硅含量测定的电感耦合等离子体法（见7.5.2）；</w:t>
      </w:r>
    </w:p>
    <w:p>
      <w:pPr>
        <w:pStyle w:val="231"/>
        <w:keepNext w:val="0"/>
        <w:keepLines w:val="0"/>
        <w:pageBreakBefore w:val="0"/>
        <w:widowControl/>
        <w:kinsoku/>
        <w:wordWrap/>
        <w:overflowPunct/>
        <w:topLinePunct w:val="0"/>
        <w:autoSpaceDE w:val="0"/>
        <w:autoSpaceDN w:val="0"/>
        <w:bidi w:val="0"/>
        <w:adjustRightInd/>
        <w:snapToGrid/>
        <w:spacing w:line="360" w:lineRule="exact"/>
        <w:textAlignment w:val="auto"/>
        <w:rPr>
          <w:rFonts w:hint="default" w:ascii="Times New Roman" w:cs="Times New Roman"/>
          <w:highlight w:val="none"/>
          <w:lang w:val="en-US" w:eastAsia="zh-CN"/>
        </w:rPr>
      </w:pPr>
      <w:r>
        <w:rPr>
          <w:rFonts w:hint="eastAsia" w:ascii="Times New Roman" w:cs="Times New Roman"/>
          <w:highlight w:val="none"/>
          <w:lang w:val="en-US" w:eastAsia="zh-CN"/>
        </w:rPr>
        <w:t>f）修改了氯化物</w:t>
      </w:r>
      <w:r>
        <w:rPr>
          <w:rFonts w:hint="eastAsia" w:ascii="Times New Roman" w:cs="Times New Roman"/>
          <w:highlight w:val="none"/>
          <w:lang w:val="en-US" w:eastAsia="zh-CN"/>
        </w:rPr>
        <w:t>含量测定方法</w:t>
      </w:r>
      <w:r>
        <w:rPr>
          <w:rFonts w:hint="eastAsia" w:ascii="Times New Roman" w:cs="Times New Roman"/>
          <w:szCs w:val="21"/>
          <w:highlight w:val="none"/>
          <w:lang w:val="en-US" w:eastAsia="zh-CN"/>
        </w:rPr>
        <w:t>（见7.7，2009年版的6.9）</w:t>
      </w:r>
      <w:r>
        <w:rPr>
          <w:rFonts w:hint="default" w:ascii="Times New Roman" w:hAnsi="Times New Roman" w:cs="Times New Roman"/>
          <w:highlight w:val="none"/>
        </w:rPr>
        <w:t>；</w:t>
      </w:r>
    </w:p>
    <w:p>
      <w:pPr>
        <w:pStyle w:val="231"/>
        <w:keepNext w:val="0"/>
        <w:keepLines w:val="0"/>
        <w:pageBreakBefore w:val="0"/>
        <w:widowControl/>
        <w:kinsoku/>
        <w:wordWrap/>
        <w:overflowPunct/>
        <w:topLinePunct w:val="0"/>
        <w:autoSpaceDE w:val="0"/>
        <w:autoSpaceDN w:val="0"/>
        <w:bidi w:val="0"/>
        <w:adjustRightInd/>
        <w:snapToGrid/>
        <w:spacing w:line="360" w:lineRule="exact"/>
        <w:textAlignment w:val="auto"/>
        <w:rPr>
          <w:rFonts w:hint="default" w:ascii="Times New Roman" w:hAnsi="Times New Roman" w:cs="Times New Roman"/>
          <w:highlight w:val="none"/>
          <w:lang w:val="en-US"/>
        </w:rPr>
      </w:pPr>
      <w:r>
        <w:rPr>
          <w:rFonts w:hint="eastAsia" w:ascii="Times New Roman" w:cs="Times New Roman"/>
          <w:highlight w:val="none"/>
          <w:lang w:val="en-US" w:eastAsia="zh-CN"/>
        </w:rPr>
        <w:t>g）修改了铝含量测定方法（见7.8，2009年版的6.7）；</w:t>
      </w:r>
    </w:p>
    <w:p>
      <w:pPr>
        <w:pStyle w:val="231"/>
        <w:keepNext w:val="0"/>
        <w:keepLines w:val="0"/>
        <w:pageBreakBefore w:val="0"/>
        <w:widowControl/>
        <w:kinsoku/>
        <w:wordWrap/>
        <w:overflowPunct/>
        <w:topLinePunct w:val="0"/>
        <w:autoSpaceDE w:val="0"/>
        <w:autoSpaceDN w:val="0"/>
        <w:bidi w:val="0"/>
        <w:adjustRightInd/>
        <w:snapToGrid/>
        <w:spacing w:line="360" w:lineRule="exact"/>
        <w:textAlignment w:val="auto"/>
        <w:rPr>
          <w:rFonts w:hint="eastAsia" w:ascii="Times New Roman" w:cs="Times New Roman"/>
          <w:lang w:val="en-US" w:eastAsia="zh-CN"/>
        </w:rPr>
      </w:pPr>
      <w:r>
        <w:rPr>
          <w:rFonts w:hint="eastAsia" w:ascii="Times New Roman" w:cs="Times New Roman"/>
          <w:highlight w:val="none"/>
          <w:lang w:val="en-US" w:eastAsia="zh-CN"/>
        </w:rPr>
        <w:t>g）增加了铬、镍、锰、氟</w:t>
      </w:r>
      <w:r>
        <w:rPr>
          <w:rFonts w:hint="eastAsia" w:ascii="Times New Roman" w:hAnsi="Times New Roman" w:cs="Times New Roman"/>
          <w:lang w:val="en-US" w:eastAsia="zh-CN"/>
        </w:rPr>
        <w:t>含量测定方法</w:t>
      </w:r>
      <w:r>
        <w:rPr>
          <w:rFonts w:hint="eastAsia" w:ascii="Times New Roman" w:cs="Times New Roman"/>
          <w:lang w:val="en-US" w:eastAsia="zh-CN"/>
        </w:rPr>
        <w:t>（见7.9、7.10、7.11）。</w:t>
      </w:r>
    </w:p>
    <w:p>
      <w:pPr>
        <w:widowControl/>
        <w:tabs>
          <w:tab w:val="center" w:pos="4201"/>
          <w:tab w:val="right" w:leader="dot" w:pos="9298"/>
        </w:tabs>
        <w:autoSpaceDE w:val="0"/>
        <w:autoSpaceDN w:val="0"/>
        <w:spacing w:line="360" w:lineRule="exact"/>
        <w:ind w:firstLine="420" w:firstLineChars="200"/>
        <w:rPr>
          <w:rFonts w:hAnsi="宋体"/>
          <w:color w:val="000000"/>
        </w:rPr>
      </w:pPr>
      <w:r>
        <w:rPr>
          <w:rFonts w:hint="eastAsia" w:ascii="宋体" w:hAnsi="宋体"/>
          <w:color w:val="000000"/>
          <w:kern w:val="0"/>
        </w:rPr>
        <w:t>请注意本文件的某些内容可能涉及专利。本文件的发布机构不承担识别专利的责任。</w:t>
      </w:r>
    </w:p>
    <w:p>
      <w:pPr>
        <w:spacing w:line="360" w:lineRule="exact"/>
        <w:ind w:firstLine="420" w:firstLineChars="200"/>
        <w:rPr>
          <w:color w:val="000000"/>
        </w:rPr>
      </w:pPr>
      <w:r>
        <w:rPr>
          <w:rFonts w:hAnsi="宋体"/>
          <w:color w:val="000000"/>
        </w:rPr>
        <w:t>本文件由中国石油和化学工业</w:t>
      </w:r>
      <w:r>
        <w:rPr>
          <w:rFonts w:hint="eastAsia" w:hAnsi="宋体"/>
          <w:color w:val="000000"/>
        </w:rPr>
        <w:t>联合</w:t>
      </w:r>
      <w:r>
        <w:rPr>
          <w:rFonts w:hAnsi="宋体"/>
          <w:color w:val="000000"/>
        </w:rPr>
        <w:t>会提出。</w:t>
      </w:r>
    </w:p>
    <w:p>
      <w:pPr>
        <w:spacing w:line="360" w:lineRule="exact"/>
        <w:ind w:firstLine="420" w:firstLineChars="200"/>
        <w:rPr>
          <w:color w:val="000000"/>
        </w:rPr>
      </w:pPr>
      <w:r>
        <w:rPr>
          <w:rFonts w:hAnsi="宋体"/>
          <w:color w:val="000000"/>
        </w:rPr>
        <w:t>本文件由全国化学标准化技术委员会无机化工分技术委员会（</w:t>
      </w:r>
      <w:r>
        <w:rPr>
          <w:rFonts w:ascii="Times New Roman" w:hAnsi="Times New Roman"/>
          <w:color w:val="000000"/>
        </w:rPr>
        <w:t>SAC/TC63/SC1</w:t>
      </w:r>
      <w:r>
        <w:rPr>
          <w:rFonts w:hAnsi="宋体"/>
          <w:color w:val="000000"/>
        </w:rPr>
        <w:t>）归口。</w:t>
      </w:r>
    </w:p>
    <w:p>
      <w:pPr>
        <w:pStyle w:val="57"/>
        <w:spacing w:line="360" w:lineRule="exact"/>
        <w:ind w:firstLine="420"/>
        <w:rPr>
          <w:rFonts w:hint="eastAsia" w:ascii="Times New Roman"/>
          <w:kern w:val="2"/>
          <w:szCs w:val="21"/>
        </w:rPr>
      </w:pPr>
      <w:r>
        <w:rPr>
          <w:rFonts w:hint="eastAsia"/>
        </w:rPr>
        <w:t>本文件起草单位：</w:t>
      </w:r>
      <w:r>
        <w:rPr>
          <w:rFonts w:hint="eastAsia" w:ascii="Times New Roman"/>
          <w:kern w:val="2"/>
          <w:szCs w:val="21"/>
        </w:rPr>
        <w:t>中海油天津化工研究设计院有限公司。</w:t>
      </w:r>
    </w:p>
    <w:p>
      <w:pPr>
        <w:pStyle w:val="57"/>
        <w:spacing w:line="360" w:lineRule="exact"/>
        <w:ind w:firstLine="420"/>
        <w:rPr>
          <w:szCs w:val="21"/>
        </w:rPr>
      </w:pPr>
      <w:r>
        <w:rPr>
          <w:rFonts w:hint="eastAsia"/>
        </w:rPr>
        <w:t>本文件主要起草人：</w:t>
      </w:r>
      <w:r>
        <w:rPr>
          <w:rFonts w:hint="eastAsia"/>
          <w:szCs w:val="21"/>
          <w:lang w:val="en-US" w:eastAsia="zh-CN"/>
        </w:rPr>
        <w:t xml:space="preserve"> </w:t>
      </w:r>
      <w:r>
        <w:rPr>
          <w:rFonts w:hint="eastAsia"/>
          <w:szCs w:val="21"/>
        </w:rPr>
        <w:t>。</w:t>
      </w:r>
    </w:p>
    <w:p>
      <w:pPr>
        <w:spacing w:line="360" w:lineRule="exact"/>
        <w:ind w:firstLine="420" w:firstLineChars="200"/>
      </w:pPr>
      <w:r>
        <w:rPr>
          <w:rFonts w:hint="eastAsia"/>
        </w:rPr>
        <w:t>本文件及其所代替文件的历次版本发布情况为：</w:t>
      </w:r>
    </w:p>
    <w:p>
      <w:pPr>
        <w:spacing w:line="360" w:lineRule="exact"/>
        <w:ind w:left="840" w:leftChars="200" w:hanging="420" w:hangingChars="200"/>
        <w:rPr>
          <w:rFonts w:hint="default" w:hAnsi="宋体" w:eastAsia="宋体"/>
          <w:color w:val="000000"/>
          <w:lang w:val="en-US" w:eastAsia="zh-CN"/>
        </w:rPr>
      </w:pPr>
      <w:r>
        <w:rPr>
          <w:rFonts w:hint="eastAsia" w:hAnsi="宋体"/>
          <w:color w:val="000000"/>
        </w:rPr>
        <w:t>——</w:t>
      </w:r>
      <w:r>
        <w:rPr>
          <w:rFonts w:hint="eastAsia" w:ascii="Times New Roman" w:hAnsi="Times New Roman"/>
          <w:color w:val="000000"/>
          <w:lang w:val="en-US" w:eastAsia="zh-CN"/>
        </w:rPr>
        <w:t>1994</w:t>
      </w:r>
      <w:r>
        <w:rPr>
          <w:rFonts w:hint="eastAsia" w:hAnsi="宋体"/>
          <w:color w:val="000000"/>
        </w:rPr>
        <w:t>年</w:t>
      </w:r>
      <w:r>
        <w:rPr>
          <w:rFonts w:hint="eastAsia" w:hAnsi="宋体"/>
          <w:color w:val="000000"/>
          <w:lang w:val="en-US" w:eastAsia="zh-CN"/>
        </w:rPr>
        <w:t>首次发布</w:t>
      </w:r>
      <w:r>
        <w:rPr>
          <w:rFonts w:hint="eastAsia" w:hAnsi="宋体"/>
          <w:color w:val="000000"/>
        </w:rPr>
        <w:t>为化工行业标准</w:t>
      </w:r>
      <w:r>
        <w:rPr>
          <w:rFonts w:hint="eastAsia"/>
          <w:color w:val="000000"/>
        </w:rPr>
        <w:t>；</w:t>
      </w:r>
      <w:r>
        <w:rPr>
          <w:rFonts w:hint="eastAsia" w:hAnsi="宋体"/>
          <w:color w:val="000000"/>
          <w:lang w:val="en-US" w:eastAsia="zh-CN"/>
        </w:rPr>
        <w:t>2009年第一次修订；</w:t>
      </w:r>
    </w:p>
    <w:p>
      <w:pPr>
        <w:spacing w:line="360" w:lineRule="exact"/>
        <w:ind w:firstLine="420" w:firstLineChars="200"/>
      </w:pPr>
      <w:r>
        <w:rPr>
          <w:rFonts w:hint="eastAsia" w:hAnsi="宋体"/>
          <w:color w:val="000000"/>
          <w:lang w:eastAsia="zh-CN"/>
        </w:rPr>
        <w:t>——</w:t>
      </w:r>
      <w:r>
        <w:rPr>
          <w:rFonts w:hint="eastAsia" w:hAnsi="宋体"/>
          <w:color w:val="000000"/>
        </w:rPr>
        <w:t>本</w:t>
      </w:r>
      <w:r>
        <w:rPr>
          <w:rFonts w:hint="eastAsia"/>
          <w:color w:val="000000"/>
        </w:rPr>
        <w:t>次为第</w:t>
      </w:r>
      <w:r>
        <w:rPr>
          <w:rFonts w:hint="eastAsia"/>
          <w:color w:val="000000"/>
          <w:lang w:val="en-US" w:eastAsia="zh-CN"/>
        </w:rPr>
        <w:t>二</w:t>
      </w:r>
      <w:r>
        <w:rPr>
          <w:rFonts w:hint="eastAsia"/>
          <w:color w:val="000000"/>
        </w:rPr>
        <w:t>次修订。</w:t>
      </w:r>
    </w:p>
    <w:p>
      <w:pPr>
        <w:pStyle w:val="57"/>
        <w:ind w:firstLine="420"/>
        <w:sectPr>
          <w:headerReference r:id="rId9" w:type="default"/>
          <w:footerReference r:id="rId11" w:type="default"/>
          <w:headerReference r:id="rId10" w:type="even"/>
          <w:pgSz w:w="11906" w:h="16838"/>
          <w:pgMar w:top="2410" w:right="1134" w:bottom="1134" w:left="1134" w:header="1418" w:footer="1134" w:gutter="284"/>
          <w:pgNumType w:fmt="upperRoman" w:start="1"/>
          <w:cols w:space="425" w:num="1"/>
          <w:formProt w:val="0"/>
          <w:docGrid w:linePitch="312" w:charSpace="0"/>
        </w:sectPr>
      </w:pPr>
    </w:p>
    <w:bookmarkEnd w:id="18"/>
    <w:p>
      <w:pPr>
        <w:spacing w:line="20" w:lineRule="exact"/>
        <w:jc w:val="center"/>
        <w:rPr>
          <w:rFonts w:ascii="黑体" w:hAnsi="黑体" w:eastAsia="黑体"/>
          <w:sz w:val="32"/>
          <w:szCs w:val="32"/>
        </w:rPr>
      </w:pPr>
      <w:bookmarkStart w:id="19" w:name="BookMark4"/>
    </w:p>
    <w:p>
      <w:pPr>
        <w:spacing w:line="20" w:lineRule="exact"/>
        <w:jc w:val="center"/>
        <w:rPr>
          <w:rFonts w:ascii="黑体" w:hAnsi="黑体" w:eastAsia="黑体"/>
          <w:sz w:val="32"/>
          <w:szCs w:val="32"/>
        </w:rPr>
      </w:pPr>
    </w:p>
    <w:sdt>
      <w:sdtPr>
        <w:tag w:val="NEW_STAND_NAME"/>
        <w:id w:val="595910757"/>
        <w:lock w:val="sdtLocked"/>
        <w:placeholder>
          <w:docPart w:val="D5F7A70ADBA04388B8453C88F870C95E"/>
        </w:placeholder>
      </w:sdtPr>
      <w:sdtEndPr>
        <w:rPr>
          <w:rFonts w:hint="default"/>
          <w:lang w:val="en-US"/>
        </w:rPr>
      </w:sdtEndPr>
      <w:sdtContent>
        <w:p>
          <w:pPr>
            <w:pStyle w:val="178"/>
            <w:spacing w:before="240" w:beforeLines="100" w:after="528" w:afterLines="220"/>
          </w:pPr>
          <w:bookmarkStart w:id="20" w:name="NEW_STAND_NAME"/>
          <w:r>
            <w:rPr>
              <w:rFonts w:hint="eastAsia"/>
            </w:rPr>
            <w:t>工业</w:t>
          </w:r>
          <w:r>
            <w:rPr>
              <w:rFonts w:hint="eastAsia"/>
              <w:lang w:val="en-US" w:eastAsia="zh-CN"/>
            </w:rPr>
            <w:t>氧化铁</w:t>
          </w:r>
        </w:p>
      </w:sdtContent>
    </w:sdt>
    <w:bookmarkEnd w:id="20"/>
    <w:p>
      <w:pPr>
        <w:pStyle w:val="105"/>
        <w:spacing w:before="240" w:after="240"/>
      </w:pPr>
      <w:bookmarkStart w:id="21" w:name="_Toc26648465"/>
      <w:bookmarkStart w:id="22" w:name="_Toc24884218"/>
      <w:bookmarkStart w:id="23" w:name="_Toc24884211"/>
      <w:bookmarkStart w:id="24" w:name="_Toc26718930"/>
      <w:bookmarkStart w:id="25" w:name="_Toc26986530"/>
      <w:bookmarkStart w:id="26" w:name="_Toc17233333"/>
      <w:bookmarkStart w:id="27" w:name="_Toc17233325"/>
      <w:bookmarkStart w:id="28" w:name="_Toc26986771"/>
      <w:r>
        <w:rPr>
          <w:rFonts w:hint="eastAsia"/>
        </w:rPr>
        <w:t>范围</w:t>
      </w:r>
      <w:bookmarkEnd w:id="21"/>
      <w:bookmarkEnd w:id="22"/>
      <w:bookmarkEnd w:id="23"/>
      <w:bookmarkEnd w:id="24"/>
      <w:bookmarkEnd w:id="25"/>
      <w:bookmarkEnd w:id="26"/>
      <w:bookmarkEnd w:id="27"/>
      <w:bookmarkEnd w:id="28"/>
    </w:p>
    <w:p>
      <w:pPr>
        <w:autoSpaceDE w:val="0"/>
        <w:autoSpaceDN w:val="0"/>
        <w:adjustRightInd w:val="0"/>
        <w:spacing w:line="300" w:lineRule="auto"/>
        <w:ind w:firstLine="420" w:firstLineChars="200"/>
        <w:jc w:val="left"/>
        <w:rPr>
          <w:rFonts w:ascii="宋体" w:hAnsi="宋体" w:cs="AdobeHeitiStd-Regular"/>
          <w:color w:val="000000"/>
          <w:kern w:val="0"/>
          <w:szCs w:val="21"/>
        </w:rPr>
      </w:pPr>
      <w:bookmarkStart w:id="29" w:name="_Toc24884212"/>
      <w:bookmarkStart w:id="30" w:name="_Toc24884219"/>
      <w:bookmarkStart w:id="31" w:name="_Toc17233326"/>
      <w:bookmarkStart w:id="32" w:name="_Toc26648466"/>
      <w:bookmarkStart w:id="33" w:name="_Toc17233334"/>
      <w:r>
        <w:rPr>
          <w:rFonts w:hint="eastAsia"/>
          <w:color w:val="000000"/>
          <w:szCs w:val="21"/>
        </w:rPr>
        <w:t>本</w:t>
      </w:r>
      <w:r>
        <w:rPr>
          <w:rFonts w:hint="eastAsia"/>
          <w:color w:val="000000"/>
          <w:szCs w:val="21"/>
          <w:lang w:val="en-US" w:eastAsia="zh-CN"/>
        </w:rPr>
        <w:t>文件</w:t>
      </w:r>
      <w:r>
        <w:rPr>
          <w:rFonts w:hint="eastAsia"/>
          <w:color w:val="000000"/>
          <w:szCs w:val="21"/>
        </w:rPr>
        <w:t>规定了工业</w:t>
      </w:r>
      <w:r>
        <w:rPr>
          <w:rFonts w:hint="eastAsia"/>
          <w:color w:val="000000"/>
          <w:szCs w:val="21"/>
          <w:lang w:eastAsia="zh-CN"/>
        </w:rPr>
        <w:t>氧化铁</w:t>
      </w:r>
      <w:r>
        <w:rPr>
          <w:rFonts w:hint="eastAsia"/>
          <w:color w:val="000000"/>
          <w:szCs w:val="21"/>
        </w:rPr>
        <w:t>的</w:t>
      </w:r>
      <w:r>
        <w:rPr>
          <w:rFonts w:hint="eastAsia"/>
          <w:color w:val="000000"/>
          <w:lang w:val="en-US" w:eastAsia="zh-CN"/>
        </w:rPr>
        <w:t>产品分类</w:t>
      </w:r>
      <w:r>
        <w:rPr>
          <w:rFonts w:hint="eastAsia"/>
          <w:color w:val="000000"/>
        </w:rPr>
        <w:t>、</w:t>
      </w:r>
      <w:r>
        <w:rPr>
          <w:rFonts w:hint="eastAsia"/>
          <w:color w:val="000000"/>
          <w:szCs w:val="21"/>
        </w:rPr>
        <w:t>要求、试验方法、检验规则、标志</w:t>
      </w:r>
      <w:r>
        <w:rPr>
          <w:rFonts w:hint="eastAsia"/>
          <w:color w:val="000000"/>
          <w:szCs w:val="21"/>
          <w:lang w:val="en-US" w:eastAsia="zh-CN"/>
        </w:rPr>
        <w:t>和随行文件</w:t>
      </w:r>
      <w:r>
        <w:rPr>
          <w:rFonts w:hint="eastAsia"/>
          <w:color w:val="000000"/>
          <w:szCs w:val="21"/>
        </w:rPr>
        <w:t>、包装、运输</w:t>
      </w:r>
      <w:r>
        <w:rPr>
          <w:rFonts w:hint="eastAsia"/>
          <w:color w:val="000000"/>
          <w:szCs w:val="21"/>
          <w:lang w:val="en-US" w:eastAsia="zh-CN"/>
        </w:rPr>
        <w:t>与</w:t>
      </w:r>
      <w:r>
        <w:rPr>
          <w:rFonts w:hint="eastAsia"/>
          <w:color w:val="000000"/>
          <w:szCs w:val="21"/>
        </w:rPr>
        <w:t>贮存。</w:t>
      </w:r>
    </w:p>
    <w:p>
      <w:pPr>
        <w:spacing w:line="300" w:lineRule="auto"/>
        <w:ind w:firstLine="420" w:firstLineChars="200"/>
        <w:rPr>
          <w:rFonts w:hint="eastAsia"/>
          <w:color w:val="000000"/>
        </w:rPr>
      </w:pPr>
      <w:r>
        <w:rPr>
          <w:rFonts w:hint="eastAsia" w:ascii="宋体" w:hAnsi="宋体" w:cs="AdobeHeitiStd-Regular"/>
          <w:color w:val="000000"/>
          <w:kern w:val="0"/>
          <w:szCs w:val="21"/>
        </w:rPr>
        <w:t>本</w:t>
      </w:r>
      <w:r>
        <w:rPr>
          <w:rFonts w:hint="eastAsia" w:ascii="宋体" w:hAnsi="宋体" w:cs="AdobeHeitiStd-Regular"/>
          <w:color w:val="000000"/>
          <w:kern w:val="0"/>
          <w:szCs w:val="21"/>
          <w:lang w:val="en-US" w:eastAsia="zh-CN"/>
        </w:rPr>
        <w:t>文件</w:t>
      </w:r>
      <w:r>
        <w:rPr>
          <w:rFonts w:hint="eastAsia" w:ascii="宋体" w:hAnsi="宋体" w:cs="AdobeHeitiStd-Regular"/>
          <w:color w:val="000000"/>
          <w:kern w:val="0"/>
          <w:szCs w:val="21"/>
        </w:rPr>
        <w:t>适用于工业</w:t>
      </w:r>
      <w:r>
        <w:rPr>
          <w:rFonts w:hint="eastAsia" w:ascii="宋体" w:hAnsi="宋体" w:cs="AdobeHeitiStd-Regular"/>
          <w:color w:val="000000"/>
          <w:kern w:val="0"/>
          <w:szCs w:val="21"/>
          <w:lang w:eastAsia="zh-CN"/>
        </w:rPr>
        <w:t>氧化铁</w:t>
      </w:r>
      <w:r>
        <w:rPr>
          <w:rFonts w:hint="eastAsia" w:ascii="宋体" w:hAnsi="宋体" w:cs="AdobeHeitiStd-Regular"/>
          <w:color w:val="000000"/>
          <w:kern w:val="0"/>
          <w:szCs w:val="21"/>
        </w:rPr>
        <w:t>。</w:t>
      </w:r>
    </w:p>
    <w:p>
      <w:pPr>
        <w:spacing w:line="360" w:lineRule="exact"/>
        <w:ind w:firstLine="360" w:firstLineChars="200"/>
        <w:rPr>
          <w:rFonts w:hint="eastAsia" w:ascii="宋体" w:hAnsi="Times New Roman" w:eastAsia="宋体"/>
          <w:kern w:val="0"/>
          <w:sz w:val="18"/>
          <w:szCs w:val="18"/>
          <w:lang w:val="en-US" w:eastAsia="zh-CN"/>
        </w:rPr>
      </w:pPr>
      <w:r>
        <w:rPr>
          <w:rFonts w:hint="eastAsia" w:ascii="黑体" w:hAnsi="黑体" w:eastAsia="黑体"/>
          <w:sz w:val="18"/>
          <w:szCs w:val="18"/>
        </w:rPr>
        <w:t>注：</w:t>
      </w:r>
      <w:r>
        <w:rPr>
          <w:rFonts w:hint="eastAsia"/>
          <w:color w:val="000000"/>
          <w:sz w:val="18"/>
          <w:szCs w:val="18"/>
        </w:rPr>
        <w:t>该产品</w:t>
      </w:r>
      <w:r>
        <w:rPr>
          <w:rFonts w:hint="eastAsia"/>
          <w:color w:val="000000"/>
          <w:sz w:val="18"/>
          <w:szCs w:val="18"/>
          <w:lang w:val="en-US" w:eastAsia="zh-CN"/>
        </w:rPr>
        <w:t>主要用作</w:t>
      </w:r>
      <w:r>
        <w:rPr>
          <w:rFonts w:hint="eastAsia"/>
          <w:sz w:val="18"/>
          <w:szCs w:val="18"/>
        </w:rPr>
        <w:t>软磁铁氧体、硬磁铁氧体、宝石及金属抛光膏</w:t>
      </w:r>
      <w:r>
        <w:rPr>
          <w:rFonts w:hint="eastAsia"/>
          <w:sz w:val="18"/>
          <w:szCs w:val="18"/>
          <w:lang w:val="en-US" w:eastAsia="zh-CN"/>
        </w:rPr>
        <w:t>原料，作为</w:t>
      </w:r>
      <w:r>
        <w:rPr>
          <w:rFonts w:hint="eastAsia"/>
          <w:sz w:val="18"/>
          <w:szCs w:val="18"/>
        </w:rPr>
        <w:t>催化剂、脱硫剂、陶瓷釉料以及炼铁</w:t>
      </w:r>
      <w:r>
        <w:rPr>
          <w:rFonts w:hint="eastAsia"/>
          <w:sz w:val="18"/>
          <w:szCs w:val="18"/>
          <w:lang w:eastAsia="zh-CN"/>
        </w:rPr>
        <w:t>、</w:t>
      </w:r>
      <w:r>
        <w:rPr>
          <w:rFonts w:hint="eastAsia"/>
          <w:sz w:val="18"/>
          <w:szCs w:val="18"/>
          <w:lang w:val="en-US" w:eastAsia="zh-CN"/>
        </w:rPr>
        <w:t>炼钢</w:t>
      </w:r>
      <w:r>
        <w:rPr>
          <w:rFonts w:hint="eastAsia"/>
          <w:sz w:val="18"/>
          <w:szCs w:val="18"/>
        </w:rPr>
        <w:t>原料、制备其他铁盐原料等</w:t>
      </w:r>
      <w:r>
        <w:rPr>
          <w:rFonts w:hint="eastAsia"/>
          <w:sz w:val="18"/>
          <w:szCs w:val="18"/>
          <w:lang w:eastAsia="zh-CN"/>
        </w:rPr>
        <w:t>，</w:t>
      </w:r>
      <w:r>
        <w:rPr>
          <w:rFonts w:hint="eastAsia"/>
          <w:sz w:val="18"/>
          <w:szCs w:val="18"/>
          <w:lang w:val="en-US" w:eastAsia="zh-CN"/>
        </w:rPr>
        <w:t>也作为新能源电池</w:t>
      </w:r>
      <w:r>
        <w:rPr>
          <w:rFonts w:hint="eastAsia"/>
          <w:sz w:val="18"/>
          <w:szCs w:val="18"/>
        </w:rPr>
        <w:t>用铁源。</w:t>
      </w:r>
    </w:p>
    <w:p>
      <w:pPr>
        <w:pStyle w:val="105"/>
        <w:spacing w:before="240" w:after="240" w:line="360" w:lineRule="exact"/>
      </w:pPr>
      <w:bookmarkStart w:id="34" w:name="_Toc26718931"/>
      <w:bookmarkStart w:id="35" w:name="_Toc26986531"/>
      <w:bookmarkStart w:id="36" w:name="_Toc26986772"/>
      <w:r>
        <w:rPr>
          <w:rFonts w:hint="eastAsia"/>
        </w:rPr>
        <w:t>规范性引用文件</w:t>
      </w:r>
      <w:bookmarkEnd w:id="29"/>
      <w:bookmarkEnd w:id="30"/>
      <w:bookmarkEnd w:id="31"/>
      <w:bookmarkEnd w:id="32"/>
      <w:bookmarkEnd w:id="33"/>
      <w:bookmarkEnd w:id="34"/>
      <w:bookmarkEnd w:id="35"/>
      <w:bookmarkEnd w:id="36"/>
    </w:p>
    <w:sdt>
      <w:sdtPr>
        <w:rPr>
          <w:rFonts w:hint="eastAsia"/>
        </w:rPr>
        <w:id w:val="715848253"/>
        <w:placeholder>
          <w:docPart w:val="B2C64E2A36184CD7932810F04082883A"/>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7"/>
            <w:spacing w:line="360" w:lineRule="exact"/>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adjustRightInd/>
        <w:spacing w:line="360" w:lineRule="exact"/>
        <w:ind w:firstLine="420" w:firstLineChars="200"/>
        <w:rPr>
          <w:rFonts w:hint="default" w:ascii="Times New Roman" w:hAnsi="Times New Roman" w:eastAsia="宋体" w:cs="Times New Roman"/>
          <w:szCs w:val="28"/>
        </w:rPr>
      </w:pPr>
      <w:r>
        <w:rPr>
          <w:rFonts w:hint="default" w:ascii="Times New Roman" w:hAnsi="Times New Roman" w:eastAsia="宋体" w:cs="Times New Roman"/>
          <w:szCs w:val="28"/>
        </w:rPr>
        <w:t>GB/T 191—2008  包装储运图示标志</w:t>
      </w:r>
    </w:p>
    <w:p>
      <w:pPr>
        <w:spacing w:line="360" w:lineRule="exact"/>
        <w:ind w:firstLine="420" w:firstLineChars="200"/>
        <w:rPr>
          <w:rFonts w:hint="default" w:ascii="Times New Roman" w:hAnsi="Times New Roman" w:eastAsia="宋体" w:cs="Times New Roman"/>
          <w:szCs w:val="28"/>
        </w:rPr>
      </w:pPr>
      <w:r>
        <w:rPr>
          <w:rFonts w:hint="default" w:ascii="Times New Roman" w:hAnsi="Times New Roman" w:eastAsia="宋体" w:cs="Times New Roman"/>
          <w:szCs w:val="28"/>
        </w:rPr>
        <w:t>GB/T 3050—2000  无机化工产品中氯化物含量测定的通用方法</w:t>
      </w:r>
      <w:r>
        <w:rPr>
          <w:rFonts w:hint="eastAsia" w:ascii="Times New Roman" w:hAnsi="Times New Roman" w:eastAsia="宋体" w:cs="Times New Roman"/>
          <w:szCs w:val="28"/>
          <w:lang w:val="en-US" w:eastAsia="zh-CN"/>
        </w:rPr>
        <w:t xml:space="preserve">  </w:t>
      </w:r>
      <w:r>
        <w:rPr>
          <w:rFonts w:hint="default" w:ascii="Times New Roman" w:hAnsi="Times New Roman" w:eastAsia="宋体" w:cs="Times New Roman"/>
          <w:szCs w:val="28"/>
        </w:rPr>
        <w:t>电位滴定法</w:t>
      </w:r>
    </w:p>
    <w:p>
      <w:pPr>
        <w:adjustRightInd/>
        <w:spacing w:line="360" w:lineRule="exact"/>
        <w:ind w:firstLine="420" w:firstLineChars="200"/>
        <w:rPr>
          <w:rFonts w:hint="default" w:ascii="Times New Roman" w:hAnsi="Times New Roman" w:eastAsia="宋体" w:cs="Times New Roman"/>
          <w:szCs w:val="28"/>
        </w:rPr>
      </w:pPr>
      <w:r>
        <w:rPr>
          <w:rFonts w:hint="default" w:ascii="Times New Roman" w:hAnsi="Times New Roman" w:eastAsia="宋体" w:cs="Times New Roman"/>
          <w:szCs w:val="28"/>
        </w:rPr>
        <w:t>GB/T 6678  化工产品采样总则</w:t>
      </w:r>
    </w:p>
    <w:p>
      <w:pPr>
        <w:adjustRightInd/>
        <w:spacing w:line="360" w:lineRule="exact"/>
        <w:ind w:firstLine="420" w:firstLineChars="200"/>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 xml:space="preserve">GB/T </w:t>
      </w:r>
      <w:r>
        <w:rPr>
          <w:rFonts w:hint="default" w:ascii="Times New Roman" w:hAnsi="Times New Roman" w:eastAsia="宋体" w:cs="Times New Roman"/>
          <w:color w:val="000000" w:themeColor="text1"/>
          <w14:textFill>
            <w14:solidFill>
              <w14:schemeClr w14:val="tx1"/>
            </w14:solidFill>
          </w14:textFill>
        </w:rPr>
        <w:t>6682</w:t>
      </w:r>
      <w:r>
        <w:rPr>
          <w:rFonts w:hint="default" w:ascii="Times New Roman" w:hAnsi="Times New Roman" w:eastAsia="宋体" w:cs="Times New Roman"/>
          <w:color w:val="000000" w:themeColor="text1"/>
          <w:szCs w:val="28"/>
          <w14:textFill>
            <w14:solidFill>
              <w14:schemeClr w14:val="tx1"/>
            </w14:solidFill>
          </w14:textFill>
        </w:rPr>
        <w:t>—2008</w:t>
      </w:r>
      <w:r>
        <w:rPr>
          <w:rFonts w:hint="default" w:ascii="Times New Roman" w:hAnsi="Times New Roman" w:eastAsia="宋体" w:cs="Times New Roman"/>
          <w:color w:val="000000" w:themeColor="text1"/>
          <w14:textFill>
            <w14:solidFill>
              <w14:schemeClr w14:val="tx1"/>
            </w14:solidFill>
          </w14:textFill>
        </w:rPr>
        <w:t xml:space="preserve">  分析实验室用水规格和试验方法</w:t>
      </w:r>
    </w:p>
    <w:p>
      <w:pPr>
        <w:adjustRightInd/>
        <w:spacing w:line="360" w:lineRule="exact"/>
        <w:ind w:left="-315" w:leftChars="-150" w:firstLine="735" w:firstLineChars="350"/>
        <w:rPr>
          <w:rFonts w:hint="default" w:ascii="Times New Roman" w:hAnsi="Times New Roman" w:eastAsia="宋体" w:cs="Times New Roman"/>
          <w:color w:val="000000"/>
        </w:rPr>
      </w:pPr>
      <w:r>
        <w:rPr>
          <w:rFonts w:hint="default" w:ascii="Times New Roman" w:hAnsi="Times New Roman" w:eastAsia="宋体" w:cs="Times New Roman"/>
          <w:color w:val="000000"/>
        </w:rPr>
        <w:t>GB/T 8170  数值修约规则与极限数值的表示和判定</w:t>
      </w:r>
    </w:p>
    <w:p>
      <w:pPr>
        <w:adjustRightInd/>
        <w:spacing w:line="360" w:lineRule="exact"/>
        <w:ind w:firstLine="420" w:firstLineChars="200"/>
        <w:rPr>
          <w:rFonts w:hint="default" w:ascii="Times New Roman" w:hAnsi="Times New Roman" w:eastAsia="宋体" w:cs="Times New Roman"/>
          <w:szCs w:val="28"/>
          <w:lang w:val="en-US"/>
        </w:rPr>
      </w:pPr>
      <w:r>
        <w:rPr>
          <w:rFonts w:hint="default" w:ascii="Times New Roman" w:hAnsi="Times New Roman" w:cs="Times New Roman"/>
          <w:lang w:val="en-US" w:eastAsia="zh-CN"/>
        </w:rPr>
        <w:t>GB/T 21057</w:t>
      </w:r>
      <w:r>
        <w:rPr>
          <w:rFonts w:hint="eastAsia" w:ascii="Times New Roman" w:hAnsi="Times New Roman" w:cs="Times New Roman"/>
          <w:lang w:val="en-US" w:eastAsia="zh-CN"/>
        </w:rPr>
        <w:t xml:space="preserve">  </w:t>
      </w:r>
      <w:r>
        <w:rPr>
          <w:rFonts w:hint="default" w:ascii="Times New Roman" w:hAnsi="Times New Roman" w:eastAsia="宋体" w:cs="Times New Roman"/>
          <w:color w:val="000000"/>
        </w:rPr>
        <w:t>无机化工产品中氟含量测定的通用方法</w:t>
      </w:r>
      <w:r>
        <w:rPr>
          <w:rFonts w:hint="eastAsia" w:ascii="Times New Roman" w:hAnsi="Times New Roman" w:eastAsia="宋体" w:cs="Times New Roman"/>
          <w:color w:val="000000"/>
          <w:lang w:val="en-US" w:eastAsia="zh-CN"/>
        </w:rPr>
        <w:t xml:space="preserve">  </w:t>
      </w:r>
      <w:r>
        <w:rPr>
          <w:rFonts w:hint="default" w:ascii="Times New Roman" w:hAnsi="Times New Roman" w:eastAsia="宋体" w:cs="Times New Roman"/>
          <w:color w:val="000000"/>
        </w:rPr>
        <w:t>离子选择性电极法</w:t>
      </w:r>
    </w:p>
    <w:p>
      <w:pPr>
        <w:adjustRightInd/>
        <w:spacing w:line="360" w:lineRule="exact"/>
        <w:ind w:firstLine="420" w:firstLineChars="200"/>
        <w:rPr>
          <w:rFonts w:hint="default" w:ascii="Times New Roman" w:hAnsi="Times New Roman" w:eastAsia="宋体" w:cs="Times New Roman"/>
          <w:szCs w:val="28"/>
          <w:lang w:val="en-US"/>
        </w:rPr>
      </w:pPr>
      <w:r>
        <w:rPr>
          <w:rFonts w:hint="eastAsia" w:ascii="Times New Roman"/>
          <w:lang w:val="en-US" w:eastAsia="zh-CN"/>
        </w:rPr>
        <w:t>GB/T 32784  含镍生铁  铬含量的测定  过硫酸铵-硫酸亚铁铵滴定法</w:t>
      </w:r>
    </w:p>
    <w:p>
      <w:pPr>
        <w:adjustRightInd/>
        <w:spacing w:line="360" w:lineRule="exact"/>
        <w:ind w:firstLine="420" w:firstLineChars="200"/>
        <w:rPr>
          <w:rFonts w:hint="default" w:ascii="Times New Roman" w:hAnsi="Times New Roman" w:eastAsia="宋体" w:cs="Times New Roman"/>
          <w:szCs w:val="28"/>
        </w:rPr>
      </w:pPr>
      <w:r>
        <w:rPr>
          <w:rFonts w:hint="default" w:ascii="Times New Roman" w:hAnsi="Times New Roman" w:eastAsia="宋体" w:cs="Times New Roman"/>
          <w:szCs w:val="28"/>
        </w:rPr>
        <w:t>HG/T 3696.1  无机化工产品  化学分析用标准溶液、制剂及制品的制备  第1部分：标准滴定溶液的制备</w:t>
      </w:r>
    </w:p>
    <w:p>
      <w:pPr>
        <w:adjustRightInd/>
        <w:spacing w:line="360" w:lineRule="exact"/>
        <w:ind w:firstLine="420" w:firstLineChars="200"/>
        <w:rPr>
          <w:rFonts w:hint="default" w:ascii="Times New Roman" w:hAnsi="Times New Roman" w:eastAsia="宋体" w:cs="Times New Roman"/>
          <w:szCs w:val="28"/>
        </w:rPr>
      </w:pPr>
      <w:r>
        <w:rPr>
          <w:rFonts w:hint="default" w:ascii="Times New Roman" w:hAnsi="Times New Roman" w:eastAsia="宋体" w:cs="Times New Roman"/>
          <w:szCs w:val="28"/>
        </w:rPr>
        <w:t xml:space="preserve">HG/T 3696.2  </w:t>
      </w:r>
      <w:r>
        <w:rPr>
          <w:rFonts w:hint="default" w:ascii="Times New Roman" w:hAnsi="Times New Roman" w:eastAsia="宋体" w:cs="Times New Roman"/>
          <w:color w:val="000000"/>
        </w:rPr>
        <w:t>无机化工产品  化学分析用标准溶液、制剂及制品的制备  第2部分：杂质标准溶液的制备</w:t>
      </w:r>
    </w:p>
    <w:p>
      <w:pPr>
        <w:widowControl/>
        <w:tabs>
          <w:tab w:val="center" w:pos="4201"/>
          <w:tab w:val="right" w:leader="dot" w:pos="9298"/>
        </w:tabs>
        <w:autoSpaceDE w:val="0"/>
        <w:autoSpaceDN w:val="0"/>
        <w:adjustRightInd/>
        <w:spacing w:line="360" w:lineRule="exact"/>
        <w:ind w:firstLine="420" w:firstLineChars="200"/>
        <w:rPr>
          <w:rFonts w:hint="default" w:ascii="Times New Roman" w:hAnsi="Times New Roman" w:eastAsia="宋体" w:cs="Times New Roman"/>
          <w:kern w:val="0"/>
          <w:szCs w:val="28"/>
          <w:lang w:val="en-US" w:eastAsia="zh-CN"/>
        </w:rPr>
      </w:pPr>
      <w:r>
        <w:rPr>
          <w:rFonts w:hint="default" w:ascii="Times New Roman" w:hAnsi="Times New Roman" w:eastAsia="宋体" w:cs="Times New Roman"/>
          <w:kern w:val="0"/>
          <w:szCs w:val="28"/>
        </w:rPr>
        <w:t xml:space="preserve">HG/T 3696.3  </w:t>
      </w:r>
      <w:r>
        <w:rPr>
          <w:rFonts w:hint="default" w:ascii="Times New Roman" w:hAnsi="Times New Roman" w:eastAsia="宋体" w:cs="Times New Roman"/>
          <w:kern w:val="0"/>
          <w:szCs w:val="20"/>
        </w:rPr>
        <w:t>无机化工产品  化</w:t>
      </w:r>
      <w:r>
        <w:rPr>
          <w:rFonts w:hint="default" w:ascii="Times New Roman" w:hAnsi="Times New Roman" w:eastAsia="宋体" w:cs="Times New Roman"/>
          <w:color w:val="000000"/>
          <w:kern w:val="0"/>
        </w:rPr>
        <w:t>学分析用标准溶液、制剂及制品的制备  第3部分：</w:t>
      </w:r>
      <w:r>
        <w:rPr>
          <w:rFonts w:hint="default" w:ascii="Times New Roman" w:hAnsi="Times New Roman" w:eastAsia="宋体" w:cs="Times New Roman"/>
          <w:kern w:val="0"/>
          <w:szCs w:val="20"/>
        </w:rPr>
        <w:t>制剂及制品的制备</w:t>
      </w:r>
    </w:p>
    <w:p>
      <w:pPr>
        <w:pStyle w:val="105"/>
        <w:spacing w:before="240" w:after="240" w:line="360" w:lineRule="exact"/>
      </w:pPr>
      <w:r>
        <w:rPr>
          <w:rFonts w:hint="eastAsia"/>
          <w:szCs w:val="21"/>
        </w:rPr>
        <w:t>术语和定义</w:t>
      </w:r>
    </w:p>
    <w:sdt>
      <w:sdtPr>
        <w:id w:val="-1909835108"/>
        <w:placeholder>
          <w:docPart w:val="467BA69B21FF4A9889539650EEDD7548"/>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7"/>
            <w:spacing w:line="360" w:lineRule="exact"/>
            <w:ind w:firstLine="420"/>
          </w:pPr>
          <w:bookmarkStart w:id="37" w:name="_Toc26986532"/>
          <w:bookmarkEnd w:id="37"/>
          <w:r>
            <w:rPr>
              <w:rFonts w:hint="eastAsia"/>
            </w:rPr>
            <w:t>本文件没有需要界定的术语和定义。</w:t>
          </w:r>
        </w:p>
      </w:sdtContent>
    </w:sdt>
    <w:p>
      <w:pPr>
        <w:pStyle w:val="105"/>
        <w:spacing w:before="240" w:after="240" w:line="360" w:lineRule="exact"/>
      </w:pPr>
      <w:r>
        <w:rPr>
          <w:rFonts w:hint="eastAsia"/>
        </w:rPr>
        <w:t>分子式</w:t>
      </w:r>
    </w:p>
    <w:p>
      <w:pPr>
        <w:autoSpaceDE w:val="0"/>
        <w:autoSpaceDN w:val="0"/>
        <w:adjustRightInd w:val="0"/>
        <w:spacing w:line="360" w:lineRule="exact"/>
        <w:ind w:firstLine="420" w:firstLineChars="200"/>
        <w:jc w:val="left"/>
        <w:rPr>
          <w:rFonts w:hint="eastAsia" w:ascii="Times New Roman" w:hAnsi="Times New Roman" w:cs="Times New Roman"/>
          <w:vertAlign w:val="subscript"/>
          <w:lang w:val="en-US" w:eastAsia="zh-CN"/>
        </w:rPr>
      </w:pPr>
      <w:r>
        <w:rPr>
          <w:rFonts w:hint="default" w:ascii="Times New Roman" w:hAnsi="Times New Roman" w:cs="Times New Roman"/>
          <w:kern w:val="0"/>
          <w:szCs w:val="21"/>
        </w:rPr>
        <w:t>分子式：</w:t>
      </w:r>
      <w:r>
        <w:rPr>
          <w:rFonts w:hint="eastAsia" w:ascii="Times New Roman" w:hAnsi="Times New Roman" w:cs="Times New Roman"/>
          <w:i w:val="0"/>
          <w:iCs/>
          <w:kern w:val="0"/>
          <w:szCs w:val="21"/>
          <w:lang w:val="en-US" w:eastAsia="zh-CN"/>
        </w:rPr>
        <w:t>Fe</w:t>
      </w:r>
      <w:r>
        <w:rPr>
          <w:rFonts w:hint="eastAsia" w:ascii="Times New Roman" w:hAnsi="Times New Roman" w:cs="Times New Roman"/>
          <w:i w:val="0"/>
          <w:iCs/>
          <w:kern w:val="0"/>
          <w:szCs w:val="21"/>
          <w:vertAlign w:val="subscript"/>
          <w:lang w:val="en-US" w:eastAsia="zh-CN"/>
        </w:rPr>
        <w:t>2</w:t>
      </w:r>
      <w:r>
        <w:rPr>
          <w:rFonts w:hint="default" w:ascii="Times New Roman" w:hAnsi="Times New Roman" w:cs="Times New Roman"/>
          <w:i w:val="0"/>
          <w:iCs/>
        </w:rPr>
        <w:t>O</w:t>
      </w:r>
      <w:r>
        <w:rPr>
          <w:rFonts w:hint="eastAsia" w:ascii="Times New Roman" w:hAnsi="Times New Roman" w:cs="Times New Roman"/>
          <w:vertAlign w:val="subscript"/>
          <w:lang w:val="en-US" w:eastAsia="zh-CN"/>
        </w:rPr>
        <w:t>3</w:t>
      </w:r>
    </w:p>
    <w:p>
      <w:pPr>
        <w:autoSpaceDE w:val="0"/>
        <w:autoSpaceDN w:val="0"/>
        <w:adjustRightInd w:val="0"/>
        <w:spacing w:line="360" w:lineRule="exact"/>
        <w:ind w:firstLine="420" w:firstLineChars="200"/>
        <w:jc w:val="left"/>
        <w:rPr>
          <w:rFonts w:hint="default" w:ascii="Times New Roman" w:hAnsi="Times New Roman" w:cs="Times New Roman"/>
        </w:rPr>
      </w:pPr>
      <w:r>
        <w:rPr>
          <w:rFonts w:hint="eastAsia" w:ascii="Times New Roman" w:hAnsi="Times New Roman" w:cs="Times New Roman"/>
          <w:lang w:val="en-US" w:eastAsia="zh-CN"/>
        </w:rPr>
        <w:t>相对分子质量：159.69（按2022年国际相对原子质量）</w:t>
      </w:r>
    </w:p>
    <w:p>
      <w:pPr>
        <w:pStyle w:val="105"/>
        <w:spacing w:before="240" w:after="240" w:line="360" w:lineRule="exact"/>
        <w:rPr>
          <w:rFonts w:hint="eastAsia"/>
        </w:rPr>
      </w:pPr>
      <w:r>
        <w:rPr>
          <w:rFonts w:hint="eastAsia"/>
          <w:lang w:val="en-US" w:eastAsia="zh-CN"/>
        </w:rPr>
        <w:t>产品分类</w:t>
      </w:r>
    </w:p>
    <w:p>
      <w:pPr>
        <w:spacing w:line="360" w:lineRule="exact"/>
        <w:ind w:firstLine="420" w:firstLineChars="200"/>
        <w:rPr>
          <w:rFonts w:hint="eastAsia" w:ascii="Times New Roman" w:hAnsi="Times New Roman" w:cs="Times New Roman"/>
          <w:szCs w:val="21"/>
          <w:lang w:val="en-US" w:eastAsia="zh-CN"/>
        </w:rPr>
      </w:pPr>
      <w:r>
        <w:rPr>
          <w:rFonts w:hint="default" w:ascii="Times New Roman" w:hAnsi="Times New Roman" w:cs="Times New Roman"/>
          <w:szCs w:val="21"/>
        </w:rPr>
        <w:t>工业</w:t>
      </w:r>
      <w:r>
        <w:rPr>
          <w:rFonts w:hint="eastAsia" w:ascii="Times New Roman" w:hAnsi="Times New Roman" w:cs="Times New Roman"/>
          <w:szCs w:val="21"/>
          <w:lang w:eastAsia="zh-CN"/>
        </w:rPr>
        <w:t>氧化铁</w:t>
      </w:r>
      <w:r>
        <w:rPr>
          <w:rFonts w:hint="eastAsia" w:ascii="Times New Roman" w:hAnsi="Times New Roman" w:cs="Times New Roman"/>
          <w:szCs w:val="21"/>
          <w:lang w:val="en-US" w:eastAsia="zh-CN"/>
        </w:rPr>
        <w:t>按照用途</w:t>
      </w:r>
      <w:r>
        <w:rPr>
          <w:rFonts w:hint="default" w:ascii="Times New Roman" w:hAnsi="Times New Roman" w:cs="Times New Roman"/>
          <w:szCs w:val="21"/>
        </w:rPr>
        <w:t>分为</w:t>
      </w:r>
      <w:r>
        <w:rPr>
          <w:rFonts w:hint="eastAsia" w:ascii="Times New Roman" w:hAnsi="Times New Roman" w:cs="Times New Roman"/>
          <w:szCs w:val="21"/>
          <w:lang w:val="en-US" w:eastAsia="zh-CN"/>
        </w:rPr>
        <w:t>三类：</w:t>
      </w:r>
    </w:p>
    <w:p>
      <w:pPr>
        <w:spacing w:line="360" w:lineRule="exact"/>
        <w:ind w:firstLine="420" w:firstLineChars="200"/>
        <w:rPr>
          <w:rFonts w:hint="default" w:ascii="Times New Roman" w:hAnsi="Times New Roman" w:cs="Times New Roman"/>
          <w:szCs w:val="21"/>
          <w:lang w:val="en-US" w:eastAsia="zh-CN"/>
        </w:rPr>
      </w:pPr>
      <w:r>
        <w:rPr>
          <w:rFonts w:hint="default" w:ascii="Times New Roman" w:hAnsi="Times New Roman" w:cs="Times New Roman"/>
          <w:szCs w:val="21"/>
          <w:lang w:val="en-US" w:eastAsia="zh-CN"/>
        </w:rPr>
        <w:fldChar w:fldCharType="begin"/>
      </w:r>
      <w:r>
        <w:rPr>
          <w:rFonts w:hint="default" w:ascii="Times New Roman" w:hAnsi="Times New Roman" w:cs="Times New Roman"/>
          <w:szCs w:val="21"/>
          <w:lang w:val="en-US" w:eastAsia="zh-CN"/>
        </w:rPr>
        <w:instrText xml:space="preserve"> = 1 \* ROMAN \* MERGEFORMAT </w:instrText>
      </w:r>
      <w:r>
        <w:rPr>
          <w:rFonts w:hint="default" w:ascii="Times New Roman" w:hAnsi="Times New Roman" w:cs="Times New Roman"/>
          <w:szCs w:val="21"/>
          <w:lang w:val="en-US" w:eastAsia="zh-CN"/>
        </w:rPr>
        <w:fldChar w:fldCharType="separate"/>
      </w:r>
      <w:r>
        <w:rPr>
          <w:rFonts w:hint="default" w:ascii="Times New Roman" w:hAnsi="Times New Roman" w:cs="Times New Roman"/>
        </w:rPr>
        <w:t>I</w:t>
      </w:r>
      <w:r>
        <w:rPr>
          <w:rFonts w:hint="default" w:ascii="Times New Roman" w:hAnsi="Times New Roman" w:cs="Times New Roman"/>
          <w:szCs w:val="21"/>
          <w:lang w:val="en-US" w:eastAsia="zh-CN"/>
        </w:rPr>
        <w:fldChar w:fldCharType="end"/>
      </w:r>
      <w:r>
        <w:rPr>
          <w:rFonts w:hint="default" w:ascii="Times New Roman" w:hAnsi="Times New Roman" w:cs="Times New Roman"/>
          <w:szCs w:val="21"/>
          <w:lang w:val="en-US" w:eastAsia="zh-CN"/>
        </w:rPr>
        <w:t>类：主要用于软磁铁氧体、硬磁铁氧体；</w:t>
      </w:r>
    </w:p>
    <w:p>
      <w:pPr>
        <w:spacing w:line="360" w:lineRule="exact"/>
        <w:ind w:firstLine="420" w:firstLineChars="200"/>
        <w:rPr>
          <w:rFonts w:hint="default" w:ascii="Times New Roman" w:hAnsi="Times New Roman" w:cs="Times New Roman"/>
          <w:szCs w:val="21"/>
          <w:lang w:val="en-US" w:eastAsia="zh-CN"/>
        </w:rPr>
      </w:pPr>
      <w:r>
        <w:rPr>
          <w:rFonts w:hint="default" w:ascii="Times New Roman" w:hAnsi="Times New Roman" w:cs="Times New Roman"/>
          <w:szCs w:val="21"/>
          <w:lang w:val="en-US" w:eastAsia="zh-CN"/>
        </w:rPr>
        <w:fldChar w:fldCharType="begin"/>
      </w:r>
      <w:r>
        <w:rPr>
          <w:rFonts w:hint="default" w:ascii="Times New Roman" w:hAnsi="Times New Roman" w:cs="Times New Roman"/>
          <w:szCs w:val="21"/>
          <w:lang w:val="en-US" w:eastAsia="zh-CN"/>
        </w:rPr>
        <w:instrText xml:space="preserve"> = 2 \* ROMAN \* MERGEFORMAT </w:instrText>
      </w:r>
      <w:r>
        <w:rPr>
          <w:rFonts w:hint="default" w:ascii="Times New Roman" w:hAnsi="Times New Roman" w:cs="Times New Roman"/>
          <w:szCs w:val="21"/>
          <w:lang w:val="en-US" w:eastAsia="zh-CN"/>
        </w:rPr>
        <w:fldChar w:fldCharType="separate"/>
      </w:r>
      <w:r>
        <w:rPr>
          <w:rFonts w:hint="default" w:ascii="Times New Roman" w:hAnsi="Times New Roman" w:cs="Times New Roman"/>
        </w:rPr>
        <w:t>II</w:t>
      </w:r>
      <w:r>
        <w:rPr>
          <w:rFonts w:hint="default" w:ascii="Times New Roman" w:hAnsi="Times New Roman" w:cs="Times New Roman"/>
          <w:szCs w:val="21"/>
          <w:lang w:val="en-US" w:eastAsia="zh-CN"/>
        </w:rPr>
        <w:fldChar w:fldCharType="end"/>
      </w:r>
      <w:r>
        <w:rPr>
          <w:rFonts w:hint="default" w:ascii="Times New Roman" w:hAnsi="Times New Roman" w:cs="Times New Roman"/>
          <w:szCs w:val="21"/>
          <w:lang w:val="en-US" w:eastAsia="zh-CN"/>
        </w:rPr>
        <w:t>类：</w:t>
      </w:r>
      <w:r>
        <w:rPr>
          <w:rFonts w:hint="eastAsia" w:ascii="Times New Roman" w:hAnsi="Times New Roman" w:cs="Times New Roman"/>
          <w:szCs w:val="21"/>
          <w:lang w:val="en-US" w:eastAsia="zh-CN"/>
        </w:rPr>
        <w:t>抛光膏、脱硫剂、炼铁原料等</w:t>
      </w:r>
      <w:r>
        <w:rPr>
          <w:rFonts w:hint="default" w:ascii="Times New Roman" w:hAnsi="Times New Roman" w:cs="Times New Roman"/>
          <w:szCs w:val="21"/>
          <w:lang w:val="en-US" w:eastAsia="zh-CN"/>
        </w:rPr>
        <w:t>其他</w:t>
      </w:r>
      <w:r>
        <w:rPr>
          <w:rFonts w:hint="eastAsia" w:ascii="Times New Roman" w:hAnsi="Times New Roman" w:cs="Times New Roman"/>
          <w:szCs w:val="21"/>
          <w:lang w:val="en-US" w:eastAsia="zh-CN"/>
        </w:rPr>
        <w:t>工业</w:t>
      </w:r>
      <w:r>
        <w:rPr>
          <w:rFonts w:hint="default" w:ascii="Times New Roman" w:hAnsi="Times New Roman" w:cs="Times New Roman"/>
          <w:szCs w:val="21"/>
          <w:lang w:val="en-US" w:eastAsia="zh-CN"/>
        </w:rPr>
        <w:t>用途</w:t>
      </w:r>
      <w:r>
        <w:rPr>
          <w:rFonts w:hint="eastAsia" w:ascii="Times New Roman" w:hAnsi="Times New Roman" w:cs="Times New Roman"/>
          <w:szCs w:val="21"/>
          <w:lang w:val="en-US" w:eastAsia="zh-CN"/>
        </w:rPr>
        <w:t>；</w:t>
      </w:r>
    </w:p>
    <w:p>
      <w:pPr>
        <w:spacing w:line="360" w:lineRule="exact"/>
        <w:ind w:firstLine="420" w:firstLineChars="200"/>
        <w:rPr>
          <w:rFonts w:hint="default" w:ascii="Times New Roman" w:hAnsi="Times New Roman" w:cs="Times New Roman"/>
          <w:szCs w:val="21"/>
          <w:lang w:val="en-US" w:eastAsia="zh-CN"/>
        </w:rPr>
      </w:pPr>
      <w:r>
        <w:rPr>
          <w:rFonts w:hint="default" w:ascii="Times New Roman" w:hAnsi="Times New Roman" w:cs="Times New Roman"/>
          <w:szCs w:val="21"/>
          <w:lang w:val="en-US" w:eastAsia="zh-CN"/>
        </w:rPr>
        <w:fldChar w:fldCharType="begin"/>
      </w:r>
      <w:r>
        <w:rPr>
          <w:rFonts w:hint="default" w:ascii="Times New Roman" w:hAnsi="Times New Roman" w:cs="Times New Roman"/>
          <w:szCs w:val="21"/>
          <w:lang w:val="en-US" w:eastAsia="zh-CN"/>
        </w:rPr>
        <w:instrText xml:space="preserve"> = 3 \* ROMAN \* MERGEFORMAT </w:instrText>
      </w:r>
      <w:r>
        <w:rPr>
          <w:rFonts w:hint="default" w:ascii="Times New Roman" w:hAnsi="Times New Roman" w:cs="Times New Roman"/>
          <w:szCs w:val="21"/>
          <w:lang w:val="en-US" w:eastAsia="zh-CN"/>
        </w:rPr>
        <w:fldChar w:fldCharType="separate"/>
      </w:r>
      <w:r>
        <w:rPr>
          <w:rFonts w:hint="default" w:ascii="Times New Roman" w:hAnsi="Times New Roman" w:cs="Times New Roman"/>
        </w:rPr>
        <w:t>III</w:t>
      </w:r>
      <w:r>
        <w:rPr>
          <w:rFonts w:hint="default" w:ascii="Times New Roman" w:hAnsi="Times New Roman" w:cs="Times New Roman"/>
          <w:szCs w:val="21"/>
          <w:lang w:val="en-US" w:eastAsia="zh-CN"/>
        </w:rPr>
        <w:fldChar w:fldCharType="end"/>
      </w:r>
      <w:r>
        <w:rPr>
          <w:rFonts w:hint="default" w:ascii="Times New Roman" w:hAnsi="Times New Roman" w:cs="Times New Roman"/>
          <w:szCs w:val="21"/>
          <w:lang w:val="en-US" w:eastAsia="zh-CN"/>
        </w:rPr>
        <w:t>类：</w:t>
      </w:r>
      <w:r>
        <w:rPr>
          <w:rFonts w:hint="eastAsia" w:ascii="Times New Roman" w:hAnsi="Times New Roman" w:cs="Times New Roman"/>
          <w:szCs w:val="21"/>
          <w:lang w:val="en-US" w:eastAsia="zh-CN"/>
        </w:rPr>
        <w:t>新能源电池用</w:t>
      </w:r>
      <w:r>
        <w:rPr>
          <w:rFonts w:hint="default" w:ascii="Times New Roman" w:hAnsi="Times New Roman" w:cs="Times New Roman"/>
          <w:szCs w:val="21"/>
          <w:lang w:val="en-US" w:eastAsia="zh-CN"/>
        </w:rPr>
        <w:t>铁源</w:t>
      </w:r>
      <w:r>
        <w:rPr>
          <w:rFonts w:hint="eastAsia" w:ascii="Times New Roman" w:hAnsi="Times New Roman" w:cs="Times New Roman"/>
          <w:szCs w:val="21"/>
          <w:lang w:val="en-US" w:eastAsia="zh-CN"/>
        </w:rPr>
        <w:t>或炼钢原料。</w:t>
      </w:r>
    </w:p>
    <w:p>
      <w:pPr>
        <w:pStyle w:val="105"/>
        <w:spacing w:before="240" w:after="240" w:line="360" w:lineRule="exact"/>
      </w:pPr>
      <w:r>
        <w:rPr>
          <w:rFonts w:hint="eastAsia"/>
        </w:rPr>
        <w:t>要求</w:t>
      </w:r>
    </w:p>
    <w:p>
      <w:pPr>
        <w:pStyle w:val="106"/>
        <w:spacing w:before="120" w:after="120" w:line="360" w:lineRule="exact"/>
        <w:rPr>
          <w:rFonts w:hint="eastAsia" w:ascii="宋体" w:hAnsi="宋体" w:eastAsia="宋体"/>
          <w:color w:val="000000"/>
        </w:rPr>
      </w:pPr>
      <w:r>
        <w:rPr>
          <w:rFonts w:hint="eastAsia" w:ascii="宋体" w:hAnsi="宋体" w:eastAsia="宋体"/>
          <w:color w:val="000000"/>
        </w:rPr>
        <w:t>外观：</w:t>
      </w:r>
      <w:r>
        <w:rPr>
          <w:rFonts w:hint="eastAsia" w:ascii="宋体" w:hAnsi="宋体" w:eastAsia="宋体"/>
          <w:lang w:val="en-US" w:eastAsia="zh-CN"/>
        </w:rPr>
        <w:t>棕红色或褐红色</w:t>
      </w:r>
      <w:r>
        <w:rPr>
          <w:rFonts w:hint="eastAsia" w:ascii="宋体" w:hAnsi="宋体" w:eastAsia="宋体"/>
          <w:color w:val="000000"/>
          <w:lang w:val="en-US" w:eastAsia="zh-CN"/>
        </w:rPr>
        <w:t>、黑色</w:t>
      </w:r>
      <w:r>
        <w:rPr>
          <w:rFonts w:hint="eastAsia" w:ascii="宋体" w:hAnsi="宋体" w:eastAsia="宋体"/>
          <w:lang w:val="en-US" w:eastAsia="zh-CN"/>
        </w:rPr>
        <w:t>粉状或流沙状固体</w:t>
      </w:r>
      <w:r>
        <w:rPr>
          <w:rFonts w:hint="eastAsia" w:ascii="宋体" w:hAnsi="宋体" w:eastAsia="宋体"/>
          <w:color w:val="000000"/>
          <w:lang w:val="en-US" w:eastAsia="zh-CN"/>
        </w:rPr>
        <w:t>。</w:t>
      </w:r>
    </w:p>
    <w:p>
      <w:pPr>
        <w:pStyle w:val="106"/>
        <w:spacing w:before="120" w:after="120" w:line="360" w:lineRule="exact"/>
        <w:rPr>
          <w:rFonts w:ascii="宋体" w:hAnsi="宋体" w:eastAsia="宋体"/>
        </w:rPr>
      </w:pPr>
      <w:r>
        <w:rPr>
          <w:rFonts w:hint="eastAsia" w:ascii="宋体" w:hAnsi="宋体" w:eastAsia="宋体"/>
          <w:color w:val="000000"/>
        </w:rPr>
        <w:t>工业</w:t>
      </w:r>
      <w:r>
        <w:rPr>
          <w:rFonts w:hint="eastAsia" w:ascii="宋体" w:hAnsi="宋体" w:eastAsia="宋体"/>
          <w:color w:val="000000"/>
          <w:lang w:val="en-US" w:eastAsia="zh-CN"/>
        </w:rPr>
        <w:t>氧化铁</w:t>
      </w:r>
      <w:r>
        <w:rPr>
          <w:rFonts w:hint="eastAsia" w:ascii="宋体" w:hAnsi="宋体" w:eastAsia="宋体" w:cs="宋体"/>
          <w:szCs w:val="21"/>
          <w:lang w:val="en-US" w:eastAsia="zh-CN"/>
        </w:rPr>
        <w:fldChar w:fldCharType="begin"/>
      </w:r>
      <w:r>
        <w:rPr>
          <w:rFonts w:hint="eastAsia" w:ascii="宋体" w:hAnsi="宋体" w:eastAsia="宋体" w:cs="宋体"/>
          <w:szCs w:val="21"/>
          <w:lang w:val="en-US" w:eastAsia="zh-CN"/>
        </w:rPr>
        <w:instrText xml:space="preserve"> = 1 \* ROMAN \* MERGEFORMAT </w:instrText>
      </w:r>
      <w:r>
        <w:rPr>
          <w:rFonts w:hint="eastAsia" w:ascii="宋体" w:hAnsi="宋体" w:eastAsia="宋体" w:cs="宋体"/>
          <w:szCs w:val="21"/>
          <w:lang w:val="en-US" w:eastAsia="zh-CN"/>
        </w:rPr>
        <w:fldChar w:fldCharType="separate"/>
      </w:r>
      <w:r>
        <w:rPr>
          <w:rFonts w:hint="eastAsia" w:ascii="宋体" w:hAnsi="宋体" w:eastAsia="宋体" w:cs="宋体"/>
        </w:rPr>
        <w:t>I</w:t>
      </w:r>
      <w:r>
        <w:rPr>
          <w:rFonts w:hint="eastAsia" w:ascii="宋体" w:hAnsi="宋体" w:eastAsia="宋体" w:cs="宋体"/>
          <w:szCs w:val="21"/>
          <w:lang w:val="en-US" w:eastAsia="zh-CN"/>
        </w:rPr>
        <w:fldChar w:fldCharType="end"/>
      </w:r>
      <w:r>
        <w:rPr>
          <w:rFonts w:hint="eastAsia" w:ascii="宋体" w:hAnsi="宋体" w:eastAsia="宋体" w:cs="宋体"/>
          <w:szCs w:val="21"/>
          <w:lang w:val="en-US" w:eastAsia="zh-CN"/>
        </w:rPr>
        <w:t>类、</w:t>
      </w:r>
      <w:r>
        <w:rPr>
          <w:rFonts w:hint="eastAsia" w:ascii="宋体" w:hAnsi="宋体" w:eastAsia="宋体" w:cs="宋体"/>
          <w:szCs w:val="21"/>
          <w:lang w:val="en-US" w:eastAsia="zh-CN"/>
        </w:rPr>
        <w:fldChar w:fldCharType="begin"/>
      </w:r>
      <w:r>
        <w:rPr>
          <w:rFonts w:hint="eastAsia" w:ascii="宋体" w:hAnsi="宋体" w:eastAsia="宋体" w:cs="宋体"/>
          <w:szCs w:val="21"/>
          <w:lang w:val="en-US" w:eastAsia="zh-CN"/>
        </w:rPr>
        <w:instrText xml:space="preserve"> = 2 \* ROMAN \* MERGEFORMAT </w:instrText>
      </w:r>
      <w:r>
        <w:rPr>
          <w:rFonts w:hint="eastAsia" w:ascii="宋体" w:hAnsi="宋体" w:eastAsia="宋体" w:cs="宋体"/>
          <w:szCs w:val="21"/>
          <w:lang w:val="en-US" w:eastAsia="zh-CN"/>
        </w:rPr>
        <w:fldChar w:fldCharType="separate"/>
      </w:r>
      <w:r>
        <w:rPr>
          <w:rFonts w:hint="eastAsia" w:ascii="宋体" w:hAnsi="宋体" w:eastAsia="宋体" w:cs="宋体"/>
        </w:rPr>
        <w:t>II</w:t>
      </w:r>
      <w:r>
        <w:rPr>
          <w:rFonts w:hint="eastAsia" w:ascii="宋体" w:hAnsi="宋体" w:eastAsia="宋体" w:cs="宋体"/>
          <w:szCs w:val="21"/>
          <w:lang w:val="en-US" w:eastAsia="zh-CN"/>
        </w:rPr>
        <w:fldChar w:fldCharType="end"/>
      </w:r>
      <w:r>
        <w:rPr>
          <w:rFonts w:hint="eastAsia" w:ascii="宋体" w:hAnsi="宋体" w:eastAsia="宋体" w:cs="宋体"/>
          <w:szCs w:val="21"/>
          <w:lang w:val="en-US" w:eastAsia="zh-CN"/>
        </w:rPr>
        <w:t>类产品</w:t>
      </w:r>
      <w:r>
        <w:rPr>
          <w:rFonts w:hint="eastAsia" w:ascii="宋体" w:hAnsi="宋体" w:eastAsia="宋体"/>
          <w:color w:val="000000"/>
        </w:rPr>
        <w:t>按本文件规定的试验方法检测</w:t>
      </w:r>
      <w:r>
        <w:rPr>
          <w:rFonts w:ascii="宋体" w:hAnsi="宋体" w:eastAsia="宋体"/>
          <w:color w:val="000000"/>
        </w:rPr>
        <w:t>应</w:t>
      </w:r>
      <w:r>
        <w:rPr>
          <w:rFonts w:ascii="宋体" w:hAnsi="宋体" w:eastAsia="宋体"/>
        </w:rPr>
        <w:t>符合表</w:t>
      </w:r>
      <w:r>
        <w:rPr>
          <w:rFonts w:ascii="Times New Roman" w:eastAsia="宋体"/>
        </w:rPr>
        <w:t>1</w:t>
      </w:r>
      <w:r>
        <w:rPr>
          <w:rFonts w:hint="eastAsia" w:ascii="Times New Roman" w:eastAsia="宋体"/>
        </w:rPr>
        <w:t>的规定</w:t>
      </w:r>
      <w:r>
        <w:rPr>
          <w:rFonts w:ascii="宋体" w:hAnsi="宋体" w:eastAsia="宋体"/>
        </w:rPr>
        <w:t>。</w:t>
      </w:r>
    </w:p>
    <w:p>
      <w:pPr>
        <w:pStyle w:val="246"/>
        <w:rPr>
          <w:rFonts w:hint="eastAsia"/>
        </w:rPr>
      </w:pPr>
    </w:p>
    <w:tbl>
      <w:tblPr>
        <w:tblStyle w:val="27"/>
        <w:tblW w:w="4997"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3195"/>
        <w:gridCol w:w="603"/>
        <w:gridCol w:w="1576"/>
        <w:gridCol w:w="1471"/>
        <w:gridCol w:w="1559"/>
        <w:gridCol w:w="11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985" w:type="pct"/>
            <w:gridSpan w:val="2"/>
            <w:vMerge w:val="restart"/>
            <w:noWrap w:val="0"/>
            <w:vAlign w:val="center"/>
          </w:tcPr>
          <w:p>
            <w:pPr>
              <w:spacing w:line="300" w:lineRule="auto"/>
              <w:jc w:val="center"/>
              <w:rPr>
                <w:rFonts w:hint="default" w:ascii="Times New Roman" w:hAnsi="Times New Roman" w:cs="Times New Roman"/>
                <w:kern w:val="0"/>
                <w:sz w:val="18"/>
                <w:szCs w:val="18"/>
              </w:rPr>
            </w:pPr>
            <w:r>
              <w:rPr>
                <w:rFonts w:hint="default" w:ascii="Times New Roman" w:hAnsi="Times New Roman" w:cs="Times New Roman"/>
                <w:kern w:val="0"/>
                <w:sz w:val="18"/>
                <w:szCs w:val="18"/>
              </w:rPr>
              <w:t>项  目</w:t>
            </w:r>
          </w:p>
        </w:tc>
        <w:tc>
          <w:tcPr>
            <w:tcW w:w="3014" w:type="pct"/>
            <w:gridSpan w:val="4"/>
            <w:tcBorders>
              <w:right w:val="single" w:color="auto" w:sz="4" w:space="0"/>
            </w:tcBorders>
            <w:noWrap w:val="0"/>
            <w:vAlign w:val="center"/>
          </w:tcPr>
          <w:p>
            <w:pPr>
              <w:spacing w:line="300" w:lineRule="auto"/>
              <w:jc w:val="center"/>
              <w:rPr>
                <w:rFonts w:hint="default" w:ascii="Times New Roman" w:hAnsi="Times New Roman" w:cs="Times New Roman"/>
                <w:kern w:val="0"/>
                <w:sz w:val="18"/>
                <w:szCs w:val="18"/>
              </w:rPr>
            </w:pPr>
            <w:r>
              <w:rPr>
                <w:rFonts w:hint="default" w:ascii="Times New Roman" w:hAnsi="Times New Roman" w:cs="Times New Roman"/>
                <w:kern w:val="0"/>
                <w:sz w:val="18"/>
                <w:szCs w:val="18"/>
              </w:rPr>
              <w:t>指  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985" w:type="pct"/>
            <w:gridSpan w:val="2"/>
            <w:vMerge w:val="continue"/>
            <w:noWrap w:val="0"/>
            <w:vAlign w:val="top"/>
          </w:tcPr>
          <w:p>
            <w:pPr>
              <w:spacing w:line="300" w:lineRule="auto"/>
              <w:rPr>
                <w:rFonts w:hint="default" w:ascii="Times New Roman" w:hAnsi="Times New Roman" w:eastAsia="黑体" w:cs="Times New Roman"/>
                <w:kern w:val="0"/>
                <w:sz w:val="18"/>
                <w:szCs w:val="18"/>
              </w:rPr>
            </w:pPr>
          </w:p>
        </w:tc>
        <w:tc>
          <w:tcPr>
            <w:tcW w:w="2408" w:type="pct"/>
            <w:gridSpan w:val="3"/>
            <w:noWrap w:val="0"/>
            <w:vAlign w:val="center"/>
          </w:tcPr>
          <w:p>
            <w:pPr>
              <w:spacing w:line="300" w:lineRule="auto"/>
              <w:ind w:firstLine="360"/>
              <w:jc w:val="center"/>
              <w:rPr>
                <w:rFonts w:hint="default" w:ascii="Times New Roman" w:hAnsi="Times New Roman" w:eastAsia="宋体" w:cs="Times New Roman"/>
                <w:kern w:val="0"/>
                <w:sz w:val="18"/>
                <w:szCs w:val="18"/>
                <w:lang w:eastAsia="zh-CN"/>
              </w:rPr>
            </w:pPr>
            <w:r>
              <w:rPr>
                <w:rFonts w:hint="default" w:ascii="Times New Roman" w:hAnsi="Times New Roman" w:cs="Times New Roman"/>
                <w:sz w:val="18"/>
                <w:szCs w:val="18"/>
              </w:rPr>
              <w:t>Ⅰ</w:t>
            </w:r>
            <w:r>
              <w:rPr>
                <w:rFonts w:hint="default" w:ascii="Times New Roman" w:hAnsi="Times New Roman" w:cs="Times New Roman"/>
                <w:sz w:val="18"/>
                <w:szCs w:val="18"/>
                <w:lang w:val="en-US" w:eastAsia="zh-CN"/>
              </w:rPr>
              <w:t xml:space="preserve">  类</w:t>
            </w:r>
          </w:p>
        </w:tc>
        <w:tc>
          <w:tcPr>
            <w:tcW w:w="606" w:type="pct"/>
            <w:vMerge w:val="restart"/>
            <w:tcBorders>
              <w:left w:val="single" w:color="auto" w:sz="4" w:space="0"/>
            </w:tcBorders>
            <w:noWrap w:val="0"/>
            <w:vAlign w:val="center"/>
          </w:tcPr>
          <w:p>
            <w:pPr>
              <w:spacing w:line="300" w:lineRule="auto"/>
              <w:jc w:val="center"/>
              <w:rPr>
                <w:rFonts w:hint="default" w:ascii="Times New Roman" w:hAnsi="Times New Roman" w:cs="Times New Roman"/>
                <w:sz w:val="18"/>
                <w:szCs w:val="18"/>
              </w:rPr>
            </w:pPr>
            <w:r>
              <w:rPr>
                <w:rFonts w:hint="default" w:ascii="Times New Roman" w:hAnsi="Times New Roman" w:cs="Times New Roman"/>
                <w:sz w:val="18"/>
                <w:szCs w:val="18"/>
              </w:rPr>
              <w:t>Ⅱ</w:t>
            </w:r>
            <w:r>
              <w:rPr>
                <w:rFonts w:hint="default" w:ascii="Times New Roman" w:hAnsi="Times New Roman" w:cs="Times New Roman"/>
                <w:sz w:val="18"/>
                <w:szCs w:val="18"/>
                <w:lang w:val="en-US" w:eastAsia="zh-CN"/>
              </w:rPr>
              <w:t xml:space="preserve"> 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985" w:type="pct"/>
            <w:gridSpan w:val="2"/>
            <w:vMerge w:val="continue"/>
            <w:noWrap w:val="0"/>
            <w:vAlign w:val="top"/>
          </w:tcPr>
          <w:p>
            <w:pPr>
              <w:spacing w:line="300" w:lineRule="auto"/>
              <w:rPr>
                <w:rFonts w:hint="default" w:ascii="Times New Roman" w:hAnsi="Times New Roman" w:eastAsia="黑体" w:cs="Times New Roman"/>
                <w:kern w:val="0"/>
                <w:sz w:val="18"/>
                <w:szCs w:val="18"/>
              </w:rPr>
            </w:pPr>
          </w:p>
        </w:tc>
        <w:tc>
          <w:tcPr>
            <w:tcW w:w="824" w:type="pct"/>
            <w:tcBorders>
              <w:right w:val="single" w:color="auto" w:sz="4" w:space="0"/>
            </w:tcBorders>
            <w:noWrap w:val="0"/>
            <w:vAlign w:val="center"/>
          </w:tcPr>
          <w:p>
            <w:pPr>
              <w:spacing w:line="300" w:lineRule="auto"/>
              <w:jc w:val="both"/>
              <w:rPr>
                <w:rFonts w:hint="default" w:ascii="Times New Roman" w:hAnsi="Times New Roman" w:eastAsia="宋体" w:cs="Times New Roman"/>
                <w:sz w:val="18"/>
                <w:szCs w:val="18"/>
                <w:lang w:val="en-US" w:eastAsia="zh-CN"/>
              </w:rPr>
            </w:pPr>
            <w:r>
              <w:rPr>
                <w:rFonts w:hint="default" w:ascii="Times New Roman" w:hAnsi="Times New Roman" w:cs="Times New Roman"/>
                <w:sz w:val="18"/>
                <w:szCs w:val="18"/>
                <w:lang w:val="en-US" w:eastAsia="zh-CN"/>
              </w:rPr>
              <w:t>优等品</w:t>
            </w:r>
          </w:p>
        </w:tc>
        <w:tc>
          <w:tcPr>
            <w:tcW w:w="769" w:type="pct"/>
            <w:tcBorders>
              <w:left w:val="single" w:color="auto" w:sz="4" w:space="0"/>
              <w:right w:val="single" w:color="auto" w:sz="4" w:space="0"/>
            </w:tcBorders>
            <w:noWrap w:val="0"/>
            <w:vAlign w:val="center"/>
          </w:tcPr>
          <w:p>
            <w:pPr>
              <w:spacing w:line="300" w:lineRule="auto"/>
              <w:ind w:firstLine="360"/>
              <w:jc w:val="center"/>
              <w:rPr>
                <w:rFonts w:hint="default" w:ascii="Times New Roman" w:hAnsi="Times New Roman" w:eastAsia="宋体" w:cs="Times New Roman"/>
                <w:sz w:val="18"/>
                <w:szCs w:val="18"/>
                <w:lang w:val="en-US" w:eastAsia="zh-CN"/>
              </w:rPr>
            </w:pPr>
            <w:r>
              <w:rPr>
                <w:rFonts w:hint="default" w:ascii="Times New Roman" w:hAnsi="Times New Roman" w:cs="Times New Roman"/>
                <w:sz w:val="18"/>
                <w:szCs w:val="18"/>
                <w:lang w:val="en-US" w:eastAsia="zh-CN"/>
              </w:rPr>
              <w:t>一等品</w:t>
            </w:r>
          </w:p>
        </w:tc>
        <w:tc>
          <w:tcPr>
            <w:tcW w:w="814" w:type="pct"/>
            <w:tcBorders>
              <w:left w:val="single" w:color="auto" w:sz="4" w:space="0"/>
            </w:tcBorders>
            <w:noWrap w:val="0"/>
            <w:vAlign w:val="center"/>
          </w:tcPr>
          <w:p>
            <w:pPr>
              <w:spacing w:line="300" w:lineRule="auto"/>
              <w:ind w:firstLine="360"/>
              <w:jc w:val="center"/>
              <w:rPr>
                <w:rFonts w:hint="default" w:ascii="Times New Roman" w:hAnsi="Times New Roman" w:eastAsia="宋体" w:cs="Times New Roman"/>
                <w:sz w:val="18"/>
                <w:szCs w:val="18"/>
                <w:lang w:val="en-US" w:eastAsia="zh-CN"/>
              </w:rPr>
            </w:pPr>
            <w:r>
              <w:rPr>
                <w:rFonts w:hint="default" w:ascii="Times New Roman" w:hAnsi="Times New Roman" w:cs="Times New Roman"/>
                <w:sz w:val="18"/>
                <w:szCs w:val="18"/>
                <w:lang w:val="en-US" w:eastAsia="zh-CN"/>
              </w:rPr>
              <w:t>合格品</w:t>
            </w:r>
          </w:p>
        </w:tc>
        <w:tc>
          <w:tcPr>
            <w:tcW w:w="606" w:type="pct"/>
            <w:vMerge w:val="continue"/>
            <w:tcBorders>
              <w:left w:val="single" w:color="auto" w:sz="4" w:space="0"/>
            </w:tcBorders>
            <w:noWrap w:val="0"/>
            <w:vAlign w:val="center"/>
          </w:tcPr>
          <w:p>
            <w:pPr>
              <w:spacing w:line="300" w:lineRule="auto"/>
              <w:jc w:val="center"/>
              <w:rPr>
                <w:rFonts w:hint="default" w:ascii="Times New Roman" w:hAnsi="Times New Roman" w:cs="Times New Roman"/>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70" w:type="pct"/>
            <w:tcBorders>
              <w:right w:val="nil"/>
            </w:tcBorders>
            <w:noWrap w:val="0"/>
            <w:vAlign w:val="center"/>
          </w:tcPr>
          <w:p>
            <w:pPr>
              <w:spacing w:line="300" w:lineRule="auto"/>
              <w:ind w:hanging="3"/>
              <w:rPr>
                <w:rFonts w:hint="default" w:ascii="Times New Roman" w:hAnsi="Times New Roman" w:eastAsia="黑体" w:cs="Times New Roman"/>
                <w:kern w:val="0"/>
                <w:sz w:val="18"/>
                <w:szCs w:val="18"/>
                <w:highlight w:val="none"/>
                <w:lang w:val="en-US" w:eastAsia="zh-CN"/>
              </w:rPr>
            </w:pPr>
            <w:r>
              <w:rPr>
                <w:rFonts w:hint="eastAsia" w:ascii="Times New Roman" w:hAnsi="Times New Roman" w:cs="Times New Roman"/>
                <w:sz w:val="18"/>
                <w:szCs w:val="18"/>
                <w:highlight w:val="none"/>
                <w:lang w:val="en-US" w:eastAsia="zh-CN"/>
              </w:rPr>
              <w:t>氧化铁</w:t>
            </w:r>
            <w:r>
              <w:rPr>
                <w:rFonts w:hint="default" w:ascii="Times New Roman" w:hAnsi="Times New Roman" w:cs="Times New Roman"/>
                <w:sz w:val="18"/>
                <w:szCs w:val="18"/>
                <w:highlight w:val="none"/>
                <w:lang w:val="en-US" w:eastAsia="zh-CN"/>
              </w:rPr>
              <w:t>（Fe</w:t>
            </w:r>
            <w:r>
              <w:rPr>
                <w:rFonts w:hint="default" w:ascii="Times New Roman" w:hAnsi="Times New Roman" w:cs="Times New Roman"/>
                <w:sz w:val="18"/>
                <w:szCs w:val="18"/>
                <w:highlight w:val="none"/>
                <w:vertAlign w:val="subscript"/>
                <w:lang w:val="en-US" w:eastAsia="zh-CN"/>
              </w:rPr>
              <w:t>2</w:t>
            </w:r>
            <w:r>
              <w:rPr>
                <w:rFonts w:hint="default" w:ascii="Times New Roman" w:hAnsi="Times New Roman" w:cs="Times New Roman"/>
                <w:sz w:val="18"/>
                <w:szCs w:val="18"/>
                <w:highlight w:val="none"/>
              </w:rPr>
              <w:t>O</w:t>
            </w:r>
            <w:r>
              <w:rPr>
                <w:rFonts w:hint="default" w:ascii="Times New Roman" w:hAnsi="Times New Roman" w:cs="Times New Roman"/>
                <w:sz w:val="18"/>
                <w:szCs w:val="18"/>
                <w:highlight w:val="none"/>
                <w:vertAlign w:val="subscript"/>
                <w:lang w:val="en-US" w:eastAsia="zh-CN"/>
              </w:rPr>
              <w:t>3</w:t>
            </w:r>
            <w:r>
              <w:rPr>
                <w:rFonts w:hint="default" w:ascii="Times New Roman" w:hAnsi="Times New Roman" w:cs="Times New Roman"/>
                <w:sz w:val="18"/>
                <w:szCs w:val="18"/>
                <w:highlight w:val="none"/>
                <w:lang w:val="en-US" w:eastAsia="zh-CN"/>
              </w:rPr>
              <w:t>）</w:t>
            </w:r>
            <w:r>
              <w:rPr>
                <w:rFonts w:hint="default" w:ascii="Times New Roman" w:hAnsi="Times New Roman" w:cs="Times New Roman"/>
                <w:i/>
                <w:sz w:val="18"/>
                <w:szCs w:val="18"/>
                <w:highlight w:val="none"/>
              </w:rPr>
              <w:t>w</w:t>
            </w:r>
            <w:r>
              <w:rPr>
                <w:rFonts w:hint="default" w:ascii="Times New Roman" w:hAnsi="Times New Roman" w:cs="Times New Roman"/>
                <w:sz w:val="18"/>
                <w:szCs w:val="18"/>
                <w:highlight w:val="none"/>
              </w:rPr>
              <w:t>/%</w:t>
            </w:r>
          </w:p>
        </w:tc>
        <w:tc>
          <w:tcPr>
            <w:tcW w:w="315" w:type="pct"/>
            <w:tcBorders>
              <w:left w:val="nil"/>
            </w:tcBorders>
            <w:noWrap w:val="0"/>
            <w:vAlign w:val="center"/>
          </w:tcPr>
          <w:p>
            <w:pPr>
              <w:spacing w:line="300" w:lineRule="auto"/>
              <w:ind w:left="-109" w:leftChars="-52"/>
              <w:jc w:val="center"/>
              <w:rPr>
                <w:rFonts w:hint="eastAsia" w:ascii="宋体" w:hAnsi="宋体" w:eastAsia="宋体" w:cs="宋体"/>
                <w:kern w:val="0"/>
                <w:sz w:val="18"/>
                <w:szCs w:val="18"/>
                <w:highlight w:val="none"/>
              </w:rPr>
            </w:pPr>
            <w:r>
              <w:rPr>
                <w:rFonts w:hint="eastAsia" w:ascii="宋体" w:hAnsi="宋体" w:eastAsia="宋体" w:cs="宋体"/>
                <w:sz w:val="18"/>
                <w:szCs w:val="18"/>
                <w:highlight w:val="none"/>
              </w:rPr>
              <w:t>≥</w:t>
            </w:r>
          </w:p>
        </w:tc>
        <w:tc>
          <w:tcPr>
            <w:tcW w:w="824" w:type="pct"/>
            <w:tcBorders>
              <w:right w:val="single" w:color="auto" w:sz="4" w:space="0"/>
            </w:tcBorders>
            <w:noWrap w:val="0"/>
            <w:vAlign w:val="center"/>
          </w:tcPr>
          <w:p>
            <w:pPr>
              <w:spacing w:line="300" w:lineRule="auto"/>
              <w:jc w:val="center"/>
              <w:rPr>
                <w:rFonts w:hint="default" w:ascii="Times New Roman" w:hAnsi="Times New Roman" w:eastAsia="黑体" w:cs="Times New Roman"/>
                <w:kern w:val="0"/>
                <w:sz w:val="18"/>
                <w:szCs w:val="18"/>
                <w:highlight w:val="none"/>
                <w:lang w:val="en-US" w:eastAsia="zh-CN"/>
              </w:rPr>
            </w:pPr>
            <w:r>
              <w:rPr>
                <w:rFonts w:hint="default" w:ascii="Times New Roman" w:hAnsi="Times New Roman" w:eastAsia="黑体" w:cs="Times New Roman"/>
                <w:kern w:val="0"/>
                <w:sz w:val="18"/>
                <w:szCs w:val="18"/>
                <w:highlight w:val="none"/>
                <w:lang w:val="en-US" w:eastAsia="zh-CN"/>
              </w:rPr>
              <w:t>99.8</w:t>
            </w:r>
          </w:p>
        </w:tc>
        <w:tc>
          <w:tcPr>
            <w:tcW w:w="769" w:type="pct"/>
            <w:tcBorders>
              <w:left w:val="single" w:color="auto" w:sz="4" w:space="0"/>
              <w:right w:val="single" w:color="auto" w:sz="4" w:space="0"/>
            </w:tcBorders>
            <w:noWrap w:val="0"/>
            <w:vAlign w:val="center"/>
          </w:tcPr>
          <w:p>
            <w:pPr>
              <w:spacing w:line="300" w:lineRule="auto"/>
              <w:jc w:val="center"/>
              <w:rPr>
                <w:rFonts w:hint="default" w:ascii="Times New Roman" w:hAnsi="Times New Roman" w:eastAsia="黑体" w:cs="Times New Roman"/>
                <w:kern w:val="0"/>
                <w:sz w:val="18"/>
                <w:szCs w:val="18"/>
                <w:highlight w:val="none"/>
                <w:lang w:val="en-US" w:eastAsia="zh-CN"/>
              </w:rPr>
            </w:pPr>
            <w:r>
              <w:rPr>
                <w:rFonts w:hint="default" w:ascii="Times New Roman" w:hAnsi="Times New Roman" w:eastAsia="黑体" w:cs="Times New Roman"/>
                <w:kern w:val="0"/>
                <w:sz w:val="18"/>
                <w:szCs w:val="18"/>
                <w:highlight w:val="none"/>
                <w:lang w:val="en-US" w:eastAsia="zh-CN"/>
              </w:rPr>
              <w:t>99.5</w:t>
            </w:r>
          </w:p>
        </w:tc>
        <w:tc>
          <w:tcPr>
            <w:tcW w:w="814" w:type="pct"/>
            <w:tcBorders>
              <w:left w:val="single" w:color="auto" w:sz="4" w:space="0"/>
            </w:tcBorders>
            <w:noWrap w:val="0"/>
            <w:vAlign w:val="center"/>
          </w:tcPr>
          <w:p>
            <w:pPr>
              <w:spacing w:line="300" w:lineRule="auto"/>
              <w:jc w:val="center"/>
              <w:rPr>
                <w:rFonts w:hint="default" w:ascii="Times New Roman" w:hAnsi="Times New Roman" w:eastAsia="黑体" w:cs="Times New Roman"/>
                <w:kern w:val="0"/>
                <w:sz w:val="18"/>
                <w:szCs w:val="18"/>
                <w:highlight w:val="none"/>
                <w:lang w:val="en-US" w:eastAsia="zh-CN"/>
              </w:rPr>
            </w:pPr>
            <w:r>
              <w:rPr>
                <w:rFonts w:hint="default" w:ascii="Times New Roman" w:hAnsi="Times New Roman" w:eastAsia="黑体" w:cs="Times New Roman"/>
                <w:kern w:val="0"/>
                <w:sz w:val="18"/>
                <w:szCs w:val="18"/>
                <w:highlight w:val="none"/>
                <w:lang w:val="en-US" w:eastAsia="zh-CN"/>
              </w:rPr>
              <w:t>99.0</w:t>
            </w:r>
          </w:p>
        </w:tc>
        <w:tc>
          <w:tcPr>
            <w:tcW w:w="606" w:type="pct"/>
            <w:tcBorders>
              <w:left w:val="single" w:color="auto" w:sz="4" w:space="0"/>
            </w:tcBorders>
            <w:noWrap w:val="0"/>
            <w:vAlign w:val="center"/>
          </w:tcPr>
          <w:p>
            <w:pPr>
              <w:spacing w:line="300" w:lineRule="auto"/>
              <w:jc w:val="center"/>
              <w:rPr>
                <w:rFonts w:hint="default" w:ascii="Times New Roman" w:hAnsi="Times New Roman" w:eastAsia="黑体" w:cs="Times New Roman"/>
                <w:kern w:val="0"/>
                <w:sz w:val="18"/>
                <w:szCs w:val="18"/>
                <w:highlight w:val="none"/>
                <w:lang w:val="en-US" w:eastAsia="zh-CN"/>
              </w:rPr>
            </w:pPr>
            <w:r>
              <w:rPr>
                <w:rFonts w:hint="default" w:ascii="Times New Roman" w:hAnsi="Times New Roman" w:eastAsia="黑体" w:cs="Times New Roman"/>
                <w:kern w:val="0"/>
                <w:sz w:val="18"/>
                <w:szCs w:val="18"/>
                <w:highlight w:val="none"/>
                <w:lang w:val="en-US" w:eastAsia="zh-CN"/>
              </w:rPr>
              <w:t>9</w:t>
            </w:r>
            <w:r>
              <w:rPr>
                <w:rFonts w:hint="eastAsia" w:ascii="Times New Roman" w:hAnsi="Times New Roman" w:eastAsia="黑体" w:cs="Times New Roman"/>
                <w:kern w:val="0"/>
                <w:sz w:val="18"/>
                <w:szCs w:val="18"/>
                <w:highlight w:val="none"/>
                <w:lang w:val="en-US" w:eastAsia="zh-CN"/>
              </w:rPr>
              <w:t>6</w:t>
            </w:r>
            <w:r>
              <w:rPr>
                <w:rFonts w:hint="default" w:ascii="Times New Roman" w:hAnsi="Times New Roman" w:eastAsia="黑体" w:cs="Times New Roman"/>
                <w:kern w:val="0"/>
                <w:sz w:val="18"/>
                <w:szCs w:val="18"/>
                <w:highlight w:val="none"/>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70" w:type="pct"/>
            <w:tcBorders>
              <w:right w:val="nil"/>
            </w:tcBorders>
            <w:noWrap w:val="0"/>
            <w:vAlign w:val="center"/>
          </w:tcPr>
          <w:p>
            <w:pPr>
              <w:spacing w:line="300" w:lineRule="auto"/>
              <w:ind w:hanging="3"/>
              <w:rPr>
                <w:rFonts w:hint="default" w:ascii="Times New Roman" w:hAnsi="Times New Roman" w:eastAsia="黑体" w:cs="Times New Roman"/>
                <w:kern w:val="0"/>
                <w:sz w:val="18"/>
                <w:szCs w:val="18"/>
                <w:highlight w:val="none"/>
              </w:rPr>
            </w:pPr>
            <w:bookmarkStart w:id="38" w:name="OLE_LINK1"/>
            <w:r>
              <w:rPr>
                <w:rFonts w:hint="default" w:ascii="Times New Roman" w:hAnsi="Times New Roman" w:cs="Times New Roman"/>
                <w:sz w:val="18"/>
                <w:szCs w:val="18"/>
                <w:highlight w:val="none"/>
              </w:rPr>
              <w:t xml:space="preserve">干燥减量 </w:t>
            </w:r>
            <w:r>
              <w:rPr>
                <w:rFonts w:hint="default" w:ascii="Times New Roman" w:hAnsi="Times New Roman" w:cs="Times New Roman"/>
                <w:i/>
                <w:sz w:val="18"/>
                <w:szCs w:val="18"/>
                <w:highlight w:val="none"/>
              </w:rPr>
              <w:t>w</w:t>
            </w:r>
            <w:r>
              <w:rPr>
                <w:rFonts w:hint="default" w:ascii="Times New Roman" w:hAnsi="Times New Roman" w:cs="Times New Roman"/>
                <w:sz w:val="18"/>
                <w:szCs w:val="18"/>
                <w:highlight w:val="none"/>
              </w:rPr>
              <w:t>/%</w:t>
            </w:r>
            <w:bookmarkEnd w:id="38"/>
          </w:p>
        </w:tc>
        <w:tc>
          <w:tcPr>
            <w:tcW w:w="315" w:type="pct"/>
            <w:tcBorders>
              <w:left w:val="nil"/>
            </w:tcBorders>
            <w:noWrap w:val="0"/>
            <w:vAlign w:val="center"/>
          </w:tcPr>
          <w:p>
            <w:pPr>
              <w:spacing w:line="300" w:lineRule="auto"/>
              <w:ind w:left="-109" w:leftChars="-52"/>
              <w:jc w:val="center"/>
              <w:rPr>
                <w:rFonts w:hint="eastAsia" w:ascii="宋体" w:hAnsi="宋体" w:eastAsia="宋体" w:cs="宋体"/>
                <w:kern w:val="0"/>
                <w:sz w:val="18"/>
                <w:szCs w:val="18"/>
                <w:highlight w:val="none"/>
              </w:rPr>
            </w:pPr>
            <w:r>
              <w:rPr>
                <w:rFonts w:hint="eastAsia" w:ascii="宋体" w:hAnsi="宋体" w:eastAsia="宋体" w:cs="宋体"/>
                <w:sz w:val="18"/>
                <w:szCs w:val="18"/>
                <w:highlight w:val="none"/>
              </w:rPr>
              <w:t>≤</w:t>
            </w:r>
          </w:p>
        </w:tc>
        <w:tc>
          <w:tcPr>
            <w:tcW w:w="824" w:type="pct"/>
            <w:tcBorders>
              <w:right w:val="single" w:color="auto" w:sz="4" w:space="0"/>
            </w:tcBorders>
            <w:noWrap w:val="0"/>
            <w:vAlign w:val="center"/>
          </w:tcPr>
          <w:p>
            <w:pPr>
              <w:spacing w:line="300" w:lineRule="auto"/>
              <w:jc w:val="center"/>
              <w:rPr>
                <w:rFonts w:hint="default" w:ascii="Times New Roman" w:hAnsi="Times New Roman" w:eastAsia="黑体" w:cs="Times New Roman"/>
                <w:kern w:val="0"/>
                <w:sz w:val="18"/>
                <w:szCs w:val="18"/>
                <w:highlight w:val="none"/>
                <w:lang w:val="en-US" w:eastAsia="zh-CN"/>
              </w:rPr>
            </w:pPr>
            <w:r>
              <w:rPr>
                <w:rFonts w:hint="default" w:ascii="Times New Roman" w:hAnsi="Times New Roman" w:eastAsia="黑体" w:cs="Times New Roman"/>
                <w:kern w:val="0"/>
                <w:sz w:val="18"/>
                <w:szCs w:val="18"/>
                <w:highlight w:val="none"/>
                <w:lang w:val="en-US" w:eastAsia="zh-CN"/>
              </w:rPr>
              <w:t>0.20</w:t>
            </w:r>
          </w:p>
        </w:tc>
        <w:tc>
          <w:tcPr>
            <w:tcW w:w="769" w:type="pct"/>
            <w:tcBorders>
              <w:left w:val="single" w:color="auto" w:sz="4" w:space="0"/>
              <w:right w:val="single" w:color="auto" w:sz="4" w:space="0"/>
            </w:tcBorders>
            <w:noWrap w:val="0"/>
            <w:vAlign w:val="center"/>
          </w:tcPr>
          <w:p>
            <w:pPr>
              <w:spacing w:line="300" w:lineRule="auto"/>
              <w:jc w:val="center"/>
              <w:rPr>
                <w:rFonts w:hint="default" w:ascii="Times New Roman" w:hAnsi="Times New Roman" w:eastAsia="黑体" w:cs="Times New Roman"/>
                <w:kern w:val="0"/>
                <w:sz w:val="18"/>
                <w:szCs w:val="18"/>
                <w:highlight w:val="none"/>
                <w:lang w:val="en-US" w:eastAsia="zh-CN"/>
              </w:rPr>
            </w:pPr>
            <w:r>
              <w:rPr>
                <w:rFonts w:hint="default" w:ascii="Times New Roman" w:hAnsi="Times New Roman" w:eastAsia="黑体" w:cs="Times New Roman"/>
                <w:kern w:val="0"/>
                <w:sz w:val="18"/>
                <w:szCs w:val="18"/>
                <w:highlight w:val="none"/>
                <w:lang w:val="en-US" w:eastAsia="zh-CN"/>
              </w:rPr>
              <w:t>0.30</w:t>
            </w:r>
          </w:p>
        </w:tc>
        <w:tc>
          <w:tcPr>
            <w:tcW w:w="814" w:type="pct"/>
            <w:tcBorders>
              <w:left w:val="single" w:color="auto" w:sz="4" w:space="0"/>
            </w:tcBorders>
            <w:noWrap w:val="0"/>
            <w:vAlign w:val="center"/>
          </w:tcPr>
          <w:p>
            <w:pPr>
              <w:spacing w:line="300" w:lineRule="auto"/>
              <w:jc w:val="center"/>
              <w:rPr>
                <w:rFonts w:hint="default" w:ascii="Times New Roman" w:hAnsi="Times New Roman" w:eastAsia="黑体" w:cs="Times New Roman"/>
                <w:kern w:val="0"/>
                <w:sz w:val="18"/>
                <w:szCs w:val="18"/>
                <w:highlight w:val="none"/>
                <w:lang w:val="en-US" w:eastAsia="zh-CN"/>
              </w:rPr>
            </w:pPr>
            <w:r>
              <w:rPr>
                <w:rFonts w:hint="default" w:ascii="Times New Roman" w:hAnsi="Times New Roman" w:eastAsia="黑体" w:cs="Times New Roman"/>
                <w:kern w:val="0"/>
                <w:sz w:val="18"/>
                <w:szCs w:val="18"/>
                <w:highlight w:val="none"/>
                <w:lang w:val="en-US" w:eastAsia="zh-CN"/>
              </w:rPr>
              <w:t>0.60</w:t>
            </w:r>
          </w:p>
        </w:tc>
        <w:tc>
          <w:tcPr>
            <w:tcW w:w="606" w:type="pct"/>
            <w:tcBorders>
              <w:left w:val="single" w:color="auto" w:sz="4" w:space="0"/>
            </w:tcBorders>
            <w:noWrap w:val="0"/>
            <w:vAlign w:val="center"/>
          </w:tcPr>
          <w:p>
            <w:pPr>
              <w:spacing w:line="300" w:lineRule="auto"/>
              <w:jc w:val="center"/>
              <w:rPr>
                <w:rFonts w:hint="default" w:ascii="Times New Roman" w:hAnsi="Times New Roman" w:eastAsia="黑体" w:cs="Times New Roman"/>
                <w:kern w:val="0"/>
                <w:sz w:val="18"/>
                <w:szCs w:val="18"/>
                <w:highlight w:val="none"/>
                <w:lang w:val="en-US" w:eastAsia="zh-CN"/>
              </w:rPr>
            </w:pPr>
            <w:r>
              <w:rPr>
                <w:rFonts w:hint="default" w:ascii="Times New Roman" w:hAnsi="Times New Roman" w:eastAsia="黑体" w:cs="Times New Roman"/>
                <w:kern w:val="0"/>
                <w:sz w:val="18"/>
                <w:szCs w:val="18"/>
                <w:highlight w:val="none"/>
                <w:lang w:val="en-US" w:eastAsia="zh-CN"/>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70" w:type="pct"/>
            <w:tcBorders>
              <w:right w:val="nil"/>
            </w:tcBorders>
            <w:noWrap w:val="0"/>
            <w:vAlign w:val="center"/>
          </w:tcPr>
          <w:p>
            <w:pPr>
              <w:spacing w:line="300" w:lineRule="auto"/>
              <w:ind w:hanging="3"/>
              <w:rPr>
                <w:rFonts w:hint="default" w:ascii="Times New Roman" w:hAnsi="Times New Roman" w:cs="Times New Roman"/>
                <w:sz w:val="18"/>
                <w:szCs w:val="18"/>
                <w:highlight w:val="none"/>
              </w:rPr>
            </w:pPr>
            <w:r>
              <w:rPr>
                <w:rFonts w:hint="eastAsia" w:ascii="Times New Roman" w:hAnsi="Times New Roman" w:cs="Times New Roman"/>
                <w:sz w:val="18"/>
                <w:szCs w:val="18"/>
                <w:highlight w:val="none"/>
                <w:lang w:val="en-US" w:eastAsia="zh-CN"/>
              </w:rPr>
              <w:t>二氧化</w:t>
            </w:r>
            <w:r>
              <w:rPr>
                <w:rFonts w:hint="default" w:ascii="Times New Roman" w:hAnsi="Times New Roman" w:cs="Times New Roman"/>
                <w:sz w:val="18"/>
                <w:szCs w:val="18"/>
                <w:highlight w:val="none"/>
              </w:rPr>
              <w:t>硅</w:t>
            </w:r>
            <w:r>
              <w:rPr>
                <w:rFonts w:hint="default" w:ascii="Times New Roman" w:hAnsi="Times New Roman" w:cs="Times New Roman"/>
                <w:color w:val="000000"/>
                <w:sz w:val="18"/>
                <w:szCs w:val="18"/>
                <w:highlight w:val="none"/>
              </w:rPr>
              <w:t>（</w:t>
            </w:r>
            <w:r>
              <w:rPr>
                <w:rFonts w:hint="default" w:ascii="Times New Roman" w:hAnsi="Times New Roman" w:cs="Times New Roman"/>
                <w:sz w:val="18"/>
                <w:szCs w:val="18"/>
                <w:highlight w:val="none"/>
              </w:rPr>
              <w:t>SiO</w:t>
            </w:r>
            <w:r>
              <w:rPr>
                <w:rFonts w:hint="default" w:ascii="Times New Roman" w:hAnsi="Times New Roman" w:cs="Times New Roman"/>
                <w:sz w:val="18"/>
                <w:szCs w:val="18"/>
                <w:highlight w:val="none"/>
                <w:vertAlign w:val="subscript"/>
              </w:rPr>
              <w:t>2</w:t>
            </w:r>
            <w:r>
              <w:rPr>
                <w:rFonts w:hint="default" w:ascii="Times New Roman" w:hAnsi="Times New Roman" w:cs="Times New Roman"/>
                <w:color w:val="000000"/>
                <w:sz w:val="18"/>
                <w:szCs w:val="18"/>
                <w:highlight w:val="none"/>
              </w:rPr>
              <w:t>）</w:t>
            </w:r>
            <w:r>
              <w:rPr>
                <w:rFonts w:hint="default" w:ascii="Times New Roman" w:hAnsi="Times New Roman" w:cs="Times New Roman"/>
                <w:i/>
                <w:sz w:val="18"/>
                <w:szCs w:val="18"/>
                <w:highlight w:val="none"/>
              </w:rPr>
              <w:t>w</w:t>
            </w:r>
            <w:r>
              <w:rPr>
                <w:rFonts w:hint="default" w:ascii="Times New Roman" w:hAnsi="Times New Roman" w:cs="Times New Roman"/>
                <w:sz w:val="18"/>
                <w:szCs w:val="18"/>
                <w:highlight w:val="none"/>
              </w:rPr>
              <w:t>/%</w:t>
            </w:r>
          </w:p>
        </w:tc>
        <w:tc>
          <w:tcPr>
            <w:tcW w:w="315" w:type="pct"/>
            <w:tcBorders>
              <w:left w:val="nil"/>
            </w:tcBorders>
            <w:noWrap w:val="0"/>
            <w:vAlign w:val="center"/>
          </w:tcPr>
          <w:p>
            <w:pPr>
              <w:spacing w:line="300" w:lineRule="auto"/>
              <w:jc w:val="center"/>
              <w:rPr>
                <w:rFonts w:hint="eastAsia" w:ascii="宋体" w:hAnsi="宋体" w:eastAsia="宋体" w:cs="宋体"/>
                <w:sz w:val="18"/>
                <w:szCs w:val="18"/>
                <w:highlight w:val="none"/>
              </w:rPr>
            </w:pPr>
            <w:r>
              <w:rPr>
                <w:rFonts w:hint="eastAsia" w:ascii="宋体" w:hAnsi="宋体" w:eastAsia="宋体" w:cs="宋体"/>
                <w:sz w:val="18"/>
                <w:szCs w:val="18"/>
                <w:highlight w:val="none"/>
              </w:rPr>
              <w:t>≤</w:t>
            </w:r>
          </w:p>
        </w:tc>
        <w:tc>
          <w:tcPr>
            <w:tcW w:w="824" w:type="pct"/>
            <w:tcBorders>
              <w:right w:val="single" w:color="auto" w:sz="4" w:space="0"/>
            </w:tcBorders>
            <w:noWrap w:val="0"/>
            <w:vAlign w:val="center"/>
          </w:tcPr>
          <w:p>
            <w:pPr>
              <w:spacing w:line="300" w:lineRule="auto"/>
              <w:jc w:val="center"/>
              <w:rPr>
                <w:rFonts w:hint="default" w:ascii="Times New Roman" w:hAnsi="Times New Roman" w:eastAsia="黑体" w:cs="Times New Roman"/>
                <w:kern w:val="0"/>
                <w:sz w:val="18"/>
                <w:szCs w:val="18"/>
                <w:highlight w:val="none"/>
                <w:lang w:val="en-US" w:eastAsia="zh-CN"/>
              </w:rPr>
            </w:pPr>
            <w:r>
              <w:rPr>
                <w:rFonts w:hint="default" w:ascii="Times New Roman" w:hAnsi="Times New Roman" w:eastAsia="黑体" w:cs="Times New Roman"/>
                <w:kern w:val="0"/>
                <w:sz w:val="18"/>
                <w:szCs w:val="18"/>
                <w:highlight w:val="none"/>
                <w:lang w:val="en-US" w:eastAsia="zh-CN"/>
              </w:rPr>
              <w:t>0.008</w:t>
            </w:r>
          </w:p>
        </w:tc>
        <w:tc>
          <w:tcPr>
            <w:tcW w:w="769" w:type="pct"/>
            <w:tcBorders>
              <w:left w:val="single" w:color="auto" w:sz="4" w:space="0"/>
              <w:right w:val="single" w:color="auto" w:sz="4" w:space="0"/>
            </w:tcBorders>
            <w:noWrap w:val="0"/>
            <w:vAlign w:val="center"/>
          </w:tcPr>
          <w:p>
            <w:pPr>
              <w:spacing w:line="300" w:lineRule="auto"/>
              <w:jc w:val="center"/>
              <w:rPr>
                <w:rFonts w:hint="default" w:ascii="Times New Roman" w:hAnsi="Times New Roman" w:eastAsia="黑体" w:cs="Times New Roman"/>
                <w:kern w:val="0"/>
                <w:sz w:val="18"/>
                <w:szCs w:val="18"/>
                <w:highlight w:val="none"/>
                <w:lang w:val="en-US" w:eastAsia="zh-CN"/>
              </w:rPr>
            </w:pPr>
            <w:r>
              <w:rPr>
                <w:rFonts w:hint="default" w:ascii="Times New Roman" w:hAnsi="Times New Roman" w:eastAsia="黑体" w:cs="Times New Roman"/>
                <w:kern w:val="0"/>
                <w:sz w:val="18"/>
                <w:szCs w:val="18"/>
                <w:highlight w:val="none"/>
                <w:lang w:val="en-US" w:eastAsia="zh-CN"/>
              </w:rPr>
              <w:t>0.010</w:t>
            </w:r>
          </w:p>
        </w:tc>
        <w:tc>
          <w:tcPr>
            <w:tcW w:w="814" w:type="pct"/>
            <w:tcBorders>
              <w:left w:val="single" w:color="auto" w:sz="4" w:space="0"/>
            </w:tcBorders>
            <w:noWrap w:val="0"/>
            <w:vAlign w:val="center"/>
          </w:tcPr>
          <w:p>
            <w:pPr>
              <w:spacing w:line="300" w:lineRule="auto"/>
              <w:jc w:val="center"/>
              <w:rPr>
                <w:rFonts w:hint="default" w:ascii="Times New Roman" w:hAnsi="Times New Roman" w:eastAsia="黑体" w:cs="Times New Roman"/>
                <w:kern w:val="0"/>
                <w:sz w:val="18"/>
                <w:szCs w:val="18"/>
                <w:highlight w:val="none"/>
                <w:lang w:val="en-US" w:eastAsia="zh-CN"/>
              </w:rPr>
            </w:pPr>
            <w:r>
              <w:rPr>
                <w:rFonts w:hint="default" w:ascii="Times New Roman" w:hAnsi="Times New Roman" w:eastAsia="黑体" w:cs="Times New Roman"/>
                <w:kern w:val="0"/>
                <w:sz w:val="18"/>
                <w:szCs w:val="18"/>
                <w:highlight w:val="none"/>
                <w:lang w:val="en-US" w:eastAsia="zh-CN"/>
              </w:rPr>
              <w:t>0.015</w:t>
            </w:r>
          </w:p>
        </w:tc>
        <w:tc>
          <w:tcPr>
            <w:tcW w:w="606" w:type="pct"/>
            <w:tcBorders>
              <w:left w:val="single" w:color="auto" w:sz="4" w:space="0"/>
            </w:tcBorders>
            <w:noWrap w:val="0"/>
            <w:vAlign w:val="center"/>
          </w:tcPr>
          <w:p>
            <w:pPr>
              <w:spacing w:line="300" w:lineRule="auto"/>
              <w:jc w:val="center"/>
              <w:rPr>
                <w:rFonts w:hint="default" w:ascii="Times New Roman" w:hAnsi="Times New Roman" w:eastAsia="宋体" w:cs="Times New Roman"/>
                <w:kern w:val="0"/>
                <w:sz w:val="18"/>
                <w:szCs w:val="18"/>
                <w:highlight w:val="none"/>
                <w:lang w:val="en-US" w:eastAsia="zh-CN"/>
              </w:rPr>
            </w:pPr>
            <w:r>
              <w:rPr>
                <w:rFonts w:hint="default" w:ascii="Times New Roman" w:hAnsi="Times New Roman" w:cs="Times New Roman"/>
                <w:kern w:val="0"/>
                <w:sz w:val="18"/>
                <w:szCs w:val="18"/>
                <w:highlight w:val="none"/>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70" w:type="pct"/>
            <w:tcBorders>
              <w:right w:val="nil"/>
            </w:tcBorders>
            <w:noWrap w:val="0"/>
            <w:vAlign w:val="center"/>
          </w:tcPr>
          <w:p>
            <w:pPr>
              <w:spacing w:line="300" w:lineRule="auto"/>
              <w:ind w:hanging="3"/>
              <w:rPr>
                <w:rFonts w:hint="default" w:ascii="Times New Roman" w:hAnsi="Times New Roman" w:cs="Times New Roman"/>
                <w:sz w:val="18"/>
                <w:szCs w:val="18"/>
                <w:highlight w:val="none"/>
              </w:rPr>
            </w:pPr>
            <w:r>
              <w:rPr>
                <w:rFonts w:hint="default" w:ascii="Times New Roman" w:hAnsi="Times New Roman" w:cs="Times New Roman"/>
                <w:sz w:val="18"/>
                <w:szCs w:val="18"/>
                <w:highlight w:val="none"/>
              </w:rPr>
              <w:t>硫酸盐（以SO</w:t>
            </w:r>
            <w:r>
              <w:rPr>
                <w:rFonts w:hint="default" w:ascii="Times New Roman" w:hAnsi="Times New Roman" w:cs="Times New Roman"/>
                <w:sz w:val="18"/>
                <w:szCs w:val="18"/>
                <w:highlight w:val="none"/>
                <w:vertAlign w:val="subscript"/>
              </w:rPr>
              <w:t>4</w:t>
            </w:r>
            <w:r>
              <w:rPr>
                <w:rFonts w:hint="default" w:ascii="Times New Roman" w:hAnsi="Times New Roman" w:cs="Times New Roman"/>
                <w:sz w:val="18"/>
                <w:szCs w:val="18"/>
                <w:highlight w:val="none"/>
              </w:rPr>
              <w:t>计）</w:t>
            </w:r>
            <w:r>
              <w:rPr>
                <w:rFonts w:hint="default" w:ascii="Times New Roman" w:hAnsi="Times New Roman" w:cs="Times New Roman"/>
                <w:i/>
                <w:sz w:val="18"/>
                <w:szCs w:val="18"/>
                <w:highlight w:val="none"/>
              </w:rPr>
              <w:t>w</w:t>
            </w:r>
            <w:r>
              <w:rPr>
                <w:rFonts w:hint="default" w:ascii="Times New Roman" w:hAnsi="Times New Roman" w:cs="Times New Roman"/>
                <w:sz w:val="18"/>
                <w:szCs w:val="18"/>
                <w:highlight w:val="none"/>
              </w:rPr>
              <w:t>/%</w:t>
            </w:r>
          </w:p>
        </w:tc>
        <w:tc>
          <w:tcPr>
            <w:tcW w:w="315" w:type="pct"/>
            <w:tcBorders>
              <w:left w:val="nil"/>
            </w:tcBorders>
            <w:noWrap w:val="0"/>
            <w:vAlign w:val="center"/>
          </w:tcPr>
          <w:p>
            <w:pPr>
              <w:spacing w:line="300" w:lineRule="auto"/>
              <w:jc w:val="center"/>
              <w:rPr>
                <w:rFonts w:hint="eastAsia" w:ascii="宋体" w:hAnsi="宋体" w:eastAsia="宋体" w:cs="宋体"/>
                <w:sz w:val="18"/>
                <w:szCs w:val="18"/>
                <w:highlight w:val="none"/>
              </w:rPr>
            </w:pPr>
            <w:r>
              <w:rPr>
                <w:rFonts w:hint="eastAsia" w:ascii="宋体" w:hAnsi="宋体" w:eastAsia="宋体" w:cs="宋体"/>
                <w:sz w:val="18"/>
                <w:szCs w:val="18"/>
                <w:highlight w:val="none"/>
              </w:rPr>
              <w:t>≤</w:t>
            </w:r>
          </w:p>
        </w:tc>
        <w:tc>
          <w:tcPr>
            <w:tcW w:w="824" w:type="pct"/>
            <w:tcBorders>
              <w:right w:val="single" w:color="auto" w:sz="4" w:space="0"/>
            </w:tcBorders>
            <w:noWrap w:val="0"/>
            <w:vAlign w:val="center"/>
          </w:tcPr>
          <w:p>
            <w:pPr>
              <w:spacing w:line="300" w:lineRule="auto"/>
              <w:jc w:val="center"/>
              <w:rPr>
                <w:rFonts w:hint="default" w:ascii="Times New Roman" w:hAnsi="Times New Roman" w:eastAsia="黑体" w:cs="Times New Roman"/>
                <w:kern w:val="0"/>
                <w:sz w:val="18"/>
                <w:szCs w:val="18"/>
                <w:highlight w:val="none"/>
                <w:lang w:val="en-US" w:eastAsia="zh-CN"/>
              </w:rPr>
            </w:pPr>
            <w:r>
              <w:rPr>
                <w:rFonts w:hint="default" w:ascii="Times New Roman" w:hAnsi="Times New Roman" w:eastAsia="黑体" w:cs="Times New Roman"/>
                <w:kern w:val="0"/>
                <w:sz w:val="18"/>
                <w:szCs w:val="18"/>
                <w:highlight w:val="none"/>
                <w:lang w:val="en-US" w:eastAsia="zh-CN"/>
              </w:rPr>
              <w:t>0.10</w:t>
            </w:r>
          </w:p>
        </w:tc>
        <w:tc>
          <w:tcPr>
            <w:tcW w:w="769" w:type="pct"/>
            <w:tcBorders>
              <w:left w:val="single" w:color="auto" w:sz="4" w:space="0"/>
              <w:right w:val="single" w:color="auto" w:sz="4" w:space="0"/>
            </w:tcBorders>
            <w:noWrap w:val="0"/>
            <w:vAlign w:val="center"/>
          </w:tcPr>
          <w:p>
            <w:pPr>
              <w:spacing w:line="300" w:lineRule="auto"/>
              <w:jc w:val="center"/>
              <w:rPr>
                <w:rFonts w:hint="default" w:ascii="Times New Roman" w:hAnsi="Times New Roman" w:eastAsia="黑体" w:cs="Times New Roman"/>
                <w:kern w:val="0"/>
                <w:sz w:val="18"/>
                <w:szCs w:val="18"/>
                <w:highlight w:val="none"/>
                <w:lang w:val="en-US" w:eastAsia="zh-CN"/>
              </w:rPr>
            </w:pPr>
            <w:r>
              <w:rPr>
                <w:rFonts w:hint="default" w:ascii="Times New Roman" w:hAnsi="Times New Roman" w:eastAsia="黑体" w:cs="Times New Roman"/>
                <w:kern w:val="0"/>
                <w:sz w:val="18"/>
                <w:szCs w:val="18"/>
                <w:highlight w:val="none"/>
                <w:lang w:val="en-US" w:eastAsia="zh-CN"/>
              </w:rPr>
              <w:t>0.15</w:t>
            </w:r>
          </w:p>
        </w:tc>
        <w:tc>
          <w:tcPr>
            <w:tcW w:w="814" w:type="pct"/>
            <w:tcBorders>
              <w:left w:val="single" w:color="auto" w:sz="4" w:space="0"/>
              <w:right w:val="single" w:color="auto" w:sz="4" w:space="0"/>
            </w:tcBorders>
            <w:noWrap w:val="0"/>
            <w:vAlign w:val="center"/>
          </w:tcPr>
          <w:p>
            <w:pPr>
              <w:spacing w:line="300" w:lineRule="auto"/>
              <w:jc w:val="center"/>
              <w:rPr>
                <w:rFonts w:hint="default" w:ascii="Times New Roman" w:hAnsi="Times New Roman" w:eastAsia="黑体" w:cs="Times New Roman"/>
                <w:kern w:val="0"/>
                <w:sz w:val="18"/>
                <w:szCs w:val="18"/>
                <w:highlight w:val="none"/>
                <w:lang w:val="en-US" w:eastAsia="zh-CN"/>
              </w:rPr>
            </w:pPr>
            <w:r>
              <w:rPr>
                <w:rFonts w:hint="default" w:ascii="Times New Roman" w:hAnsi="Times New Roman" w:eastAsia="黑体" w:cs="Times New Roman"/>
                <w:kern w:val="0"/>
                <w:sz w:val="18"/>
                <w:szCs w:val="18"/>
                <w:highlight w:val="none"/>
                <w:lang w:val="en-US" w:eastAsia="zh-CN"/>
              </w:rPr>
              <w:t>0.20</w:t>
            </w:r>
          </w:p>
        </w:tc>
        <w:tc>
          <w:tcPr>
            <w:tcW w:w="606" w:type="pct"/>
            <w:tcBorders>
              <w:left w:val="single" w:color="auto" w:sz="4" w:space="0"/>
              <w:right w:val="single" w:color="auto" w:sz="4" w:space="0"/>
            </w:tcBorders>
            <w:noWrap w:val="0"/>
            <w:vAlign w:val="center"/>
          </w:tcPr>
          <w:p>
            <w:pPr>
              <w:spacing w:line="300" w:lineRule="auto"/>
              <w:jc w:val="center"/>
              <w:rPr>
                <w:rFonts w:hint="default" w:ascii="Times New Roman" w:hAnsi="Times New Roman" w:eastAsia="黑体" w:cs="Times New Roman"/>
                <w:kern w:val="0"/>
                <w:sz w:val="18"/>
                <w:szCs w:val="18"/>
                <w:highlight w:val="none"/>
              </w:rPr>
            </w:pPr>
            <w:r>
              <w:rPr>
                <w:rFonts w:hint="default" w:ascii="Times New Roman" w:hAnsi="Times New Roman" w:cs="Times New Roman"/>
                <w:kern w:val="0"/>
                <w:sz w:val="18"/>
                <w:szCs w:val="18"/>
                <w:highlight w:val="none"/>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70" w:type="pct"/>
            <w:tcBorders>
              <w:right w:val="nil"/>
            </w:tcBorders>
            <w:noWrap w:val="0"/>
            <w:vAlign w:val="center"/>
          </w:tcPr>
          <w:p>
            <w:pPr>
              <w:spacing w:line="300" w:lineRule="auto"/>
              <w:ind w:hanging="3"/>
              <w:rPr>
                <w:rFonts w:hint="default" w:ascii="Times New Roman" w:hAnsi="Times New Roman" w:cs="Times New Roman"/>
                <w:sz w:val="18"/>
                <w:szCs w:val="18"/>
                <w:highlight w:val="none"/>
              </w:rPr>
            </w:pPr>
            <w:r>
              <w:rPr>
                <w:rFonts w:hint="default" w:ascii="Times New Roman" w:hAnsi="Times New Roman" w:cs="Times New Roman"/>
                <w:sz w:val="18"/>
                <w:szCs w:val="18"/>
                <w:highlight w:val="none"/>
              </w:rPr>
              <w:t>氯化物（以Cl计）</w:t>
            </w:r>
            <w:r>
              <w:rPr>
                <w:rFonts w:hint="default" w:ascii="Times New Roman" w:hAnsi="Times New Roman" w:cs="Times New Roman"/>
                <w:i/>
                <w:sz w:val="18"/>
                <w:szCs w:val="18"/>
                <w:highlight w:val="none"/>
              </w:rPr>
              <w:t>w</w:t>
            </w:r>
            <w:r>
              <w:rPr>
                <w:rFonts w:hint="default" w:ascii="Times New Roman" w:hAnsi="Times New Roman" w:cs="Times New Roman"/>
                <w:sz w:val="18"/>
                <w:szCs w:val="18"/>
                <w:highlight w:val="none"/>
              </w:rPr>
              <w:t>/%</w:t>
            </w:r>
          </w:p>
        </w:tc>
        <w:tc>
          <w:tcPr>
            <w:tcW w:w="315" w:type="pct"/>
            <w:tcBorders>
              <w:left w:val="nil"/>
            </w:tcBorders>
            <w:noWrap w:val="0"/>
            <w:vAlign w:val="center"/>
          </w:tcPr>
          <w:p>
            <w:pPr>
              <w:spacing w:line="300" w:lineRule="auto"/>
              <w:jc w:val="center"/>
              <w:rPr>
                <w:rFonts w:hint="eastAsia" w:ascii="宋体" w:hAnsi="宋体" w:eastAsia="宋体" w:cs="宋体"/>
                <w:sz w:val="18"/>
                <w:szCs w:val="18"/>
                <w:highlight w:val="none"/>
              </w:rPr>
            </w:pPr>
            <w:r>
              <w:rPr>
                <w:rFonts w:hint="eastAsia" w:ascii="宋体" w:hAnsi="宋体" w:eastAsia="宋体" w:cs="宋体"/>
                <w:sz w:val="18"/>
                <w:szCs w:val="18"/>
                <w:highlight w:val="none"/>
              </w:rPr>
              <w:t>≤</w:t>
            </w:r>
          </w:p>
        </w:tc>
        <w:tc>
          <w:tcPr>
            <w:tcW w:w="824" w:type="pct"/>
            <w:tcBorders>
              <w:right w:val="single" w:color="auto" w:sz="4" w:space="0"/>
            </w:tcBorders>
            <w:noWrap w:val="0"/>
            <w:vAlign w:val="center"/>
          </w:tcPr>
          <w:p>
            <w:pPr>
              <w:spacing w:line="300" w:lineRule="auto"/>
              <w:jc w:val="center"/>
              <w:rPr>
                <w:rFonts w:hint="default" w:ascii="Times New Roman" w:hAnsi="Times New Roman" w:eastAsia="黑体" w:cs="Times New Roman"/>
                <w:kern w:val="0"/>
                <w:sz w:val="18"/>
                <w:szCs w:val="18"/>
                <w:highlight w:val="none"/>
                <w:lang w:val="en-US" w:eastAsia="zh-CN"/>
              </w:rPr>
            </w:pPr>
            <w:r>
              <w:rPr>
                <w:rFonts w:hint="default" w:ascii="Times New Roman" w:hAnsi="Times New Roman" w:eastAsia="黑体" w:cs="Times New Roman"/>
                <w:kern w:val="0"/>
                <w:sz w:val="18"/>
                <w:szCs w:val="18"/>
                <w:highlight w:val="none"/>
                <w:lang w:val="en-US" w:eastAsia="zh-CN"/>
              </w:rPr>
              <w:t>0.08</w:t>
            </w:r>
          </w:p>
        </w:tc>
        <w:tc>
          <w:tcPr>
            <w:tcW w:w="769" w:type="pct"/>
            <w:tcBorders>
              <w:left w:val="single" w:color="auto" w:sz="4" w:space="0"/>
              <w:right w:val="single" w:color="auto" w:sz="4" w:space="0"/>
            </w:tcBorders>
            <w:noWrap w:val="0"/>
            <w:vAlign w:val="center"/>
          </w:tcPr>
          <w:p>
            <w:pPr>
              <w:spacing w:line="300" w:lineRule="auto"/>
              <w:jc w:val="center"/>
              <w:rPr>
                <w:rFonts w:hint="default" w:ascii="Times New Roman" w:hAnsi="Times New Roman" w:eastAsia="黑体" w:cs="Times New Roman"/>
                <w:kern w:val="0"/>
                <w:sz w:val="18"/>
                <w:szCs w:val="18"/>
                <w:highlight w:val="none"/>
                <w:lang w:val="en-US" w:eastAsia="zh-CN"/>
              </w:rPr>
            </w:pPr>
            <w:r>
              <w:rPr>
                <w:rFonts w:hint="default" w:ascii="Times New Roman" w:hAnsi="Times New Roman" w:eastAsia="黑体" w:cs="Times New Roman"/>
                <w:kern w:val="0"/>
                <w:sz w:val="18"/>
                <w:szCs w:val="18"/>
                <w:highlight w:val="none"/>
                <w:lang w:val="en-US" w:eastAsia="zh-CN"/>
              </w:rPr>
              <w:t>0.10</w:t>
            </w:r>
          </w:p>
        </w:tc>
        <w:tc>
          <w:tcPr>
            <w:tcW w:w="814" w:type="pct"/>
            <w:tcBorders>
              <w:left w:val="single" w:color="auto" w:sz="4" w:space="0"/>
            </w:tcBorders>
            <w:noWrap w:val="0"/>
            <w:vAlign w:val="center"/>
          </w:tcPr>
          <w:p>
            <w:pPr>
              <w:spacing w:line="300" w:lineRule="auto"/>
              <w:jc w:val="center"/>
              <w:rPr>
                <w:rFonts w:hint="default" w:ascii="Times New Roman" w:hAnsi="Times New Roman" w:eastAsia="黑体" w:cs="Times New Roman"/>
                <w:kern w:val="0"/>
                <w:sz w:val="18"/>
                <w:szCs w:val="18"/>
                <w:highlight w:val="none"/>
                <w:lang w:val="en-US" w:eastAsia="zh-CN"/>
              </w:rPr>
            </w:pPr>
            <w:r>
              <w:rPr>
                <w:rFonts w:hint="default" w:ascii="Times New Roman" w:hAnsi="Times New Roman" w:eastAsia="黑体" w:cs="Times New Roman"/>
                <w:kern w:val="0"/>
                <w:sz w:val="18"/>
                <w:szCs w:val="18"/>
                <w:highlight w:val="none"/>
                <w:lang w:val="en-US" w:eastAsia="zh-CN"/>
              </w:rPr>
              <w:t>0.20</w:t>
            </w:r>
          </w:p>
        </w:tc>
        <w:tc>
          <w:tcPr>
            <w:tcW w:w="606" w:type="pct"/>
            <w:tcBorders>
              <w:left w:val="single" w:color="auto" w:sz="4" w:space="0"/>
            </w:tcBorders>
            <w:noWrap w:val="0"/>
            <w:vAlign w:val="center"/>
          </w:tcPr>
          <w:p>
            <w:pPr>
              <w:spacing w:line="300" w:lineRule="auto"/>
              <w:jc w:val="center"/>
              <w:rPr>
                <w:rFonts w:hint="default" w:ascii="Times New Roman" w:hAnsi="Times New Roman" w:eastAsia="黑体" w:cs="Times New Roman"/>
                <w:kern w:val="0"/>
                <w:sz w:val="18"/>
                <w:szCs w:val="18"/>
                <w:highlight w:val="none"/>
                <w:lang w:val="en-US"/>
              </w:rPr>
            </w:pPr>
            <w:r>
              <w:rPr>
                <w:rFonts w:hint="eastAsia" w:ascii="Times New Roman" w:hAnsi="Times New Roman" w:cs="Times New Roman"/>
                <w:kern w:val="0"/>
                <w:sz w:val="18"/>
                <w:szCs w:val="18"/>
                <w:highlight w:val="none"/>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70" w:type="pct"/>
            <w:tcBorders>
              <w:right w:val="nil"/>
            </w:tcBorders>
            <w:noWrap w:val="0"/>
            <w:vAlign w:val="center"/>
          </w:tcPr>
          <w:p>
            <w:pPr>
              <w:spacing w:line="300" w:lineRule="auto"/>
              <w:ind w:hanging="3"/>
              <w:rPr>
                <w:rFonts w:hint="default" w:ascii="Times New Roman" w:hAnsi="Times New Roman" w:eastAsia="宋体" w:cs="Times New Roman"/>
                <w:sz w:val="18"/>
                <w:szCs w:val="18"/>
                <w:highlight w:val="none"/>
                <w:lang w:val="en-US" w:eastAsia="zh-CN"/>
              </w:rPr>
            </w:pPr>
            <w:r>
              <w:rPr>
                <w:rFonts w:hint="default" w:ascii="Times New Roman" w:hAnsi="Times New Roman" w:cs="Times New Roman"/>
                <w:sz w:val="18"/>
                <w:szCs w:val="18"/>
                <w:highlight w:val="none"/>
                <w:lang w:val="en-US" w:eastAsia="zh-CN"/>
              </w:rPr>
              <w:t xml:space="preserve">铝（Al） </w:t>
            </w:r>
            <w:r>
              <w:rPr>
                <w:rFonts w:hint="default" w:ascii="Times New Roman" w:hAnsi="Times New Roman" w:cs="Times New Roman"/>
                <w:i/>
                <w:sz w:val="18"/>
                <w:szCs w:val="18"/>
                <w:highlight w:val="none"/>
              </w:rPr>
              <w:t>w</w:t>
            </w:r>
            <w:r>
              <w:rPr>
                <w:rFonts w:hint="default" w:ascii="Times New Roman" w:hAnsi="Times New Roman" w:cs="Times New Roman"/>
                <w:sz w:val="18"/>
                <w:szCs w:val="18"/>
                <w:highlight w:val="none"/>
              </w:rPr>
              <w:t>/%</w:t>
            </w:r>
          </w:p>
        </w:tc>
        <w:tc>
          <w:tcPr>
            <w:tcW w:w="315" w:type="pct"/>
            <w:tcBorders>
              <w:left w:val="nil"/>
            </w:tcBorders>
            <w:noWrap w:val="0"/>
            <w:vAlign w:val="center"/>
          </w:tcPr>
          <w:p>
            <w:pPr>
              <w:spacing w:line="300" w:lineRule="auto"/>
              <w:jc w:val="center"/>
              <w:rPr>
                <w:rFonts w:hint="eastAsia" w:ascii="宋体" w:hAnsi="宋体" w:eastAsia="宋体" w:cs="宋体"/>
                <w:sz w:val="18"/>
                <w:szCs w:val="18"/>
                <w:highlight w:val="none"/>
              </w:rPr>
            </w:pPr>
            <w:r>
              <w:rPr>
                <w:rFonts w:hint="eastAsia" w:ascii="宋体" w:hAnsi="宋体" w:eastAsia="宋体" w:cs="宋体"/>
                <w:sz w:val="18"/>
                <w:szCs w:val="18"/>
                <w:highlight w:val="none"/>
              </w:rPr>
              <w:t>≤</w:t>
            </w:r>
          </w:p>
        </w:tc>
        <w:tc>
          <w:tcPr>
            <w:tcW w:w="824" w:type="pct"/>
            <w:tcBorders>
              <w:right w:val="single" w:color="auto" w:sz="4" w:space="0"/>
            </w:tcBorders>
            <w:noWrap w:val="0"/>
            <w:vAlign w:val="center"/>
          </w:tcPr>
          <w:p>
            <w:pPr>
              <w:spacing w:line="300" w:lineRule="auto"/>
              <w:jc w:val="center"/>
              <w:rPr>
                <w:rFonts w:hint="default" w:ascii="Times New Roman" w:hAnsi="Times New Roman" w:eastAsia="黑体" w:cs="Times New Roman"/>
                <w:kern w:val="0"/>
                <w:sz w:val="18"/>
                <w:szCs w:val="18"/>
                <w:highlight w:val="none"/>
                <w:lang w:val="en-US" w:eastAsia="zh-CN"/>
              </w:rPr>
            </w:pPr>
            <w:r>
              <w:rPr>
                <w:rFonts w:hint="default" w:ascii="Times New Roman" w:hAnsi="Times New Roman" w:eastAsia="黑体" w:cs="Times New Roman"/>
                <w:kern w:val="0"/>
                <w:sz w:val="18"/>
                <w:szCs w:val="18"/>
                <w:highlight w:val="none"/>
                <w:lang w:val="en-US" w:eastAsia="zh-CN"/>
              </w:rPr>
              <w:t>0.010</w:t>
            </w:r>
          </w:p>
        </w:tc>
        <w:tc>
          <w:tcPr>
            <w:tcW w:w="769" w:type="pct"/>
            <w:tcBorders>
              <w:left w:val="single" w:color="auto" w:sz="4" w:space="0"/>
              <w:right w:val="single" w:color="auto" w:sz="4" w:space="0"/>
            </w:tcBorders>
            <w:noWrap w:val="0"/>
            <w:vAlign w:val="center"/>
          </w:tcPr>
          <w:p>
            <w:pPr>
              <w:spacing w:line="300" w:lineRule="auto"/>
              <w:jc w:val="center"/>
              <w:rPr>
                <w:rFonts w:hint="default" w:ascii="Times New Roman" w:hAnsi="Times New Roman" w:eastAsia="黑体" w:cs="Times New Roman"/>
                <w:kern w:val="0"/>
                <w:sz w:val="18"/>
                <w:szCs w:val="18"/>
                <w:highlight w:val="none"/>
                <w:lang w:val="en-US" w:eastAsia="zh-CN"/>
              </w:rPr>
            </w:pPr>
            <w:r>
              <w:rPr>
                <w:rFonts w:hint="default" w:ascii="Times New Roman" w:hAnsi="Times New Roman" w:eastAsia="黑体" w:cs="Times New Roman"/>
                <w:kern w:val="0"/>
                <w:sz w:val="18"/>
                <w:szCs w:val="18"/>
                <w:highlight w:val="none"/>
                <w:lang w:val="en-US" w:eastAsia="zh-CN"/>
              </w:rPr>
              <w:t>0.020</w:t>
            </w:r>
          </w:p>
        </w:tc>
        <w:tc>
          <w:tcPr>
            <w:tcW w:w="814" w:type="pct"/>
            <w:tcBorders>
              <w:left w:val="single" w:color="auto" w:sz="4" w:space="0"/>
            </w:tcBorders>
            <w:noWrap w:val="0"/>
            <w:vAlign w:val="center"/>
          </w:tcPr>
          <w:p>
            <w:pPr>
              <w:spacing w:line="300" w:lineRule="auto"/>
              <w:jc w:val="center"/>
              <w:rPr>
                <w:rFonts w:hint="default" w:ascii="Times New Roman" w:hAnsi="Times New Roman" w:eastAsia="黑体" w:cs="Times New Roman"/>
                <w:kern w:val="0"/>
                <w:sz w:val="18"/>
                <w:szCs w:val="18"/>
                <w:highlight w:val="none"/>
                <w:lang w:val="en-US" w:eastAsia="zh-CN"/>
              </w:rPr>
            </w:pPr>
            <w:r>
              <w:rPr>
                <w:rFonts w:hint="default" w:ascii="Times New Roman" w:hAnsi="Times New Roman" w:eastAsia="黑体" w:cs="Times New Roman"/>
                <w:kern w:val="0"/>
                <w:sz w:val="18"/>
                <w:szCs w:val="18"/>
                <w:highlight w:val="none"/>
                <w:lang w:val="en-US" w:eastAsia="zh-CN"/>
              </w:rPr>
              <w:t>0.030</w:t>
            </w:r>
          </w:p>
        </w:tc>
        <w:tc>
          <w:tcPr>
            <w:tcW w:w="606" w:type="pct"/>
            <w:tcBorders>
              <w:left w:val="single" w:color="auto" w:sz="4" w:space="0"/>
            </w:tcBorders>
            <w:noWrap w:val="0"/>
            <w:vAlign w:val="center"/>
          </w:tcPr>
          <w:p>
            <w:pPr>
              <w:spacing w:line="300" w:lineRule="auto"/>
              <w:jc w:val="center"/>
              <w:rPr>
                <w:rFonts w:hint="default" w:ascii="Times New Roman" w:hAnsi="Times New Roman" w:eastAsia="黑体" w:cs="Times New Roman"/>
                <w:kern w:val="0"/>
                <w:sz w:val="18"/>
                <w:szCs w:val="18"/>
                <w:highlight w:val="none"/>
              </w:rPr>
            </w:pPr>
            <w:r>
              <w:rPr>
                <w:rFonts w:hint="default" w:ascii="Times New Roman" w:hAnsi="Times New Roman" w:cs="Times New Roman"/>
                <w:kern w:val="0"/>
                <w:sz w:val="18"/>
                <w:szCs w:val="18"/>
                <w:highlight w:val="none"/>
                <w:lang w:val="en-US" w:eastAsia="zh-CN"/>
              </w:rPr>
              <w:t>--</w:t>
            </w:r>
          </w:p>
        </w:tc>
      </w:tr>
    </w:tbl>
    <w:p>
      <w:pPr>
        <w:pStyle w:val="106"/>
        <w:spacing w:before="120" w:after="120" w:line="360" w:lineRule="exact"/>
        <w:rPr>
          <w:highlight w:val="none"/>
        </w:rPr>
      </w:pPr>
      <w:r>
        <w:rPr>
          <w:rFonts w:hint="eastAsia" w:ascii="宋体" w:hAnsi="宋体" w:eastAsia="宋体"/>
          <w:color w:val="000000"/>
          <w:highlight w:val="none"/>
        </w:rPr>
        <w:t>工业</w:t>
      </w:r>
      <w:r>
        <w:rPr>
          <w:rFonts w:hint="eastAsia" w:ascii="宋体" w:hAnsi="宋体" w:eastAsia="宋体"/>
          <w:color w:val="000000"/>
          <w:highlight w:val="none"/>
          <w:lang w:val="en-US" w:eastAsia="zh-CN"/>
        </w:rPr>
        <w:t>氧化</w:t>
      </w:r>
      <w:r>
        <w:rPr>
          <w:rFonts w:hint="eastAsia" w:ascii="宋体" w:hAnsi="宋体" w:eastAsia="宋体"/>
          <w:color w:val="000000"/>
          <w:sz w:val="21"/>
          <w:szCs w:val="21"/>
          <w:highlight w:val="none"/>
          <w:lang w:val="en-US" w:eastAsia="zh-CN"/>
        </w:rPr>
        <w:t>铁</w:t>
      </w:r>
      <w:r>
        <w:rPr>
          <w:rFonts w:hint="default" w:ascii="Times New Roman" w:hAnsi="Times New Roman" w:cs="Times New Roman"/>
          <w:sz w:val="21"/>
          <w:szCs w:val="21"/>
          <w:highlight w:val="none"/>
          <w:lang w:val="en-US" w:eastAsia="zh-CN"/>
        </w:rPr>
        <w:fldChar w:fldCharType="begin"/>
      </w:r>
      <w:r>
        <w:rPr>
          <w:rFonts w:hint="default" w:ascii="Times New Roman" w:hAnsi="Times New Roman" w:cs="Times New Roman"/>
          <w:sz w:val="21"/>
          <w:szCs w:val="21"/>
          <w:highlight w:val="none"/>
          <w:lang w:val="en-US" w:eastAsia="zh-CN"/>
        </w:rPr>
        <w:instrText xml:space="preserve"> = 3 \* ROMAN \* MERGEFORMAT </w:instrText>
      </w:r>
      <w:r>
        <w:rPr>
          <w:rFonts w:hint="default" w:ascii="Times New Roman" w:hAnsi="Times New Roman" w:cs="Times New Roman"/>
          <w:sz w:val="21"/>
          <w:szCs w:val="21"/>
          <w:highlight w:val="none"/>
          <w:lang w:val="en-US" w:eastAsia="zh-CN"/>
        </w:rPr>
        <w:fldChar w:fldCharType="separate"/>
      </w:r>
      <w:r>
        <w:rPr>
          <w:rFonts w:hint="default" w:ascii="Times New Roman" w:hAnsi="Times New Roman" w:cs="Times New Roman"/>
          <w:sz w:val="21"/>
          <w:szCs w:val="21"/>
          <w:highlight w:val="none"/>
        </w:rPr>
        <w:t>III</w:t>
      </w:r>
      <w:r>
        <w:rPr>
          <w:rFonts w:hint="default" w:ascii="Times New Roman" w:hAnsi="Times New Roman" w:cs="Times New Roman"/>
          <w:sz w:val="21"/>
          <w:szCs w:val="21"/>
          <w:highlight w:val="none"/>
          <w:lang w:val="en-US" w:eastAsia="zh-CN"/>
        </w:rPr>
        <w:fldChar w:fldCharType="end"/>
      </w:r>
      <w:r>
        <w:rPr>
          <w:rFonts w:hint="eastAsia" w:ascii="宋体" w:hAnsi="宋体" w:eastAsia="宋体" w:cs="宋体"/>
          <w:szCs w:val="21"/>
          <w:highlight w:val="none"/>
          <w:lang w:val="en-US" w:eastAsia="zh-CN"/>
        </w:rPr>
        <w:t>类产品</w:t>
      </w:r>
      <w:r>
        <w:rPr>
          <w:rFonts w:hint="eastAsia" w:ascii="宋体" w:hAnsi="宋体" w:eastAsia="宋体"/>
          <w:color w:val="000000"/>
          <w:highlight w:val="none"/>
        </w:rPr>
        <w:t>按本文件规定的试验方法检测</w:t>
      </w:r>
      <w:r>
        <w:rPr>
          <w:rFonts w:ascii="宋体" w:hAnsi="宋体" w:eastAsia="宋体"/>
          <w:color w:val="000000"/>
          <w:highlight w:val="none"/>
        </w:rPr>
        <w:t>应</w:t>
      </w:r>
      <w:r>
        <w:rPr>
          <w:rFonts w:ascii="宋体" w:hAnsi="宋体" w:eastAsia="宋体"/>
          <w:highlight w:val="none"/>
        </w:rPr>
        <w:t>符合表</w:t>
      </w:r>
      <w:r>
        <w:rPr>
          <w:rFonts w:hint="eastAsia" w:ascii="Times New Roman" w:eastAsia="宋体"/>
          <w:highlight w:val="none"/>
          <w:lang w:val="en-US" w:eastAsia="zh-CN"/>
        </w:rPr>
        <w:t>2</w:t>
      </w:r>
      <w:r>
        <w:rPr>
          <w:rFonts w:hint="eastAsia" w:ascii="Times New Roman" w:eastAsia="宋体"/>
          <w:highlight w:val="none"/>
        </w:rPr>
        <w:t>的规定</w:t>
      </w:r>
      <w:r>
        <w:rPr>
          <w:rFonts w:ascii="宋体" w:hAnsi="宋体" w:eastAsia="宋体"/>
          <w:highlight w:val="none"/>
        </w:rPr>
        <w:t>。</w:t>
      </w:r>
    </w:p>
    <w:p>
      <w:pPr>
        <w:pStyle w:val="246"/>
        <w:rPr>
          <w:rFonts w:hint="eastAsia"/>
          <w:highlight w:val="none"/>
        </w:rPr>
      </w:pPr>
    </w:p>
    <w:tbl>
      <w:tblPr>
        <w:tblStyle w:val="27"/>
        <w:tblpPr w:leftFromText="180" w:rightFromText="180" w:vertAnchor="text" w:horzAnchor="page" w:tblpX="1416" w:tblpY="35"/>
        <w:tblOverlap w:val="never"/>
        <w:tblW w:w="5002"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3195"/>
        <w:gridCol w:w="603"/>
        <w:gridCol w:w="577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1" w:hRule="atLeast"/>
        </w:trPr>
        <w:tc>
          <w:tcPr>
            <w:tcW w:w="1983" w:type="pct"/>
            <w:gridSpan w:val="2"/>
            <w:vMerge w:val="restart"/>
            <w:noWrap w:val="0"/>
            <w:vAlign w:val="center"/>
          </w:tcPr>
          <w:p>
            <w:pPr>
              <w:spacing w:line="300" w:lineRule="auto"/>
              <w:jc w:val="center"/>
              <w:rPr>
                <w:rFonts w:hint="default" w:ascii="Times New Roman" w:hAnsi="Times New Roman" w:cs="Times New Roman"/>
                <w:kern w:val="0"/>
                <w:sz w:val="18"/>
                <w:szCs w:val="18"/>
                <w:highlight w:val="none"/>
              </w:rPr>
            </w:pPr>
            <w:r>
              <w:rPr>
                <w:rFonts w:hint="default" w:ascii="Times New Roman" w:hAnsi="Times New Roman" w:cs="Times New Roman"/>
                <w:kern w:val="0"/>
                <w:sz w:val="18"/>
                <w:szCs w:val="18"/>
                <w:highlight w:val="none"/>
              </w:rPr>
              <w:t>项  目</w:t>
            </w:r>
          </w:p>
        </w:tc>
        <w:tc>
          <w:tcPr>
            <w:tcW w:w="3016" w:type="pct"/>
            <w:tcBorders>
              <w:left w:val="single" w:color="auto" w:sz="4" w:space="0"/>
              <w:right w:val="single" w:color="auto" w:sz="4" w:space="0"/>
            </w:tcBorders>
            <w:noWrap w:val="0"/>
            <w:vAlign w:val="center"/>
          </w:tcPr>
          <w:p>
            <w:pPr>
              <w:spacing w:line="300" w:lineRule="auto"/>
              <w:jc w:val="center"/>
              <w:rPr>
                <w:rFonts w:hint="default" w:ascii="Times New Roman" w:hAnsi="Times New Roman" w:cs="Times New Roman"/>
                <w:kern w:val="0"/>
                <w:sz w:val="18"/>
                <w:szCs w:val="18"/>
                <w:highlight w:val="none"/>
              </w:rPr>
            </w:pPr>
            <w:r>
              <w:rPr>
                <w:rFonts w:hint="default" w:ascii="Times New Roman" w:hAnsi="Times New Roman" w:cs="Times New Roman"/>
                <w:kern w:val="0"/>
                <w:sz w:val="18"/>
                <w:szCs w:val="18"/>
                <w:highlight w:val="none"/>
              </w:rPr>
              <w:t>指  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12" w:hRule="atLeast"/>
        </w:trPr>
        <w:tc>
          <w:tcPr>
            <w:tcW w:w="1983" w:type="pct"/>
            <w:gridSpan w:val="2"/>
            <w:vMerge w:val="continue"/>
            <w:noWrap w:val="0"/>
            <w:vAlign w:val="top"/>
          </w:tcPr>
          <w:p>
            <w:pPr>
              <w:spacing w:line="300" w:lineRule="auto"/>
              <w:rPr>
                <w:rFonts w:hint="default" w:ascii="Times New Roman" w:hAnsi="Times New Roman" w:eastAsia="黑体" w:cs="Times New Roman"/>
                <w:kern w:val="0"/>
                <w:sz w:val="18"/>
                <w:szCs w:val="18"/>
                <w:highlight w:val="none"/>
              </w:rPr>
            </w:pPr>
          </w:p>
        </w:tc>
        <w:tc>
          <w:tcPr>
            <w:tcW w:w="3016" w:type="pct"/>
            <w:tcBorders>
              <w:lef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default" w:ascii="Times New Roman" w:hAnsi="Times New Roman" w:cs="Times New Roman"/>
                <w:sz w:val="18"/>
                <w:szCs w:val="18"/>
                <w:highlight w:val="none"/>
              </w:rPr>
            </w:pPr>
            <w:r>
              <w:rPr>
                <w:rFonts w:hint="default" w:ascii="Times New Roman" w:hAnsi="Times New Roman" w:cs="Times New Roman"/>
                <w:sz w:val="18"/>
                <w:szCs w:val="18"/>
                <w:highlight w:val="none"/>
                <w:lang w:val="en-US" w:eastAsia="zh-CN"/>
              </w:rPr>
              <w:fldChar w:fldCharType="begin"/>
            </w:r>
            <w:r>
              <w:rPr>
                <w:rFonts w:hint="default" w:ascii="Times New Roman" w:hAnsi="Times New Roman" w:cs="Times New Roman"/>
                <w:sz w:val="18"/>
                <w:szCs w:val="18"/>
                <w:highlight w:val="none"/>
                <w:lang w:val="en-US" w:eastAsia="zh-CN"/>
              </w:rPr>
              <w:instrText xml:space="preserve"> = 3 \* ROMAN \* MERGEFORMAT </w:instrText>
            </w:r>
            <w:r>
              <w:rPr>
                <w:rFonts w:hint="default" w:ascii="Times New Roman" w:hAnsi="Times New Roman" w:cs="Times New Roman"/>
                <w:sz w:val="18"/>
                <w:szCs w:val="18"/>
                <w:highlight w:val="none"/>
                <w:lang w:val="en-US" w:eastAsia="zh-CN"/>
              </w:rPr>
              <w:fldChar w:fldCharType="separate"/>
            </w:r>
            <w:r>
              <w:rPr>
                <w:rFonts w:hint="default" w:ascii="Times New Roman" w:hAnsi="Times New Roman" w:cs="Times New Roman"/>
                <w:sz w:val="18"/>
                <w:szCs w:val="18"/>
                <w:highlight w:val="none"/>
              </w:rPr>
              <w:t>III</w:t>
            </w:r>
            <w:r>
              <w:rPr>
                <w:rFonts w:hint="default" w:ascii="Times New Roman" w:hAnsi="Times New Roman" w:cs="Times New Roman"/>
                <w:sz w:val="18"/>
                <w:szCs w:val="18"/>
                <w:highlight w:val="none"/>
                <w:lang w:val="en-US" w:eastAsia="zh-CN"/>
              </w:rPr>
              <w:fldChar w:fldCharType="end"/>
            </w:r>
            <w:r>
              <w:rPr>
                <w:rFonts w:hint="default" w:ascii="Times New Roman" w:hAnsi="Times New Roman" w:cs="Times New Roman"/>
                <w:sz w:val="18"/>
                <w:szCs w:val="18"/>
                <w:highlight w:val="none"/>
                <w:lang w:val="en-US" w:eastAsia="zh-CN"/>
              </w:rPr>
              <w:t>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68" w:type="pct"/>
            <w:tcBorders>
              <w:right w:val="nil"/>
            </w:tcBorders>
            <w:noWrap w:val="0"/>
            <w:vAlign w:val="center"/>
          </w:tcPr>
          <w:p>
            <w:pPr>
              <w:spacing w:line="300" w:lineRule="auto"/>
              <w:ind w:hanging="3"/>
              <w:rPr>
                <w:rFonts w:hint="default" w:ascii="Times New Roman" w:hAnsi="Times New Roman" w:eastAsia="黑体" w:cs="Times New Roman"/>
                <w:kern w:val="0"/>
                <w:sz w:val="18"/>
                <w:szCs w:val="18"/>
                <w:highlight w:val="none"/>
                <w:lang w:val="en-US" w:eastAsia="zh-CN"/>
              </w:rPr>
            </w:pPr>
            <w:r>
              <w:rPr>
                <w:rFonts w:hint="eastAsia" w:ascii="Times New Roman" w:hAnsi="Times New Roman" w:cs="Times New Roman"/>
                <w:sz w:val="18"/>
                <w:szCs w:val="18"/>
                <w:highlight w:val="none"/>
                <w:lang w:val="en-US" w:eastAsia="zh-CN"/>
              </w:rPr>
              <w:t>氧化铁</w:t>
            </w:r>
            <w:r>
              <w:rPr>
                <w:rFonts w:hint="default" w:ascii="Times New Roman" w:hAnsi="Times New Roman" w:cs="Times New Roman"/>
                <w:sz w:val="18"/>
                <w:szCs w:val="18"/>
                <w:highlight w:val="none"/>
                <w:lang w:val="en-US" w:eastAsia="zh-CN"/>
              </w:rPr>
              <w:t>（Fe</w:t>
            </w:r>
            <w:r>
              <w:rPr>
                <w:rFonts w:hint="default" w:ascii="Times New Roman" w:hAnsi="Times New Roman" w:cs="Times New Roman"/>
                <w:sz w:val="18"/>
                <w:szCs w:val="18"/>
                <w:highlight w:val="none"/>
                <w:vertAlign w:val="subscript"/>
                <w:lang w:val="en-US" w:eastAsia="zh-CN"/>
              </w:rPr>
              <w:t>2</w:t>
            </w:r>
            <w:r>
              <w:rPr>
                <w:rFonts w:hint="default" w:ascii="Times New Roman" w:hAnsi="Times New Roman" w:cs="Times New Roman"/>
                <w:sz w:val="18"/>
                <w:szCs w:val="18"/>
                <w:highlight w:val="none"/>
              </w:rPr>
              <w:t>O</w:t>
            </w:r>
            <w:r>
              <w:rPr>
                <w:rFonts w:hint="default" w:ascii="Times New Roman" w:hAnsi="Times New Roman" w:cs="Times New Roman"/>
                <w:sz w:val="18"/>
                <w:szCs w:val="18"/>
                <w:highlight w:val="none"/>
                <w:vertAlign w:val="subscript"/>
                <w:lang w:val="en-US" w:eastAsia="zh-CN"/>
              </w:rPr>
              <w:t>3</w:t>
            </w:r>
            <w:r>
              <w:rPr>
                <w:rFonts w:hint="default" w:ascii="Times New Roman" w:hAnsi="Times New Roman" w:cs="Times New Roman"/>
                <w:sz w:val="18"/>
                <w:szCs w:val="18"/>
                <w:highlight w:val="none"/>
                <w:lang w:val="en-US" w:eastAsia="zh-CN"/>
              </w:rPr>
              <w:t>）</w:t>
            </w:r>
            <w:r>
              <w:rPr>
                <w:rFonts w:hint="default" w:ascii="Times New Roman" w:hAnsi="Times New Roman" w:cs="Times New Roman"/>
                <w:i/>
                <w:sz w:val="18"/>
                <w:szCs w:val="18"/>
                <w:highlight w:val="none"/>
              </w:rPr>
              <w:t>w</w:t>
            </w:r>
            <w:r>
              <w:rPr>
                <w:rFonts w:hint="default" w:ascii="Times New Roman" w:hAnsi="Times New Roman" w:cs="Times New Roman"/>
                <w:sz w:val="18"/>
                <w:szCs w:val="18"/>
                <w:highlight w:val="none"/>
              </w:rPr>
              <w:t>/%</w:t>
            </w:r>
          </w:p>
        </w:tc>
        <w:tc>
          <w:tcPr>
            <w:tcW w:w="314" w:type="pct"/>
            <w:tcBorders>
              <w:left w:val="nil"/>
            </w:tcBorders>
            <w:noWrap w:val="0"/>
            <w:vAlign w:val="center"/>
          </w:tcPr>
          <w:p>
            <w:pPr>
              <w:spacing w:line="300" w:lineRule="auto"/>
              <w:jc w:val="left"/>
              <w:rPr>
                <w:rFonts w:hint="eastAsia" w:ascii="宋体" w:hAnsi="宋体" w:eastAsia="宋体" w:cs="宋体"/>
                <w:sz w:val="18"/>
                <w:szCs w:val="18"/>
                <w:highlight w:val="none"/>
              </w:rPr>
            </w:pPr>
            <w:r>
              <w:rPr>
                <w:rFonts w:hint="eastAsia" w:ascii="宋体" w:hAnsi="宋体" w:eastAsia="宋体" w:cs="宋体"/>
                <w:sz w:val="18"/>
                <w:szCs w:val="18"/>
                <w:highlight w:val="none"/>
              </w:rPr>
              <w:t>≥</w:t>
            </w:r>
          </w:p>
        </w:tc>
        <w:tc>
          <w:tcPr>
            <w:tcW w:w="3016" w:type="pct"/>
            <w:tcBorders>
              <w:left w:val="single" w:color="auto" w:sz="4" w:space="0"/>
            </w:tcBorders>
            <w:noWrap w:val="0"/>
            <w:vAlign w:val="center"/>
          </w:tcPr>
          <w:p>
            <w:pPr>
              <w:spacing w:line="300" w:lineRule="auto"/>
              <w:jc w:val="center"/>
              <w:rPr>
                <w:rFonts w:hint="default" w:ascii="Times New Roman" w:hAnsi="Times New Roman" w:eastAsia="黑体" w:cs="Times New Roman"/>
                <w:kern w:val="0"/>
                <w:sz w:val="18"/>
                <w:szCs w:val="18"/>
                <w:highlight w:val="none"/>
                <w:lang w:val="en-US" w:eastAsia="zh-CN"/>
              </w:rPr>
            </w:pPr>
            <w:r>
              <w:rPr>
                <w:rFonts w:hint="eastAsia" w:ascii="Times New Roman" w:hAnsi="Times New Roman" w:eastAsia="黑体" w:cs="Times New Roman"/>
                <w:kern w:val="0"/>
                <w:sz w:val="18"/>
                <w:szCs w:val="18"/>
                <w:highlight w:val="none"/>
                <w:lang w:val="en-US" w:eastAsia="zh-CN"/>
              </w:rPr>
              <w:t>65</w:t>
            </w:r>
            <w:r>
              <w:rPr>
                <w:rFonts w:hint="default" w:ascii="Times New Roman" w:hAnsi="Times New Roman" w:eastAsia="黑体" w:cs="Times New Roman"/>
                <w:kern w:val="0"/>
                <w:sz w:val="18"/>
                <w:szCs w:val="18"/>
                <w:highlight w:val="none"/>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68" w:type="pct"/>
            <w:tcBorders>
              <w:right w:val="nil"/>
            </w:tcBorders>
            <w:noWrap w:val="0"/>
            <w:vAlign w:val="center"/>
          </w:tcPr>
          <w:p>
            <w:pPr>
              <w:spacing w:line="300" w:lineRule="auto"/>
              <w:ind w:hanging="3" w:firstLineChars="0"/>
              <w:rPr>
                <w:rFonts w:hint="eastAsia" w:ascii="Times New Roman" w:hAnsi="Times New Roman" w:eastAsia="宋体" w:cs="Times New Roman"/>
                <w:kern w:val="2"/>
                <w:sz w:val="18"/>
                <w:szCs w:val="18"/>
                <w:highlight w:val="none"/>
                <w:lang w:val="en-US" w:eastAsia="zh-CN" w:bidi="ar-SA"/>
              </w:rPr>
            </w:pPr>
            <w:r>
              <w:rPr>
                <w:rFonts w:hint="eastAsia" w:ascii="Times New Roman" w:hAnsi="Times New Roman" w:cs="Times New Roman"/>
                <w:sz w:val="18"/>
                <w:szCs w:val="18"/>
                <w:highlight w:val="none"/>
                <w:lang w:val="en-US" w:eastAsia="zh-CN"/>
              </w:rPr>
              <w:t>铬</w:t>
            </w:r>
            <w:r>
              <w:rPr>
                <w:rFonts w:hint="default" w:ascii="Times New Roman" w:hAnsi="Times New Roman" w:cs="Times New Roman"/>
                <w:color w:val="000000"/>
                <w:sz w:val="18"/>
                <w:szCs w:val="18"/>
                <w:highlight w:val="none"/>
              </w:rPr>
              <w:t>（</w:t>
            </w:r>
            <w:r>
              <w:rPr>
                <w:rFonts w:hint="eastAsia" w:ascii="Times New Roman" w:hAnsi="Times New Roman" w:cs="Times New Roman"/>
                <w:color w:val="000000"/>
                <w:sz w:val="18"/>
                <w:szCs w:val="18"/>
                <w:highlight w:val="none"/>
                <w:lang w:val="en-US" w:eastAsia="zh-CN"/>
              </w:rPr>
              <w:t>以</w:t>
            </w:r>
            <w:r>
              <w:rPr>
                <w:rFonts w:hint="eastAsia" w:ascii="Times New Roman" w:hAnsi="Times New Roman" w:cs="Times New Roman"/>
                <w:sz w:val="18"/>
                <w:szCs w:val="18"/>
                <w:highlight w:val="none"/>
                <w:lang w:val="en-US" w:eastAsia="zh-CN"/>
              </w:rPr>
              <w:t>Cr</w:t>
            </w:r>
            <w:r>
              <w:rPr>
                <w:rFonts w:hint="eastAsia" w:ascii="Times New Roman" w:hAnsi="Times New Roman" w:cs="Times New Roman"/>
                <w:sz w:val="18"/>
                <w:szCs w:val="18"/>
                <w:highlight w:val="none"/>
                <w:vertAlign w:val="subscript"/>
                <w:lang w:val="en-US" w:eastAsia="zh-CN"/>
              </w:rPr>
              <w:t>2</w:t>
            </w:r>
            <w:r>
              <w:rPr>
                <w:rFonts w:hint="default" w:ascii="Times New Roman" w:hAnsi="Times New Roman" w:cs="Times New Roman"/>
                <w:sz w:val="18"/>
                <w:szCs w:val="18"/>
                <w:highlight w:val="none"/>
              </w:rPr>
              <w:t>O</w:t>
            </w:r>
            <w:r>
              <w:rPr>
                <w:rFonts w:hint="eastAsia" w:ascii="Times New Roman" w:hAnsi="Times New Roman" w:cs="Times New Roman"/>
                <w:sz w:val="18"/>
                <w:szCs w:val="18"/>
                <w:highlight w:val="none"/>
                <w:vertAlign w:val="subscript"/>
                <w:lang w:val="en-US" w:eastAsia="zh-CN"/>
              </w:rPr>
              <w:t>3</w:t>
            </w:r>
            <w:r>
              <w:rPr>
                <w:rFonts w:hint="eastAsia" w:ascii="Times New Roman" w:hAnsi="Times New Roman" w:cs="Times New Roman"/>
                <w:sz w:val="18"/>
                <w:szCs w:val="18"/>
                <w:highlight w:val="none"/>
                <w:vertAlign w:val="baseline"/>
                <w:lang w:val="en-US" w:eastAsia="zh-CN"/>
              </w:rPr>
              <w:t>计</w:t>
            </w:r>
            <w:r>
              <w:rPr>
                <w:rFonts w:hint="default" w:ascii="Times New Roman" w:hAnsi="Times New Roman" w:cs="Times New Roman"/>
                <w:color w:val="000000"/>
                <w:sz w:val="18"/>
                <w:szCs w:val="18"/>
                <w:highlight w:val="none"/>
              </w:rPr>
              <w:t>）</w:t>
            </w:r>
            <w:r>
              <w:rPr>
                <w:rFonts w:hint="default" w:ascii="Times New Roman" w:hAnsi="Times New Roman" w:cs="Times New Roman"/>
                <w:i/>
                <w:sz w:val="18"/>
                <w:szCs w:val="18"/>
                <w:highlight w:val="none"/>
              </w:rPr>
              <w:t>w</w:t>
            </w:r>
            <w:r>
              <w:rPr>
                <w:rFonts w:hint="default" w:ascii="Times New Roman" w:hAnsi="Times New Roman" w:cs="Times New Roman"/>
                <w:sz w:val="18"/>
                <w:szCs w:val="18"/>
                <w:highlight w:val="none"/>
              </w:rPr>
              <w:t>/%</w:t>
            </w:r>
          </w:p>
        </w:tc>
        <w:tc>
          <w:tcPr>
            <w:tcW w:w="314" w:type="pct"/>
            <w:tcBorders>
              <w:left w:val="nil"/>
            </w:tcBorders>
            <w:noWrap w:val="0"/>
            <w:vAlign w:val="center"/>
          </w:tcPr>
          <w:p>
            <w:pPr>
              <w:spacing w:line="300" w:lineRule="auto"/>
              <w:jc w:val="left"/>
              <w:rPr>
                <w:rFonts w:hint="eastAsia" w:ascii="宋体" w:hAnsi="宋体" w:eastAsia="宋体" w:cs="宋体"/>
                <w:sz w:val="18"/>
                <w:szCs w:val="18"/>
                <w:highlight w:val="none"/>
                <w:lang w:val="en-US" w:eastAsia="zh-CN"/>
              </w:rPr>
            </w:pPr>
          </w:p>
        </w:tc>
        <w:tc>
          <w:tcPr>
            <w:tcW w:w="3016" w:type="pct"/>
            <w:tcBorders>
              <w:left w:val="single" w:color="auto" w:sz="4" w:space="0"/>
            </w:tcBorders>
            <w:noWrap w:val="0"/>
            <w:vAlign w:val="center"/>
          </w:tcPr>
          <w:p>
            <w:pPr>
              <w:spacing w:line="300" w:lineRule="auto"/>
              <w:jc w:val="center"/>
              <w:rPr>
                <w:rFonts w:hint="default" w:ascii="Times New Roman" w:hAnsi="Times New Roman" w:eastAsia="黑体" w:cs="Times New Roman"/>
                <w:kern w:val="0"/>
                <w:sz w:val="18"/>
                <w:szCs w:val="18"/>
                <w:highlight w:val="none"/>
                <w:lang w:val="en-US" w:eastAsia="zh-CN"/>
              </w:rPr>
            </w:pPr>
            <w:r>
              <w:rPr>
                <w:rFonts w:hint="default" w:ascii="Times New Roman" w:hAnsi="Times New Roman" w:eastAsia="宋体" w:cs="Times New Roman"/>
                <w:sz w:val="18"/>
                <w:szCs w:val="18"/>
                <w:highlight w:val="none"/>
                <w:lang w:val="en-US" w:eastAsia="zh-CN"/>
              </w:rPr>
              <w:t>10</w:t>
            </w:r>
            <w:r>
              <w:rPr>
                <w:rFonts w:hint="eastAsia" w:ascii="Times New Roman" w:hAnsi="Times New Roman" w:eastAsia="宋体" w:cs="Times New Roman"/>
                <w:sz w:val="18"/>
                <w:szCs w:val="18"/>
                <w:highlight w:val="none"/>
                <w:lang w:val="en-US" w:eastAsia="zh-CN"/>
              </w:rPr>
              <w:t xml:space="preserve"> .0</w:t>
            </w:r>
            <w:r>
              <w:rPr>
                <w:rFonts w:hint="default" w:ascii="Times New Roman" w:hAnsi="Times New Roman" w:eastAsia="宋体" w:cs="Times New Roman"/>
                <w:sz w:val="18"/>
                <w:szCs w:val="18"/>
                <w:highlight w:val="none"/>
                <w:lang w:val="en-US" w:eastAsia="zh-CN"/>
              </w:rPr>
              <w:t>～20</w:t>
            </w:r>
            <w:r>
              <w:rPr>
                <w:rFonts w:hint="eastAsia" w:ascii="Times New Roman" w:hAnsi="Times New Roman" w:eastAsia="宋体" w:cs="Times New Roman"/>
                <w:sz w:val="18"/>
                <w:szCs w:val="18"/>
                <w:highlight w:val="none"/>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68" w:type="pct"/>
            <w:tcBorders>
              <w:right w:val="nil"/>
            </w:tcBorders>
            <w:noWrap w:val="0"/>
            <w:vAlign w:val="center"/>
          </w:tcPr>
          <w:p>
            <w:pPr>
              <w:spacing w:line="300" w:lineRule="auto"/>
              <w:ind w:hanging="3"/>
              <w:rPr>
                <w:rFonts w:hint="eastAsia" w:ascii="Times New Roman" w:hAnsi="Times New Roman" w:cs="Times New Roman"/>
                <w:sz w:val="18"/>
                <w:szCs w:val="18"/>
                <w:highlight w:val="none"/>
                <w:lang w:val="en-US" w:eastAsia="zh-CN"/>
              </w:rPr>
            </w:pPr>
            <w:r>
              <w:rPr>
                <w:rFonts w:hint="eastAsia" w:ascii="Times New Roman" w:hAnsi="Times New Roman" w:cs="Times New Roman"/>
                <w:sz w:val="18"/>
                <w:szCs w:val="18"/>
                <w:highlight w:val="none"/>
                <w:lang w:val="en-US" w:eastAsia="zh-CN"/>
              </w:rPr>
              <w:t>镍</w:t>
            </w:r>
            <w:r>
              <w:rPr>
                <w:rFonts w:hint="default" w:ascii="Times New Roman" w:hAnsi="Times New Roman" w:cs="Times New Roman"/>
                <w:sz w:val="18"/>
                <w:szCs w:val="18"/>
                <w:highlight w:val="none"/>
              </w:rPr>
              <w:t>（</w:t>
            </w:r>
            <w:r>
              <w:rPr>
                <w:rFonts w:hint="eastAsia" w:ascii="Times New Roman" w:hAnsi="Times New Roman" w:cs="Times New Roman"/>
                <w:color w:val="000000"/>
                <w:sz w:val="18"/>
                <w:szCs w:val="18"/>
                <w:highlight w:val="none"/>
                <w:lang w:val="en-US" w:eastAsia="zh-CN"/>
              </w:rPr>
              <w:t>以</w:t>
            </w:r>
            <w:r>
              <w:rPr>
                <w:rFonts w:hint="eastAsia" w:ascii="Times New Roman" w:hAnsi="Times New Roman" w:cs="Times New Roman"/>
                <w:sz w:val="18"/>
                <w:szCs w:val="18"/>
                <w:highlight w:val="none"/>
                <w:lang w:val="en-US" w:eastAsia="zh-CN"/>
              </w:rPr>
              <w:t>Ni</w:t>
            </w:r>
            <w:r>
              <w:rPr>
                <w:rFonts w:hint="default" w:ascii="Times New Roman" w:hAnsi="Times New Roman" w:cs="Times New Roman"/>
                <w:sz w:val="18"/>
                <w:szCs w:val="18"/>
                <w:highlight w:val="none"/>
              </w:rPr>
              <w:t>O</w:t>
            </w:r>
            <w:r>
              <w:rPr>
                <w:rFonts w:hint="eastAsia" w:ascii="Times New Roman" w:hAnsi="Times New Roman" w:cs="Times New Roman"/>
                <w:sz w:val="18"/>
                <w:szCs w:val="18"/>
                <w:highlight w:val="none"/>
                <w:vertAlign w:val="baseline"/>
                <w:lang w:val="en-US" w:eastAsia="zh-CN"/>
              </w:rPr>
              <w:t>计</w:t>
            </w:r>
            <w:r>
              <w:rPr>
                <w:rFonts w:hint="default" w:ascii="Times New Roman" w:hAnsi="Times New Roman" w:cs="Times New Roman"/>
                <w:sz w:val="18"/>
                <w:szCs w:val="18"/>
                <w:highlight w:val="none"/>
              </w:rPr>
              <w:t>）</w:t>
            </w:r>
            <w:r>
              <w:rPr>
                <w:rFonts w:hint="default" w:ascii="Times New Roman" w:hAnsi="Times New Roman" w:cs="Times New Roman"/>
                <w:i/>
                <w:sz w:val="18"/>
                <w:szCs w:val="18"/>
                <w:highlight w:val="none"/>
              </w:rPr>
              <w:t>w</w:t>
            </w:r>
            <w:r>
              <w:rPr>
                <w:rFonts w:hint="default" w:ascii="Times New Roman" w:hAnsi="Times New Roman" w:cs="Times New Roman"/>
                <w:sz w:val="18"/>
                <w:szCs w:val="18"/>
                <w:highlight w:val="none"/>
              </w:rPr>
              <w:t>/%</w:t>
            </w:r>
          </w:p>
        </w:tc>
        <w:tc>
          <w:tcPr>
            <w:tcW w:w="314" w:type="pct"/>
            <w:tcBorders>
              <w:left w:val="nil"/>
            </w:tcBorders>
            <w:noWrap w:val="0"/>
            <w:vAlign w:val="center"/>
          </w:tcPr>
          <w:p>
            <w:pPr>
              <w:spacing w:line="300" w:lineRule="auto"/>
              <w:jc w:val="left"/>
              <w:rPr>
                <w:rFonts w:hint="eastAsia" w:ascii="宋体" w:hAnsi="宋体" w:eastAsia="宋体" w:cs="宋体"/>
                <w:sz w:val="18"/>
                <w:szCs w:val="18"/>
                <w:highlight w:val="none"/>
              </w:rPr>
            </w:pPr>
            <w:r>
              <w:rPr>
                <w:rFonts w:hint="eastAsia" w:ascii="宋体" w:hAnsi="宋体" w:eastAsia="宋体" w:cs="宋体"/>
                <w:sz w:val="18"/>
                <w:szCs w:val="18"/>
                <w:highlight w:val="none"/>
              </w:rPr>
              <w:t>≥</w:t>
            </w:r>
          </w:p>
        </w:tc>
        <w:tc>
          <w:tcPr>
            <w:tcW w:w="3016" w:type="pct"/>
            <w:tcBorders>
              <w:left w:val="single" w:color="auto" w:sz="4" w:space="0"/>
            </w:tcBorders>
            <w:noWrap w:val="0"/>
            <w:vAlign w:val="center"/>
          </w:tcPr>
          <w:p>
            <w:pPr>
              <w:spacing w:line="300" w:lineRule="auto"/>
              <w:jc w:val="center"/>
              <w:rPr>
                <w:rFonts w:hint="default" w:ascii="Times New Roman" w:hAnsi="Times New Roman" w:eastAsia="黑体" w:cs="Times New Roman"/>
                <w:kern w:val="0"/>
                <w:sz w:val="18"/>
                <w:szCs w:val="18"/>
                <w:highlight w:val="none"/>
                <w:lang w:val="en-US" w:eastAsia="zh-CN"/>
              </w:rPr>
            </w:pPr>
            <w:r>
              <w:rPr>
                <w:rFonts w:hint="eastAsia" w:ascii="Times New Roman" w:hAnsi="Times New Roman" w:eastAsia="黑体" w:cs="Times New Roman"/>
                <w:kern w:val="0"/>
                <w:sz w:val="18"/>
                <w:szCs w:val="18"/>
                <w:highlight w:val="none"/>
                <w:lang w:val="en-US" w:eastAsia="zh-CN"/>
              </w:rPr>
              <w:t xml:space="preserve">1.0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68" w:type="pct"/>
            <w:tcBorders>
              <w:right w:val="nil"/>
            </w:tcBorders>
            <w:noWrap w:val="0"/>
            <w:vAlign w:val="center"/>
          </w:tcPr>
          <w:p>
            <w:pPr>
              <w:spacing w:line="300" w:lineRule="auto"/>
              <w:ind w:hanging="3"/>
              <w:rPr>
                <w:rFonts w:hint="default" w:ascii="Times New Roman" w:hAnsi="Times New Roman" w:cs="Times New Roman"/>
                <w:sz w:val="18"/>
                <w:szCs w:val="18"/>
                <w:highlight w:val="none"/>
                <w:lang w:val="en-US" w:eastAsia="zh-CN"/>
              </w:rPr>
            </w:pPr>
            <w:r>
              <w:rPr>
                <w:rFonts w:hint="eastAsia" w:ascii="Times New Roman" w:hAnsi="Times New Roman" w:cs="Times New Roman"/>
                <w:sz w:val="18"/>
                <w:szCs w:val="18"/>
                <w:highlight w:val="none"/>
                <w:lang w:val="en-US" w:eastAsia="zh-CN"/>
              </w:rPr>
              <w:t>锰（</w:t>
            </w:r>
            <w:r>
              <w:rPr>
                <w:rFonts w:hint="eastAsia" w:ascii="Times New Roman" w:hAnsi="Times New Roman" w:cs="Times New Roman"/>
                <w:color w:val="000000"/>
                <w:sz w:val="18"/>
                <w:szCs w:val="18"/>
                <w:highlight w:val="none"/>
                <w:lang w:val="en-US" w:eastAsia="zh-CN"/>
              </w:rPr>
              <w:t>以</w:t>
            </w:r>
            <w:r>
              <w:rPr>
                <w:rFonts w:hint="eastAsia" w:ascii="Times New Roman" w:hAnsi="Times New Roman" w:cs="Times New Roman"/>
                <w:sz w:val="18"/>
                <w:szCs w:val="18"/>
                <w:highlight w:val="none"/>
                <w:lang w:val="en-US" w:eastAsia="zh-CN"/>
              </w:rPr>
              <w:t>MnO</w:t>
            </w:r>
            <w:r>
              <w:rPr>
                <w:rFonts w:hint="eastAsia" w:ascii="Times New Roman" w:hAnsi="Times New Roman" w:cs="Times New Roman"/>
                <w:sz w:val="18"/>
                <w:szCs w:val="18"/>
                <w:highlight w:val="none"/>
                <w:vertAlign w:val="baseline"/>
                <w:lang w:val="en-US" w:eastAsia="zh-CN"/>
              </w:rPr>
              <w:t>计</w:t>
            </w:r>
            <w:r>
              <w:rPr>
                <w:rFonts w:hint="eastAsia" w:ascii="Times New Roman" w:hAnsi="Times New Roman" w:cs="Times New Roman"/>
                <w:sz w:val="18"/>
                <w:szCs w:val="18"/>
                <w:highlight w:val="none"/>
                <w:lang w:val="en-US" w:eastAsia="zh-CN"/>
              </w:rPr>
              <w:t>）</w:t>
            </w:r>
            <w:r>
              <w:rPr>
                <w:rFonts w:hint="default" w:ascii="Times New Roman" w:hAnsi="Times New Roman" w:cs="Times New Roman"/>
                <w:i/>
                <w:sz w:val="18"/>
                <w:szCs w:val="18"/>
                <w:highlight w:val="none"/>
              </w:rPr>
              <w:t>w</w:t>
            </w:r>
            <w:r>
              <w:rPr>
                <w:rFonts w:hint="default" w:ascii="Times New Roman" w:hAnsi="Times New Roman" w:cs="Times New Roman"/>
                <w:sz w:val="18"/>
                <w:szCs w:val="18"/>
                <w:highlight w:val="none"/>
              </w:rPr>
              <w:t>/%</w:t>
            </w:r>
          </w:p>
        </w:tc>
        <w:tc>
          <w:tcPr>
            <w:tcW w:w="314" w:type="pct"/>
            <w:tcBorders>
              <w:left w:val="nil"/>
            </w:tcBorders>
            <w:noWrap w:val="0"/>
            <w:vAlign w:val="center"/>
          </w:tcPr>
          <w:p>
            <w:pPr>
              <w:spacing w:line="300" w:lineRule="auto"/>
              <w:jc w:val="left"/>
              <w:rPr>
                <w:rFonts w:hint="eastAsia" w:ascii="宋体" w:hAnsi="宋体" w:eastAsia="宋体" w:cs="宋体"/>
                <w:sz w:val="18"/>
                <w:szCs w:val="18"/>
                <w:highlight w:val="none"/>
              </w:rPr>
            </w:pPr>
            <w:r>
              <w:rPr>
                <w:rFonts w:hint="eastAsia" w:ascii="宋体" w:hAnsi="宋体" w:eastAsia="宋体" w:cs="宋体"/>
                <w:sz w:val="18"/>
                <w:szCs w:val="18"/>
                <w:highlight w:val="none"/>
              </w:rPr>
              <w:t>≥</w:t>
            </w:r>
          </w:p>
        </w:tc>
        <w:tc>
          <w:tcPr>
            <w:tcW w:w="3016" w:type="pct"/>
            <w:tcBorders>
              <w:left w:val="single" w:color="auto" w:sz="4" w:space="0"/>
            </w:tcBorders>
            <w:noWrap w:val="0"/>
            <w:vAlign w:val="center"/>
          </w:tcPr>
          <w:p>
            <w:pPr>
              <w:spacing w:line="300" w:lineRule="auto"/>
              <w:jc w:val="center"/>
              <w:rPr>
                <w:rFonts w:hint="eastAsia" w:ascii="Times New Roman" w:hAnsi="Times New Roman" w:eastAsia="黑体" w:cs="Times New Roman"/>
                <w:kern w:val="0"/>
                <w:sz w:val="18"/>
                <w:szCs w:val="18"/>
                <w:highlight w:val="none"/>
                <w:lang w:val="en-US" w:eastAsia="zh-CN"/>
              </w:rPr>
            </w:pPr>
            <w:r>
              <w:rPr>
                <w:rFonts w:hint="eastAsia" w:ascii="Times New Roman" w:hAnsi="Times New Roman" w:eastAsia="黑体" w:cs="Times New Roman"/>
                <w:kern w:val="0"/>
                <w:sz w:val="18"/>
                <w:szCs w:val="18"/>
                <w:highlight w:val="none"/>
                <w:lang w:val="en-US" w:eastAsia="zh-CN"/>
              </w:rPr>
              <w:t xml:space="preserve">1.0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68" w:type="pct"/>
            <w:tcBorders>
              <w:right w:val="nil"/>
            </w:tcBorders>
            <w:noWrap w:val="0"/>
            <w:vAlign w:val="center"/>
          </w:tcPr>
          <w:p>
            <w:pPr>
              <w:spacing w:line="300" w:lineRule="auto"/>
              <w:ind w:hanging="3" w:firstLineChars="0"/>
              <w:rPr>
                <w:rFonts w:hint="default" w:ascii="Times New Roman" w:hAnsi="Times New Roman" w:eastAsia="宋体" w:cs="Times New Roman"/>
                <w:kern w:val="2"/>
                <w:sz w:val="18"/>
                <w:szCs w:val="18"/>
                <w:highlight w:val="none"/>
                <w:lang w:val="en-US" w:eastAsia="zh-CN" w:bidi="ar-SA"/>
              </w:rPr>
            </w:pPr>
            <w:r>
              <w:rPr>
                <w:rFonts w:hint="eastAsia" w:ascii="Times New Roman" w:hAnsi="Times New Roman" w:cs="Times New Roman"/>
                <w:sz w:val="18"/>
                <w:szCs w:val="18"/>
                <w:highlight w:val="none"/>
                <w:lang w:val="en-US" w:eastAsia="zh-CN"/>
              </w:rPr>
              <w:t>氟</w:t>
            </w:r>
            <w:r>
              <w:rPr>
                <w:rFonts w:hint="default" w:ascii="Times New Roman" w:hAnsi="Times New Roman" w:cs="Times New Roman"/>
                <w:sz w:val="18"/>
                <w:szCs w:val="18"/>
                <w:highlight w:val="none"/>
              </w:rPr>
              <w:t>（以</w:t>
            </w:r>
            <w:r>
              <w:rPr>
                <w:rFonts w:hint="eastAsia" w:ascii="Times New Roman" w:hAnsi="Times New Roman" w:cs="Times New Roman"/>
                <w:sz w:val="18"/>
                <w:szCs w:val="18"/>
                <w:highlight w:val="none"/>
                <w:lang w:val="en-US" w:eastAsia="zh-CN"/>
              </w:rPr>
              <w:t>F</w:t>
            </w:r>
            <w:r>
              <w:rPr>
                <w:rFonts w:hint="default" w:ascii="Times New Roman" w:hAnsi="Times New Roman" w:cs="Times New Roman"/>
                <w:sz w:val="18"/>
                <w:szCs w:val="18"/>
                <w:highlight w:val="none"/>
              </w:rPr>
              <w:t>计）</w:t>
            </w:r>
            <w:r>
              <w:rPr>
                <w:rFonts w:hint="default" w:ascii="Times New Roman" w:hAnsi="Times New Roman" w:cs="Times New Roman"/>
                <w:i/>
                <w:sz w:val="18"/>
                <w:szCs w:val="18"/>
                <w:highlight w:val="none"/>
              </w:rPr>
              <w:t>w</w:t>
            </w:r>
            <w:r>
              <w:rPr>
                <w:rFonts w:hint="default" w:ascii="Times New Roman" w:hAnsi="Times New Roman" w:cs="Times New Roman"/>
                <w:sz w:val="18"/>
                <w:szCs w:val="18"/>
                <w:highlight w:val="none"/>
              </w:rPr>
              <w:t>/%</w:t>
            </w:r>
          </w:p>
        </w:tc>
        <w:tc>
          <w:tcPr>
            <w:tcW w:w="314" w:type="pct"/>
            <w:tcBorders>
              <w:left w:val="nil"/>
            </w:tcBorders>
            <w:noWrap w:val="0"/>
            <w:vAlign w:val="center"/>
          </w:tcPr>
          <w:p>
            <w:pPr>
              <w:spacing w:line="300" w:lineRule="auto"/>
              <w:jc w:val="left"/>
              <w:rPr>
                <w:rFonts w:hint="eastAsia" w:ascii="宋体" w:hAnsi="宋体" w:eastAsia="宋体" w:cs="宋体"/>
                <w:sz w:val="18"/>
                <w:szCs w:val="18"/>
                <w:highlight w:val="none"/>
                <w:lang w:val="en-US" w:eastAsia="zh-CN"/>
              </w:rPr>
            </w:pPr>
            <w:r>
              <w:rPr>
                <w:rFonts w:hint="eastAsia" w:ascii="宋体" w:hAnsi="宋体" w:eastAsia="宋体" w:cs="宋体"/>
                <w:sz w:val="18"/>
                <w:szCs w:val="18"/>
                <w:highlight w:val="none"/>
              </w:rPr>
              <w:t>≤</w:t>
            </w:r>
          </w:p>
        </w:tc>
        <w:tc>
          <w:tcPr>
            <w:tcW w:w="3016" w:type="pct"/>
            <w:tcBorders>
              <w:left w:val="single" w:color="auto" w:sz="4" w:space="0"/>
            </w:tcBorders>
            <w:noWrap w:val="0"/>
            <w:vAlign w:val="center"/>
          </w:tcPr>
          <w:p>
            <w:pPr>
              <w:spacing w:line="300" w:lineRule="auto"/>
              <w:jc w:val="center"/>
              <w:rPr>
                <w:rFonts w:hint="default" w:ascii="Times New Roman" w:hAnsi="Times New Roman" w:eastAsia="黑体" w:cs="Times New Roman"/>
                <w:kern w:val="0"/>
                <w:sz w:val="18"/>
                <w:szCs w:val="18"/>
                <w:highlight w:val="none"/>
                <w:lang w:val="en-US" w:eastAsia="zh-CN" w:bidi="ar-SA"/>
              </w:rPr>
            </w:pPr>
            <w:r>
              <w:rPr>
                <w:rFonts w:hint="eastAsia" w:ascii="Times New Roman" w:hAnsi="Times New Roman" w:cs="Times New Roman"/>
                <w:kern w:val="0"/>
                <w:sz w:val="18"/>
                <w:szCs w:val="18"/>
                <w:highlight w:val="none"/>
                <w:lang w:val="en-US" w:eastAsia="zh-CN"/>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68" w:type="pct"/>
            <w:tcBorders>
              <w:right w:val="nil"/>
            </w:tcBorders>
            <w:noWrap w:val="0"/>
            <w:vAlign w:val="center"/>
          </w:tcPr>
          <w:p>
            <w:pPr>
              <w:spacing w:line="300" w:lineRule="auto"/>
              <w:ind w:hanging="3" w:firstLineChars="0"/>
              <w:rPr>
                <w:rFonts w:hint="default" w:ascii="Times New Roman" w:hAnsi="Times New Roman" w:eastAsia="黑体" w:cs="Times New Roman"/>
                <w:kern w:val="0"/>
                <w:sz w:val="18"/>
                <w:szCs w:val="18"/>
                <w:highlight w:val="none"/>
                <w:lang w:val="en-US" w:eastAsia="zh-CN" w:bidi="ar-SA"/>
              </w:rPr>
            </w:pPr>
            <w:r>
              <w:rPr>
                <w:rFonts w:hint="default" w:ascii="Times New Roman" w:hAnsi="Times New Roman" w:cs="Times New Roman"/>
                <w:sz w:val="18"/>
                <w:szCs w:val="18"/>
                <w:highlight w:val="none"/>
              </w:rPr>
              <w:t xml:space="preserve">干燥减量 </w:t>
            </w:r>
            <w:r>
              <w:rPr>
                <w:rFonts w:hint="default" w:ascii="Times New Roman" w:hAnsi="Times New Roman" w:cs="Times New Roman"/>
                <w:i/>
                <w:sz w:val="18"/>
                <w:szCs w:val="18"/>
                <w:highlight w:val="none"/>
              </w:rPr>
              <w:t>w</w:t>
            </w:r>
            <w:r>
              <w:rPr>
                <w:rFonts w:hint="default" w:ascii="Times New Roman" w:hAnsi="Times New Roman" w:cs="Times New Roman"/>
                <w:sz w:val="18"/>
                <w:szCs w:val="18"/>
                <w:highlight w:val="none"/>
              </w:rPr>
              <w:t>/%</w:t>
            </w:r>
          </w:p>
        </w:tc>
        <w:tc>
          <w:tcPr>
            <w:tcW w:w="314" w:type="pct"/>
            <w:tcBorders>
              <w:left w:val="nil"/>
            </w:tcBorders>
            <w:noWrap w:val="0"/>
            <w:vAlign w:val="center"/>
          </w:tcPr>
          <w:p>
            <w:pPr>
              <w:spacing w:line="300" w:lineRule="auto"/>
              <w:jc w:val="left"/>
              <w:rPr>
                <w:rFonts w:hint="eastAsia" w:ascii="宋体" w:hAnsi="宋体" w:eastAsia="宋体" w:cs="宋体"/>
                <w:sz w:val="18"/>
                <w:szCs w:val="18"/>
                <w:highlight w:val="none"/>
                <w:lang w:val="en-US" w:eastAsia="zh-CN"/>
              </w:rPr>
            </w:pPr>
            <w:r>
              <w:rPr>
                <w:rFonts w:hint="eastAsia" w:ascii="宋体" w:hAnsi="宋体" w:eastAsia="宋体" w:cs="宋体"/>
                <w:sz w:val="18"/>
                <w:szCs w:val="18"/>
                <w:highlight w:val="none"/>
              </w:rPr>
              <w:t>≤</w:t>
            </w:r>
          </w:p>
        </w:tc>
        <w:tc>
          <w:tcPr>
            <w:tcW w:w="3016" w:type="pct"/>
            <w:tcBorders>
              <w:left w:val="single" w:color="auto" w:sz="4" w:space="0"/>
              <w:right w:val="single" w:color="auto" w:sz="4" w:space="0"/>
            </w:tcBorders>
            <w:noWrap w:val="0"/>
            <w:vAlign w:val="center"/>
          </w:tcPr>
          <w:p>
            <w:pPr>
              <w:spacing w:line="300" w:lineRule="auto"/>
              <w:jc w:val="center"/>
              <w:rPr>
                <w:rFonts w:hint="default" w:ascii="Times New Roman" w:hAnsi="Times New Roman" w:eastAsia="黑体" w:cs="Times New Roman"/>
                <w:kern w:val="0"/>
                <w:sz w:val="18"/>
                <w:szCs w:val="18"/>
                <w:highlight w:val="none"/>
                <w:lang w:val="en-US" w:eastAsia="zh-CN" w:bidi="ar-SA"/>
              </w:rPr>
            </w:pPr>
            <w:r>
              <w:rPr>
                <w:rFonts w:hint="eastAsia" w:ascii="Times New Roman" w:hAnsi="Times New Roman" w:eastAsia="黑体" w:cs="Times New Roman"/>
                <w:kern w:val="0"/>
                <w:sz w:val="18"/>
                <w:szCs w:val="18"/>
                <w:highlight w:val="none"/>
                <w:lang w:val="en-US" w:eastAsia="zh-CN" w:bidi="ar-SA"/>
              </w:rPr>
              <w:t>1.0</w:t>
            </w:r>
          </w:p>
        </w:tc>
      </w:tr>
    </w:tbl>
    <w:p>
      <w:pPr>
        <w:pStyle w:val="231"/>
        <w:ind w:left="0" w:leftChars="0" w:firstLine="0" w:firstLineChars="0"/>
        <w:rPr>
          <w:rFonts w:hint="eastAsia"/>
        </w:rPr>
      </w:pPr>
    </w:p>
    <w:p>
      <w:pPr>
        <w:pStyle w:val="105"/>
        <w:spacing w:before="240" w:after="240" w:line="360" w:lineRule="exact"/>
      </w:pPr>
      <w:r>
        <w:rPr>
          <w:rFonts w:hint="eastAsia"/>
        </w:rPr>
        <w:t>试验方法</w:t>
      </w:r>
    </w:p>
    <w:p>
      <w:pPr>
        <w:pStyle w:val="105"/>
        <w:numPr>
          <w:ilvl w:val="0"/>
          <w:numId w:val="0"/>
        </w:numPr>
        <w:spacing w:before="240" w:after="240" w:line="360" w:lineRule="exact"/>
        <w:ind w:firstLine="420" w:firstLineChars="200"/>
      </w:pPr>
      <w:r>
        <w:rPr>
          <w:rFonts w:hint="eastAsia"/>
        </w:rPr>
        <w:t>警示：本试验方法中使用的部分试剂具有腐蚀性，操作时须小心谨慎！必要时，需在通风橱中进行。如溅到皮肤或眼睛上应立即用水冲洗，严重者应立即就医。</w:t>
      </w:r>
    </w:p>
    <w:p>
      <w:pPr>
        <w:pStyle w:val="106"/>
        <w:spacing w:before="120" w:after="120" w:line="360" w:lineRule="exact"/>
      </w:pPr>
      <w:r>
        <w:rPr>
          <w:rFonts w:hint="eastAsia"/>
        </w:rPr>
        <w:t>一般规定</w:t>
      </w:r>
    </w:p>
    <w:p>
      <w:pPr>
        <w:pStyle w:val="105"/>
        <w:numPr>
          <w:ilvl w:val="0"/>
          <w:numId w:val="0"/>
        </w:numPr>
        <w:spacing w:before="240" w:after="240" w:line="360" w:lineRule="exact"/>
        <w:ind w:firstLine="420" w:firstLineChars="200"/>
        <w:rPr>
          <w:rFonts w:ascii="Times New Roman" w:eastAsia="宋体"/>
        </w:rPr>
      </w:pPr>
      <w:r>
        <w:rPr>
          <w:rFonts w:ascii="Times New Roman" w:eastAsia="宋体"/>
        </w:rPr>
        <w:t>本文件所用的试剂和水，在没有注明其它要求时，均指分析纯试剂和GB/T 6682</w:t>
      </w:r>
      <w:r>
        <w:rPr>
          <w:rFonts w:hint="eastAsia" w:ascii="宋体" w:hAnsi="宋体" w:eastAsia="宋体"/>
        </w:rPr>
        <w:t>—</w:t>
      </w:r>
      <w:r>
        <w:rPr>
          <w:rFonts w:ascii="Times New Roman" w:eastAsia="宋体"/>
        </w:rPr>
        <w:t>2008</w:t>
      </w:r>
      <w:r>
        <w:rPr>
          <w:rFonts w:hint="eastAsia" w:ascii="Times New Roman" w:eastAsia="宋体"/>
          <w:lang w:val="en-US" w:eastAsia="zh-CN"/>
        </w:rPr>
        <w:t>表1</w:t>
      </w:r>
      <w:r>
        <w:rPr>
          <w:rFonts w:ascii="Times New Roman" w:eastAsia="宋体"/>
        </w:rPr>
        <w:t>中规定的三级水。试验中所用的标准滴定溶液、杂质标准溶液、制剂和制品，在没有注明其它规定时，均按HG/T 3696.1、HG/T 3696.2和HG/T 3696.3的规定制备。</w:t>
      </w:r>
    </w:p>
    <w:p>
      <w:pPr>
        <w:pStyle w:val="106"/>
        <w:spacing w:before="120" w:after="120" w:line="360" w:lineRule="exact"/>
      </w:pPr>
      <w:r>
        <w:rPr>
          <w:rFonts w:hint="eastAsia"/>
        </w:rPr>
        <w:t>外观检验</w:t>
      </w:r>
    </w:p>
    <w:p>
      <w:pPr>
        <w:pStyle w:val="105"/>
        <w:numPr>
          <w:ilvl w:val="0"/>
          <w:numId w:val="0"/>
        </w:numPr>
        <w:spacing w:before="240" w:after="240" w:line="360" w:lineRule="exact"/>
        <w:ind w:firstLine="420" w:firstLineChars="200"/>
        <w:rPr>
          <w:rFonts w:hint="eastAsia"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在自然光下，</w:t>
      </w:r>
      <w:r>
        <w:rPr>
          <w:rFonts w:hint="eastAsia" w:ascii="宋体" w:hAnsi="宋体" w:eastAsia="宋体"/>
          <w:color w:val="000000" w:themeColor="text1"/>
          <w:szCs w:val="28"/>
          <w14:textFill>
            <w14:solidFill>
              <w14:schemeClr w14:val="tx1"/>
            </w14:solidFill>
          </w14:textFill>
        </w:rPr>
        <w:t>于白色衬底的表面皿或白瓷板上</w:t>
      </w:r>
      <w:r>
        <w:rPr>
          <w:rFonts w:ascii="宋体" w:hAnsi="宋体" w:eastAsia="宋体"/>
          <w:color w:val="000000" w:themeColor="text1"/>
          <w:szCs w:val="28"/>
          <w14:textFill>
            <w14:solidFill>
              <w14:schemeClr w14:val="tx1"/>
            </w14:solidFill>
          </w14:textFill>
        </w:rPr>
        <w:t>用</w:t>
      </w:r>
      <w:r>
        <w:rPr>
          <w:rFonts w:hint="eastAsia" w:ascii="宋体" w:hAnsi="宋体" w:eastAsia="宋体"/>
          <w:color w:val="000000" w:themeColor="text1"/>
          <w14:textFill>
            <w14:solidFill>
              <w14:schemeClr w14:val="tx1"/>
            </w14:solidFill>
          </w14:textFill>
        </w:rPr>
        <w:t>目视法判定外观。</w:t>
      </w:r>
    </w:p>
    <w:p>
      <w:pPr>
        <w:pStyle w:val="106"/>
        <w:spacing w:before="120" w:after="120" w:line="360" w:lineRule="exact"/>
        <w:rPr>
          <w:rFonts w:hint="eastAsia" w:hAnsi="Times New Roman" w:cs="Times New Roman"/>
        </w:rPr>
      </w:pPr>
      <w:r>
        <w:rPr>
          <w:rFonts w:hint="eastAsia" w:hAnsi="Times New Roman" w:cs="Times New Roman"/>
          <w:lang w:val="en-US" w:eastAsia="zh-CN"/>
        </w:rPr>
        <w:t>氧化铁</w:t>
      </w:r>
      <w:r>
        <w:rPr>
          <w:rFonts w:hint="eastAsia" w:hAnsi="Times New Roman" w:cs="Times New Roman"/>
        </w:rPr>
        <w:t>含量的测定</w:t>
      </w:r>
    </w:p>
    <w:p>
      <w:pPr>
        <w:pStyle w:val="66"/>
        <w:spacing w:before="120" w:after="120" w:line="360" w:lineRule="exact"/>
        <w:rPr>
          <w:rFonts w:hint="eastAsia" w:hAnsi="Times New Roman" w:cs="Times New Roman"/>
          <w:lang w:val="en-US" w:eastAsia="zh-CN"/>
        </w:rPr>
      </w:pPr>
      <w:r>
        <w:rPr>
          <w:rFonts w:hint="eastAsia" w:hAnsi="Times New Roman" w:cs="Times New Roman"/>
          <w:lang w:val="en-US" w:eastAsia="zh-CN"/>
        </w:rPr>
        <w:t>原理</w:t>
      </w:r>
    </w:p>
    <w:p>
      <w:pPr>
        <w:pStyle w:val="231"/>
        <w:spacing w:line="360" w:lineRule="exact"/>
        <w:rPr>
          <w:rFonts w:hint="eastAsia"/>
        </w:rPr>
      </w:pPr>
      <w:r>
        <w:rPr>
          <w:rFonts w:hint="eastAsia"/>
          <w:lang w:val="en-US" w:eastAsia="zh-CN"/>
        </w:rPr>
        <w:t>样品溶解后</w:t>
      </w:r>
      <w:r>
        <w:rPr>
          <w:rFonts w:hint="eastAsia"/>
        </w:rPr>
        <w:t>，用氯化亚锡</w:t>
      </w:r>
      <w:r>
        <w:rPr>
          <w:rFonts w:hint="eastAsia"/>
          <w:lang w:val="en-US" w:eastAsia="zh-CN"/>
        </w:rPr>
        <w:t>和三氯化钛</w:t>
      </w:r>
      <w:r>
        <w:rPr>
          <w:rFonts w:hint="eastAsia"/>
        </w:rPr>
        <w:t>将试验溶液中的</w:t>
      </w:r>
      <w:r>
        <w:rPr>
          <w:rFonts w:hint="eastAsia"/>
          <w:lang w:val="en-US" w:eastAsia="zh-CN"/>
        </w:rPr>
        <w:t>三价铁离子</w:t>
      </w:r>
      <w:r>
        <w:rPr>
          <w:rFonts w:hint="eastAsia"/>
        </w:rPr>
        <w:t>还原成</w:t>
      </w:r>
      <w:r>
        <w:rPr>
          <w:rFonts w:hint="eastAsia" w:ascii="Times New Roman"/>
          <w:lang w:val="en-US" w:eastAsia="zh-CN"/>
        </w:rPr>
        <w:t>二价</w:t>
      </w:r>
      <w:r>
        <w:rPr>
          <w:rFonts w:hint="eastAsia"/>
        </w:rPr>
        <w:t>，以二苯胺磺酸钠为指示剂，用重铬酸钾标准滴定溶液滴定溶液呈稳定的紫红色即为终点。</w:t>
      </w:r>
    </w:p>
    <w:p>
      <w:pPr>
        <w:pStyle w:val="66"/>
        <w:spacing w:before="120" w:after="120" w:line="360" w:lineRule="exact"/>
        <w:rPr>
          <w:rFonts w:hint="eastAsia" w:hAnsi="Times New Roman" w:cs="Times New Roman"/>
          <w:lang w:val="en-US" w:eastAsia="zh-CN"/>
        </w:rPr>
      </w:pPr>
      <w:r>
        <w:rPr>
          <w:rFonts w:hint="eastAsia" w:hAnsi="Times New Roman" w:cs="Times New Roman"/>
          <w:lang w:val="en-US" w:eastAsia="zh-CN"/>
        </w:rPr>
        <w:t>试剂或材料</w:t>
      </w:r>
    </w:p>
    <w:p>
      <w:pPr>
        <w:pStyle w:val="95"/>
        <w:keepNext w:val="0"/>
        <w:keepLines w:val="0"/>
        <w:pageBreakBefore w:val="0"/>
        <w:kinsoku/>
        <w:wordWrap/>
        <w:overflowPunct/>
        <w:topLinePunct w:val="0"/>
        <w:autoSpaceDE/>
        <w:autoSpaceDN/>
        <w:bidi w:val="0"/>
        <w:snapToGrid/>
        <w:spacing w:before="157" w:beforeLines="50" w:after="0" w:afterLines="0" w:line="360" w:lineRule="exact"/>
        <w:ind w:left="0"/>
        <w:textAlignment w:val="auto"/>
        <w:rPr>
          <w:rFonts w:hint="eastAsia" w:ascii="Times New Roman" w:eastAsia="宋体"/>
        </w:rPr>
      </w:pPr>
      <w:r>
        <w:rPr>
          <w:rFonts w:hint="eastAsia" w:ascii="Times New Roman" w:hAnsi="宋体" w:eastAsia="宋体"/>
        </w:rPr>
        <w:t>盐酸</w:t>
      </w:r>
      <w:r>
        <w:rPr>
          <w:rFonts w:hint="eastAsia" w:ascii="Times New Roman" w:hAnsi="宋体" w:eastAsia="宋体"/>
          <w:lang w:val="en-US" w:eastAsia="zh-CN"/>
        </w:rPr>
        <w:t>溶液：1+1</w:t>
      </w:r>
      <w:r>
        <w:rPr>
          <w:rFonts w:hint="eastAsia" w:ascii="Times New Roman" w:eastAsia="宋体"/>
        </w:rPr>
        <w:t>。</w:t>
      </w:r>
    </w:p>
    <w:p>
      <w:pPr>
        <w:pStyle w:val="95"/>
        <w:keepNext w:val="0"/>
        <w:keepLines w:val="0"/>
        <w:pageBreakBefore w:val="0"/>
        <w:kinsoku/>
        <w:wordWrap/>
        <w:overflowPunct/>
        <w:topLinePunct w:val="0"/>
        <w:autoSpaceDE/>
        <w:autoSpaceDN/>
        <w:bidi w:val="0"/>
        <w:snapToGrid/>
        <w:spacing w:before="157" w:beforeLines="50" w:after="0" w:afterLines="0" w:line="360" w:lineRule="exact"/>
        <w:ind w:left="0"/>
        <w:textAlignment w:val="auto"/>
        <w:rPr>
          <w:rFonts w:hint="eastAsia"/>
        </w:rPr>
      </w:pPr>
      <w:r>
        <w:rPr>
          <w:rFonts w:hint="eastAsia" w:ascii="Times New Roman" w:hAnsi="宋体" w:eastAsia="宋体"/>
        </w:rPr>
        <w:t>氯化亚锡溶液：100 g/L</w:t>
      </w:r>
      <w:r>
        <w:rPr>
          <w:rFonts w:hint="eastAsia" w:ascii="Times New Roman" w:hAnsi="宋体" w:eastAsia="宋体"/>
          <w:lang w:eastAsia="zh-CN"/>
        </w:rPr>
        <w:t>。</w:t>
      </w:r>
    </w:p>
    <w:p>
      <w:pPr>
        <w:pStyle w:val="95"/>
        <w:keepNext w:val="0"/>
        <w:keepLines w:val="0"/>
        <w:pageBreakBefore w:val="0"/>
        <w:numPr>
          <w:ilvl w:val="4"/>
          <w:numId w:val="0"/>
        </w:numPr>
        <w:kinsoku/>
        <w:wordWrap/>
        <w:overflowPunct/>
        <w:topLinePunct w:val="0"/>
        <w:autoSpaceDE/>
        <w:autoSpaceDN/>
        <w:bidi w:val="0"/>
        <w:snapToGrid/>
        <w:spacing w:before="157" w:beforeLines="50" w:after="0" w:afterLines="0" w:line="360" w:lineRule="exact"/>
        <w:ind w:leftChars="0" w:firstLine="420" w:firstLineChars="200"/>
        <w:textAlignment w:val="auto"/>
        <w:rPr>
          <w:rFonts w:hint="eastAsia"/>
        </w:rPr>
      </w:pPr>
      <w:r>
        <w:rPr>
          <w:rFonts w:hint="eastAsia" w:ascii="Times New Roman" w:hAnsi="宋体" w:eastAsia="宋体"/>
        </w:rPr>
        <w:t>称取10.0 g氯化亚锡溶于</w:t>
      </w:r>
      <w:r>
        <w:rPr>
          <w:rFonts w:hint="eastAsia" w:ascii="Times New Roman" w:hAnsi="宋体" w:eastAsia="宋体"/>
          <w:lang w:val="en-US" w:eastAsia="zh-CN"/>
        </w:rPr>
        <w:t>1</w:t>
      </w:r>
      <w:r>
        <w:rPr>
          <w:rFonts w:hint="eastAsia" w:ascii="Times New Roman" w:hAnsi="宋体" w:eastAsia="宋体"/>
        </w:rPr>
        <w:t>0 mL盐酸</w:t>
      </w:r>
      <w:r>
        <w:rPr>
          <w:rFonts w:hint="eastAsia" w:ascii="Times New Roman" w:hAnsi="宋体" w:eastAsia="宋体"/>
          <w:lang w:val="en-US" w:eastAsia="zh-CN"/>
        </w:rPr>
        <w:t>中</w:t>
      </w:r>
      <w:r>
        <w:rPr>
          <w:rFonts w:hint="eastAsia" w:ascii="Times New Roman" w:hAnsi="宋体" w:eastAsia="宋体"/>
        </w:rPr>
        <w:t>，用水稀释至100 mL。</w:t>
      </w:r>
    </w:p>
    <w:p>
      <w:pPr>
        <w:pStyle w:val="95"/>
        <w:keepNext w:val="0"/>
        <w:keepLines w:val="0"/>
        <w:pageBreakBefore w:val="0"/>
        <w:kinsoku/>
        <w:wordWrap/>
        <w:overflowPunct/>
        <w:topLinePunct w:val="0"/>
        <w:autoSpaceDE/>
        <w:autoSpaceDN/>
        <w:bidi w:val="0"/>
        <w:snapToGrid/>
        <w:spacing w:before="157" w:beforeLines="50" w:after="0" w:afterLines="0" w:line="360" w:lineRule="exact"/>
        <w:ind w:left="0"/>
        <w:textAlignment w:val="auto"/>
        <w:rPr>
          <w:rFonts w:hint="eastAsia" w:ascii="Times New Roman" w:hAnsi="宋体" w:eastAsia="宋体"/>
        </w:rPr>
      </w:pPr>
      <w:r>
        <w:rPr>
          <w:rFonts w:hint="eastAsia" w:ascii="Times New Roman" w:hAnsi="宋体" w:eastAsia="宋体"/>
          <w:lang w:val="en-US" w:eastAsia="zh-CN"/>
        </w:rPr>
        <w:t>高锰酸钾溶液：50 g/L。</w:t>
      </w:r>
    </w:p>
    <w:p>
      <w:pPr>
        <w:pStyle w:val="95"/>
        <w:keepNext w:val="0"/>
        <w:keepLines w:val="0"/>
        <w:pageBreakBefore w:val="0"/>
        <w:kinsoku/>
        <w:wordWrap/>
        <w:overflowPunct/>
        <w:topLinePunct w:val="0"/>
        <w:autoSpaceDE/>
        <w:autoSpaceDN/>
        <w:bidi w:val="0"/>
        <w:snapToGrid/>
        <w:spacing w:before="157" w:beforeLines="50" w:after="0" w:afterLines="0" w:line="360" w:lineRule="exact"/>
        <w:ind w:left="0"/>
        <w:textAlignment w:val="auto"/>
        <w:rPr>
          <w:rFonts w:hint="eastAsia" w:ascii="Times New Roman" w:hAnsi="宋体" w:eastAsia="宋体"/>
        </w:rPr>
      </w:pPr>
      <w:bookmarkStart w:id="39" w:name="_Hlk48738444"/>
      <w:r>
        <w:rPr>
          <w:rFonts w:hint="eastAsia" w:ascii="Times New Roman" w:hAnsi="宋体" w:eastAsia="宋体"/>
        </w:rPr>
        <w:t>三氯化钛溶液</w:t>
      </w:r>
      <w:bookmarkEnd w:id="39"/>
      <w:r>
        <w:rPr>
          <w:rFonts w:hint="eastAsia" w:ascii="Times New Roman" w:hAnsi="宋体" w:eastAsia="宋体"/>
        </w:rPr>
        <w:t>：2 %</w:t>
      </w:r>
      <w:r>
        <w:rPr>
          <w:rFonts w:hint="eastAsia" w:ascii="Times New Roman" w:hAnsi="宋体" w:eastAsia="宋体"/>
          <w:lang w:eastAsia="zh-CN"/>
        </w:rPr>
        <w:t>。</w:t>
      </w:r>
    </w:p>
    <w:p>
      <w:pPr>
        <w:pStyle w:val="95"/>
        <w:keepNext w:val="0"/>
        <w:keepLines w:val="0"/>
        <w:pageBreakBefore w:val="0"/>
        <w:numPr>
          <w:ilvl w:val="4"/>
          <w:numId w:val="0"/>
        </w:numPr>
        <w:kinsoku/>
        <w:wordWrap/>
        <w:overflowPunct/>
        <w:topLinePunct w:val="0"/>
        <w:autoSpaceDE/>
        <w:autoSpaceDN/>
        <w:bidi w:val="0"/>
        <w:snapToGrid/>
        <w:spacing w:before="157" w:beforeLines="50" w:after="0" w:afterLines="0" w:line="360" w:lineRule="exact"/>
        <w:ind w:left="0" w:leftChars="0" w:firstLine="420" w:firstLineChars="200"/>
        <w:textAlignment w:val="auto"/>
        <w:rPr>
          <w:rFonts w:hint="eastAsia" w:ascii="Times New Roman" w:hAnsi="宋体" w:eastAsia="宋体"/>
        </w:rPr>
      </w:pPr>
      <w:r>
        <w:rPr>
          <w:rFonts w:hint="eastAsia" w:ascii="Times New Roman" w:hAnsi="宋体" w:eastAsia="宋体"/>
        </w:rPr>
        <w:t>移取1</w:t>
      </w:r>
      <w:r>
        <w:rPr>
          <w:rFonts w:ascii="Times New Roman" w:hAnsi="宋体" w:eastAsia="宋体"/>
        </w:rPr>
        <w:t>0 mL</w:t>
      </w:r>
      <w:r>
        <w:rPr>
          <w:rFonts w:hint="eastAsia" w:ascii="Times New Roman" w:hAnsi="宋体" w:eastAsia="宋体"/>
          <w:lang w:val="en-US" w:eastAsia="zh-CN"/>
        </w:rPr>
        <w:t xml:space="preserve"> </w:t>
      </w:r>
      <w:r>
        <w:rPr>
          <w:rFonts w:ascii="Times New Roman" w:hAnsi="宋体" w:eastAsia="宋体"/>
        </w:rPr>
        <w:t>15%</w:t>
      </w:r>
      <w:r>
        <w:rPr>
          <w:rFonts w:hint="eastAsia" w:ascii="Times New Roman" w:hAnsi="宋体" w:eastAsia="宋体"/>
          <w:lang w:val="en-US" w:eastAsia="zh-CN"/>
        </w:rPr>
        <w:t>的</w:t>
      </w:r>
      <w:r>
        <w:rPr>
          <w:rFonts w:hint="eastAsia" w:ascii="Times New Roman" w:hAnsi="宋体" w:eastAsia="宋体"/>
        </w:rPr>
        <w:t>三氯化钛溶液</w:t>
      </w:r>
      <w:r>
        <w:rPr>
          <w:rFonts w:hint="eastAsia" w:ascii="Times New Roman" w:hAnsi="宋体" w:eastAsia="宋体"/>
          <w:lang w:eastAsia="zh-CN"/>
        </w:rPr>
        <w:t>，</w:t>
      </w:r>
      <w:r>
        <w:rPr>
          <w:rFonts w:hint="eastAsia" w:ascii="Times New Roman" w:hAnsi="宋体" w:eastAsia="宋体"/>
        </w:rPr>
        <w:t>用盐酸溶液</w:t>
      </w:r>
      <w:r>
        <w:rPr>
          <w:rFonts w:hint="eastAsia" w:ascii="Times New Roman" w:hAnsi="宋体" w:eastAsia="宋体"/>
          <w:lang w:eastAsia="zh-CN"/>
        </w:rPr>
        <w:t>（</w:t>
      </w:r>
      <w:r>
        <w:rPr>
          <w:rFonts w:hint="eastAsia" w:ascii="Times New Roman" w:hAnsi="宋体" w:eastAsia="宋体"/>
          <w:lang w:val="en-US" w:eastAsia="zh-CN"/>
        </w:rPr>
        <w:t>1+1</w:t>
      </w:r>
      <w:r>
        <w:rPr>
          <w:rFonts w:hint="eastAsia" w:ascii="Times New Roman" w:hAnsi="宋体" w:eastAsia="宋体"/>
          <w:lang w:eastAsia="zh-CN"/>
        </w:rPr>
        <w:t>）</w:t>
      </w:r>
      <w:r>
        <w:rPr>
          <w:rFonts w:hint="eastAsia" w:ascii="Times New Roman" w:hAnsi="宋体" w:eastAsia="宋体"/>
        </w:rPr>
        <w:t>稀释至100 mL。</w:t>
      </w:r>
    </w:p>
    <w:p>
      <w:pPr>
        <w:pStyle w:val="95"/>
        <w:keepNext w:val="0"/>
        <w:keepLines w:val="0"/>
        <w:pageBreakBefore w:val="0"/>
        <w:kinsoku/>
        <w:wordWrap/>
        <w:overflowPunct/>
        <w:topLinePunct w:val="0"/>
        <w:autoSpaceDE/>
        <w:autoSpaceDN/>
        <w:bidi w:val="0"/>
        <w:snapToGrid/>
        <w:spacing w:before="157" w:beforeLines="50" w:after="0" w:afterLines="0" w:line="360" w:lineRule="exact"/>
        <w:ind w:left="0"/>
        <w:textAlignment w:val="auto"/>
        <w:rPr>
          <w:rFonts w:hint="eastAsia" w:ascii="Times New Roman" w:hAnsi="宋体" w:eastAsia="宋体"/>
        </w:rPr>
      </w:pPr>
      <w:r>
        <w:rPr>
          <w:rFonts w:hint="eastAsia" w:ascii="Times New Roman" w:hAnsi="宋体" w:eastAsia="宋体"/>
        </w:rPr>
        <w:t>硫</w:t>
      </w:r>
      <w:r>
        <w:rPr>
          <w:rFonts w:hint="eastAsia" w:ascii="Times New Roman" w:hAnsi="宋体" w:eastAsia="宋体"/>
          <w:lang w:val="en-US" w:eastAsia="zh-CN"/>
        </w:rPr>
        <w:t>-</w:t>
      </w:r>
      <w:r>
        <w:rPr>
          <w:rFonts w:hint="eastAsia" w:ascii="Times New Roman" w:hAnsi="宋体" w:eastAsia="宋体"/>
        </w:rPr>
        <w:t>磷</w:t>
      </w:r>
      <w:r>
        <w:rPr>
          <w:rFonts w:hint="eastAsia" w:ascii="Times New Roman" w:hAnsi="宋体" w:eastAsia="宋体"/>
          <w:lang w:val="en-US" w:eastAsia="zh-CN"/>
        </w:rPr>
        <w:t>混酸</w:t>
      </w:r>
      <w:r>
        <w:rPr>
          <w:rFonts w:hint="eastAsia" w:ascii="Times New Roman" w:hAnsi="宋体" w:eastAsia="宋体"/>
        </w:rPr>
        <w:t>溶液</w:t>
      </w:r>
      <w:r>
        <w:rPr>
          <w:rFonts w:hint="eastAsia" w:ascii="Times New Roman" w:hAnsi="宋体" w:eastAsia="宋体"/>
          <w:lang w:eastAsia="zh-CN"/>
        </w:rPr>
        <w:t>。</w:t>
      </w:r>
    </w:p>
    <w:p>
      <w:pPr>
        <w:pStyle w:val="95"/>
        <w:keepNext w:val="0"/>
        <w:keepLines w:val="0"/>
        <w:pageBreakBefore w:val="0"/>
        <w:numPr>
          <w:ilvl w:val="4"/>
          <w:numId w:val="0"/>
        </w:numPr>
        <w:kinsoku/>
        <w:wordWrap/>
        <w:overflowPunct/>
        <w:topLinePunct w:val="0"/>
        <w:autoSpaceDE/>
        <w:autoSpaceDN/>
        <w:bidi w:val="0"/>
        <w:snapToGrid/>
        <w:spacing w:before="157" w:beforeLines="50" w:after="0" w:afterLines="0" w:line="360" w:lineRule="exact"/>
        <w:ind w:leftChars="0" w:firstLine="420" w:firstLineChars="200"/>
        <w:textAlignment w:val="auto"/>
        <w:rPr>
          <w:rFonts w:hint="eastAsia" w:ascii="Times New Roman" w:hAnsi="宋体" w:eastAsia="宋体"/>
        </w:rPr>
      </w:pPr>
      <w:r>
        <w:rPr>
          <w:rFonts w:hint="eastAsia" w:ascii="Times New Roman" w:hAnsi="宋体" w:eastAsia="宋体"/>
          <w:lang w:val="en-US" w:eastAsia="zh-CN"/>
        </w:rPr>
        <w:t>冷却条件下，</w:t>
      </w:r>
      <w:r>
        <w:rPr>
          <w:rFonts w:hint="eastAsia" w:ascii="Times New Roman" w:hAnsi="宋体" w:eastAsia="宋体"/>
        </w:rPr>
        <w:t>将</w:t>
      </w:r>
      <w:r>
        <w:rPr>
          <w:rFonts w:hint="eastAsia" w:ascii="Times New Roman" w:hAnsi="宋体" w:eastAsia="宋体"/>
          <w:lang w:val="en-US" w:eastAsia="zh-CN"/>
        </w:rPr>
        <w:t>30</w:t>
      </w:r>
      <w:r>
        <w:rPr>
          <w:rFonts w:hint="eastAsia" w:ascii="Times New Roman" w:hAnsi="宋体" w:eastAsia="宋体"/>
        </w:rPr>
        <w:t xml:space="preserve"> mL硫酸缓慢加至</w:t>
      </w:r>
      <w:r>
        <w:rPr>
          <w:rFonts w:hint="eastAsia" w:ascii="Times New Roman" w:hAnsi="宋体" w:eastAsia="宋体"/>
          <w:lang w:val="en-US" w:eastAsia="zh-CN"/>
        </w:rPr>
        <w:t>140</w:t>
      </w:r>
      <w:r>
        <w:rPr>
          <w:rFonts w:hint="eastAsia" w:ascii="Times New Roman" w:hAnsi="宋体" w:eastAsia="宋体"/>
        </w:rPr>
        <w:t xml:space="preserve"> mL水中，冷却后</w:t>
      </w:r>
      <w:r>
        <w:rPr>
          <w:rFonts w:hint="eastAsia" w:ascii="Times New Roman" w:hAnsi="宋体" w:eastAsia="宋体"/>
          <w:lang w:val="en-US" w:eastAsia="zh-CN"/>
        </w:rPr>
        <w:t>再</w:t>
      </w:r>
      <w:r>
        <w:rPr>
          <w:rFonts w:hint="eastAsia" w:ascii="Times New Roman" w:hAnsi="宋体" w:eastAsia="宋体"/>
        </w:rPr>
        <w:t>加入</w:t>
      </w:r>
      <w:r>
        <w:rPr>
          <w:rFonts w:hint="eastAsia" w:ascii="Times New Roman" w:hAnsi="宋体" w:eastAsia="宋体"/>
          <w:lang w:val="en-US" w:eastAsia="zh-CN"/>
        </w:rPr>
        <w:t>30</w:t>
      </w:r>
      <w:r>
        <w:rPr>
          <w:rFonts w:hint="eastAsia" w:ascii="Times New Roman" w:hAnsi="宋体" w:eastAsia="宋体"/>
        </w:rPr>
        <w:t xml:space="preserve"> mL磷酸混匀。</w:t>
      </w:r>
    </w:p>
    <w:p>
      <w:pPr>
        <w:pStyle w:val="95"/>
        <w:keepNext w:val="0"/>
        <w:keepLines w:val="0"/>
        <w:pageBreakBefore w:val="0"/>
        <w:kinsoku/>
        <w:wordWrap/>
        <w:overflowPunct/>
        <w:topLinePunct w:val="0"/>
        <w:autoSpaceDE/>
        <w:autoSpaceDN/>
        <w:bidi w:val="0"/>
        <w:snapToGrid/>
        <w:spacing w:before="157" w:beforeLines="50" w:after="0" w:afterLines="0" w:line="360" w:lineRule="exact"/>
        <w:ind w:left="0"/>
        <w:textAlignment w:val="auto"/>
        <w:rPr>
          <w:rFonts w:hint="eastAsia"/>
        </w:rPr>
      </w:pPr>
      <w:r>
        <w:rPr>
          <w:rFonts w:hint="eastAsia" w:ascii="宋体" w:hAnsi="宋体" w:eastAsia="宋体"/>
        </w:rPr>
        <w:t>重铬酸钾</w:t>
      </w:r>
      <w:r>
        <w:rPr>
          <w:rFonts w:ascii="宋体" w:hAnsi="宋体" w:eastAsia="宋体"/>
        </w:rPr>
        <w:t>溶液</w:t>
      </w:r>
      <w:r>
        <w:rPr>
          <w:rFonts w:ascii="Times New Roman" w:hAnsi="宋体" w:eastAsia="宋体"/>
        </w:rPr>
        <w:t>：</w:t>
      </w:r>
      <w:r>
        <w:rPr>
          <w:rFonts w:hint="eastAsia" w:ascii="Times New Roman" w:eastAsia="宋体"/>
          <w:i w:val="0"/>
          <w:iCs/>
          <w:lang w:val="en-US" w:eastAsia="zh-CN"/>
        </w:rPr>
        <w:t>5 g/L。</w:t>
      </w:r>
    </w:p>
    <w:p>
      <w:pPr>
        <w:pStyle w:val="95"/>
        <w:keepNext w:val="0"/>
        <w:keepLines w:val="0"/>
        <w:pageBreakBefore w:val="0"/>
        <w:kinsoku/>
        <w:wordWrap/>
        <w:overflowPunct/>
        <w:topLinePunct w:val="0"/>
        <w:autoSpaceDE/>
        <w:autoSpaceDN/>
        <w:bidi w:val="0"/>
        <w:snapToGrid/>
        <w:spacing w:before="157" w:beforeLines="50" w:after="0" w:afterLines="0" w:line="360" w:lineRule="exact"/>
        <w:ind w:left="0"/>
        <w:textAlignment w:val="auto"/>
        <w:rPr>
          <w:rFonts w:hint="eastAsia"/>
        </w:rPr>
      </w:pPr>
      <w:r>
        <w:rPr>
          <w:rFonts w:hint="eastAsia" w:ascii="宋体" w:hAnsi="宋体" w:eastAsia="宋体"/>
        </w:rPr>
        <w:t>重铬酸钾</w:t>
      </w:r>
      <w:r>
        <w:rPr>
          <w:rFonts w:ascii="宋体" w:hAnsi="宋体" w:eastAsia="宋体"/>
        </w:rPr>
        <w:t>标准滴定溶液</w:t>
      </w:r>
      <w:r>
        <w:rPr>
          <w:rFonts w:ascii="Times New Roman" w:hAnsi="宋体" w:eastAsia="宋体"/>
        </w:rPr>
        <w:t>：</w:t>
      </w:r>
      <w:r>
        <w:rPr>
          <w:rFonts w:ascii="Times New Roman" w:eastAsia="宋体"/>
          <w:i/>
        </w:rPr>
        <w:t>c</w:t>
      </w:r>
      <w:r>
        <w:rPr>
          <w:rFonts w:ascii="Times New Roman" w:hAnsi="宋体" w:eastAsia="宋体"/>
        </w:rPr>
        <w:t>（</w:t>
      </w:r>
      <w:r>
        <w:rPr>
          <w:rFonts w:ascii="Times New Roman"/>
        </w:rPr>
        <w:t>1/6K</w:t>
      </w:r>
      <w:r>
        <w:rPr>
          <w:rFonts w:ascii="Times New Roman"/>
          <w:vertAlign w:val="subscript"/>
        </w:rPr>
        <w:t>2</w:t>
      </w:r>
      <w:r>
        <w:rPr>
          <w:rFonts w:ascii="Times New Roman"/>
        </w:rPr>
        <w:t>Cr</w:t>
      </w:r>
      <w:r>
        <w:rPr>
          <w:rFonts w:ascii="Times New Roman"/>
          <w:vertAlign w:val="subscript"/>
        </w:rPr>
        <w:t>2</w:t>
      </w:r>
      <w:r>
        <w:rPr>
          <w:rFonts w:ascii="Times New Roman"/>
        </w:rPr>
        <w:t>O</w:t>
      </w:r>
      <w:r>
        <w:rPr>
          <w:rFonts w:ascii="Times New Roman"/>
          <w:vertAlign w:val="subscript"/>
        </w:rPr>
        <w:t>7</w:t>
      </w:r>
      <w:r>
        <w:rPr>
          <w:rFonts w:ascii="Times New Roman" w:hAnsi="宋体" w:eastAsia="宋体"/>
        </w:rPr>
        <w:t>）</w:t>
      </w:r>
      <w:r>
        <w:rPr>
          <w:rFonts w:hint="eastAsia" w:ascii="Times New Roman" w:eastAsia="宋体"/>
        </w:rPr>
        <w:t>≈0.</w:t>
      </w:r>
      <w:r>
        <w:rPr>
          <w:rFonts w:hint="eastAsia" w:ascii="Times New Roman" w:eastAsia="宋体"/>
          <w:lang w:val="en-US" w:eastAsia="zh-CN"/>
        </w:rPr>
        <w:t>1</w:t>
      </w:r>
      <w:r>
        <w:rPr>
          <w:rFonts w:hint="eastAsia" w:ascii="Times New Roman" w:eastAsia="宋体"/>
        </w:rPr>
        <w:t xml:space="preserve"> </w:t>
      </w:r>
      <w:r>
        <w:rPr>
          <w:rFonts w:ascii="Times New Roman" w:eastAsia="宋体"/>
        </w:rPr>
        <w:t>mol/L</w:t>
      </w:r>
      <w:r>
        <w:rPr>
          <w:rFonts w:hint="eastAsia" w:ascii="Times New Roman" w:hAnsi="宋体" w:eastAsia="宋体"/>
        </w:rPr>
        <w:t>。</w:t>
      </w:r>
    </w:p>
    <w:p>
      <w:pPr>
        <w:pStyle w:val="95"/>
        <w:keepNext w:val="0"/>
        <w:keepLines w:val="0"/>
        <w:pageBreakBefore w:val="0"/>
        <w:kinsoku/>
        <w:wordWrap/>
        <w:overflowPunct/>
        <w:topLinePunct w:val="0"/>
        <w:autoSpaceDE/>
        <w:autoSpaceDN/>
        <w:bidi w:val="0"/>
        <w:snapToGrid/>
        <w:spacing w:before="157" w:beforeLines="50" w:after="0" w:afterLines="0" w:line="360" w:lineRule="exact"/>
        <w:ind w:left="0"/>
        <w:textAlignment w:val="auto"/>
        <w:rPr>
          <w:rFonts w:hint="eastAsia" w:ascii="Times New Roman" w:hAnsi="宋体" w:eastAsia="宋体"/>
        </w:rPr>
      </w:pPr>
      <w:r>
        <w:rPr>
          <w:rFonts w:hint="eastAsia" w:ascii="Times New Roman" w:hAnsi="宋体" w:eastAsia="宋体"/>
          <w:lang w:val="en-US" w:eastAsia="zh-CN"/>
        </w:rPr>
        <w:t>靛红</w:t>
      </w:r>
      <w:r>
        <w:rPr>
          <w:rFonts w:hint="eastAsia" w:ascii="Times New Roman" w:hAnsi="宋体" w:eastAsia="宋体"/>
        </w:rPr>
        <w:t>指示液：</w:t>
      </w:r>
      <w:r>
        <w:rPr>
          <w:rFonts w:hint="eastAsia" w:ascii="Times New Roman" w:eastAsia="宋体"/>
          <w:i w:val="0"/>
          <w:iCs/>
          <w:lang w:val="en-US" w:eastAsia="zh-CN"/>
        </w:rPr>
        <w:t>5 g/L</w:t>
      </w:r>
      <w:r>
        <w:rPr>
          <w:rFonts w:hint="eastAsia" w:ascii="Times New Roman" w:hAnsi="宋体" w:eastAsia="宋体"/>
        </w:rPr>
        <w:t>。</w:t>
      </w:r>
    </w:p>
    <w:p>
      <w:pPr>
        <w:pStyle w:val="95"/>
        <w:keepNext w:val="0"/>
        <w:keepLines w:val="0"/>
        <w:pageBreakBefore w:val="0"/>
        <w:kinsoku/>
        <w:wordWrap/>
        <w:overflowPunct/>
        <w:topLinePunct w:val="0"/>
        <w:autoSpaceDE/>
        <w:autoSpaceDN/>
        <w:bidi w:val="0"/>
        <w:snapToGrid/>
        <w:spacing w:before="157" w:beforeLines="50" w:after="0" w:afterLines="0" w:line="360" w:lineRule="exact"/>
        <w:ind w:left="0"/>
        <w:textAlignment w:val="auto"/>
        <w:rPr>
          <w:rFonts w:hint="eastAsia" w:ascii="Times New Roman" w:hAnsi="宋体" w:eastAsia="宋体"/>
        </w:rPr>
      </w:pPr>
      <w:r>
        <w:rPr>
          <w:rFonts w:hint="eastAsia" w:ascii="Times New Roman" w:hAnsi="宋体" w:eastAsia="宋体"/>
        </w:rPr>
        <w:t>二苯胺磺酸钠指示液</w:t>
      </w:r>
      <w:r>
        <w:rPr>
          <w:rFonts w:hint="eastAsia" w:ascii="Times New Roman" w:hAnsi="宋体" w:eastAsia="宋体"/>
          <w:lang w:eastAsia="zh-CN"/>
        </w:rPr>
        <w:t>：</w:t>
      </w:r>
      <w:r>
        <w:rPr>
          <w:rFonts w:hint="eastAsia" w:ascii="Times New Roman" w:hAnsi="宋体" w:eastAsia="宋体"/>
        </w:rPr>
        <w:t>5 g/L。</w:t>
      </w:r>
    </w:p>
    <w:p>
      <w:pPr>
        <w:pStyle w:val="66"/>
        <w:spacing w:before="120" w:after="120" w:line="360" w:lineRule="exact"/>
        <w:rPr>
          <w:rFonts w:hint="eastAsia" w:hAnsi="Times New Roman" w:cs="Times New Roman"/>
          <w:lang w:val="en-US" w:eastAsia="zh-CN"/>
        </w:rPr>
      </w:pPr>
      <w:r>
        <w:rPr>
          <w:rFonts w:hint="eastAsia" w:hAnsi="Times New Roman" w:cs="Times New Roman"/>
          <w:lang w:val="en-US" w:eastAsia="zh-CN"/>
        </w:rPr>
        <w:t>试验步骤</w:t>
      </w:r>
    </w:p>
    <w:p>
      <w:pPr>
        <w:pStyle w:val="237"/>
        <w:spacing w:before="0" w:beforeLines="0" w:after="0" w:afterLines="0" w:line="360" w:lineRule="exact"/>
        <w:ind w:firstLine="420"/>
        <w:rPr>
          <w:rFonts w:hint="eastAsia" w:ascii="Times New Roman" w:eastAsia="宋体"/>
          <w:szCs w:val="20"/>
          <w:lang w:val="en-US" w:eastAsia="zh-CN"/>
        </w:rPr>
      </w:pPr>
      <w:r>
        <w:rPr>
          <w:rFonts w:hint="eastAsia" w:ascii="Times New Roman" w:eastAsia="宋体"/>
          <w:szCs w:val="20"/>
        </w:rPr>
        <w:t>称取</w:t>
      </w:r>
      <w:r>
        <w:rPr>
          <w:rFonts w:hint="eastAsia" w:ascii="Times New Roman" w:eastAsia="宋体"/>
          <w:szCs w:val="20"/>
          <w:lang w:val="en-US" w:eastAsia="zh-CN"/>
        </w:rPr>
        <w:t>约0.3 g</w:t>
      </w:r>
      <w:r>
        <w:rPr>
          <w:rFonts w:hint="eastAsia" w:ascii="宋体" w:hAnsi="宋体" w:eastAsia="宋体" w:cs="宋体"/>
          <w:szCs w:val="20"/>
          <w:lang w:val="en-US" w:eastAsia="zh-CN"/>
        </w:rPr>
        <w:t>～</w:t>
      </w:r>
      <w:r>
        <w:rPr>
          <w:rFonts w:hint="eastAsia" w:ascii="Times New Roman" w:eastAsia="宋体"/>
          <w:szCs w:val="20"/>
          <w:lang w:val="en-US" w:eastAsia="zh-CN"/>
        </w:rPr>
        <w:t>0.5 g</w:t>
      </w:r>
      <w:r>
        <w:rPr>
          <w:rFonts w:hint="eastAsia" w:ascii="Times New Roman" w:eastAsia="宋体"/>
          <w:szCs w:val="20"/>
        </w:rPr>
        <w:t>试样</w:t>
      </w:r>
      <w:r>
        <w:rPr>
          <w:rFonts w:hint="eastAsia" w:ascii="Times New Roman" w:eastAsia="宋体"/>
          <w:szCs w:val="20"/>
          <w:lang w:eastAsia="zh-CN"/>
        </w:rPr>
        <w:t>（</w:t>
      </w:r>
      <w:r>
        <w:rPr>
          <w:rFonts w:hint="eastAsia" w:ascii="Times New Roman" w:eastAsia="宋体"/>
          <w:szCs w:val="20"/>
        </w:rPr>
        <w:t>精确至0.000 2 g</w:t>
      </w:r>
      <w:r>
        <w:rPr>
          <w:rFonts w:hint="eastAsia" w:ascii="Times New Roman" w:eastAsia="宋体"/>
          <w:szCs w:val="20"/>
          <w:lang w:eastAsia="zh-CN"/>
        </w:rPr>
        <w:t>）</w:t>
      </w:r>
      <w:r>
        <w:rPr>
          <w:rFonts w:hint="eastAsia" w:ascii="Times New Roman" w:eastAsia="宋体"/>
          <w:szCs w:val="20"/>
        </w:rPr>
        <w:t>，置于</w:t>
      </w:r>
      <w:r>
        <w:rPr>
          <w:rFonts w:hint="eastAsia" w:ascii="Times New Roman" w:eastAsia="宋体"/>
          <w:szCs w:val="20"/>
          <w:lang w:val="en-US" w:eastAsia="zh-CN"/>
        </w:rPr>
        <w:t>50</w:t>
      </w:r>
      <w:r>
        <w:rPr>
          <w:rFonts w:hint="eastAsia" w:ascii="Times New Roman" w:eastAsia="宋体"/>
          <w:szCs w:val="20"/>
        </w:rPr>
        <w:t>0 mL</w:t>
      </w:r>
      <w:r>
        <w:rPr>
          <w:rFonts w:hint="eastAsia" w:ascii="Times New Roman" w:eastAsia="宋体"/>
          <w:szCs w:val="20"/>
          <w:lang w:val="en-US" w:eastAsia="zh-CN"/>
        </w:rPr>
        <w:t>锥形瓶</w:t>
      </w:r>
      <w:r>
        <w:rPr>
          <w:rFonts w:hint="eastAsia" w:ascii="Times New Roman" w:eastAsia="宋体"/>
          <w:szCs w:val="20"/>
        </w:rPr>
        <w:t>中，加</w:t>
      </w:r>
      <w:r>
        <w:rPr>
          <w:rFonts w:hint="eastAsia" w:ascii="Times New Roman" w:eastAsia="宋体"/>
          <w:szCs w:val="20"/>
          <w:lang w:val="en-US" w:eastAsia="zh-CN"/>
        </w:rPr>
        <w:t>30</w:t>
      </w:r>
      <w:r>
        <w:rPr>
          <w:rFonts w:hint="eastAsia" w:ascii="Times New Roman" w:eastAsia="宋体"/>
          <w:szCs w:val="20"/>
        </w:rPr>
        <w:t xml:space="preserve"> mL盐酸</w:t>
      </w:r>
      <w:r>
        <w:rPr>
          <w:rFonts w:hint="eastAsia" w:ascii="Times New Roman" w:eastAsia="宋体"/>
          <w:szCs w:val="20"/>
          <w:lang w:val="en-US" w:eastAsia="zh-CN"/>
        </w:rPr>
        <w:t>溶液</w:t>
      </w:r>
      <w:r>
        <w:rPr>
          <w:rFonts w:hint="eastAsia" w:ascii="Times New Roman" w:eastAsia="宋体"/>
          <w:szCs w:val="20"/>
        </w:rPr>
        <w:t>，加热</w:t>
      </w:r>
      <w:r>
        <w:rPr>
          <w:rFonts w:hint="eastAsia" w:ascii="Times New Roman" w:eastAsia="宋体"/>
          <w:szCs w:val="20"/>
          <w:lang w:val="en-US" w:eastAsia="zh-CN"/>
        </w:rPr>
        <w:t>使试样完全</w:t>
      </w:r>
      <w:r>
        <w:rPr>
          <w:rFonts w:hint="eastAsia" w:ascii="Times New Roman" w:eastAsia="宋体"/>
          <w:szCs w:val="20"/>
        </w:rPr>
        <w:t>溶解</w:t>
      </w:r>
      <w:r>
        <w:rPr>
          <w:rFonts w:hint="eastAsia" w:ascii="Times New Roman" w:eastAsia="宋体"/>
          <w:szCs w:val="20"/>
          <w:lang w:val="en-US" w:eastAsia="zh-CN"/>
        </w:rPr>
        <w:t>（若溶解不完全，必要时过滤）</w:t>
      </w:r>
      <w:r>
        <w:rPr>
          <w:rFonts w:hint="eastAsia" w:ascii="Times New Roman" w:eastAsia="宋体"/>
          <w:szCs w:val="20"/>
        </w:rPr>
        <w:t>，</w:t>
      </w:r>
      <w:r>
        <w:rPr>
          <w:rFonts w:hint="eastAsia" w:ascii="Times New Roman" w:eastAsia="宋体"/>
          <w:szCs w:val="20"/>
          <w:lang w:val="en-US" w:eastAsia="zh-CN"/>
        </w:rPr>
        <w:t>继续</w:t>
      </w:r>
      <w:r>
        <w:rPr>
          <w:rFonts w:hint="eastAsia" w:ascii="Times New Roman" w:eastAsia="宋体"/>
          <w:szCs w:val="20"/>
        </w:rPr>
        <w:t>加热至近沸，</w:t>
      </w:r>
      <w:r>
        <w:rPr>
          <w:rFonts w:hint="eastAsia" w:ascii="Times New Roman" w:eastAsia="宋体"/>
          <w:szCs w:val="20"/>
          <w:lang w:val="en-US" w:eastAsia="zh-CN"/>
        </w:rPr>
        <w:t>边搅拌边徐徐滴加</w:t>
      </w:r>
      <w:r>
        <w:rPr>
          <w:rFonts w:hint="eastAsia" w:ascii="Times New Roman" w:eastAsia="宋体"/>
          <w:szCs w:val="20"/>
        </w:rPr>
        <w:t>氯化亚锡溶液至溶液颜色</w:t>
      </w:r>
      <w:r>
        <w:rPr>
          <w:rFonts w:hint="eastAsia" w:ascii="宋体" w:eastAsia="宋体"/>
        </w:rPr>
        <w:t>变为无色，</w:t>
      </w:r>
      <w:r>
        <w:rPr>
          <w:rFonts w:hint="eastAsia" w:ascii="宋体" w:eastAsia="宋体"/>
          <w:lang w:val="en-US" w:eastAsia="zh-CN"/>
        </w:rPr>
        <w:t>再过量数滴</w:t>
      </w:r>
      <w:r>
        <w:rPr>
          <w:rFonts w:hint="eastAsia" w:ascii="Times New Roman" w:eastAsia="宋体"/>
          <w:szCs w:val="20"/>
        </w:rPr>
        <w:t>。</w:t>
      </w:r>
      <w:r>
        <w:rPr>
          <w:rFonts w:hint="eastAsia" w:ascii="Times New Roman" w:eastAsia="宋体"/>
          <w:szCs w:val="20"/>
          <w:lang w:val="en-US" w:eastAsia="zh-CN"/>
        </w:rPr>
        <w:t>将锥形瓶在流水中冷却至室温。摇动下滴加高锰酸钾溶液至溶液呈棕色，加水至约100 mL，加热使溶液呈透明状，取下，边摇边滴加氯化亚锡溶液至浅黄色。加入4滴</w:t>
      </w:r>
      <w:r>
        <w:rPr>
          <w:rFonts w:hint="eastAsia" w:ascii="宋体" w:hAnsi="宋体" w:eastAsia="宋体" w:cs="宋体"/>
          <w:szCs w:val="20"/>
          <w:lang w:val="en-US" w:eastAsia="zh-CN"/>
        </w:rPr>
        <w:t>～</w:t>
      </w:r>
      <w:r>
        <w:rPr>
          <w:rFonts w:hint="eastAsia" w:ascii="Times New Roman" w:eastAsia="宋体"/>
          <w:szCs w:val="20"/>
          <w:lang w:val="en-US" w:eastAsia="zh-CN"/>
        </w:rPr>
        <w:t>5滴靛红指示液，滴加三氯化钛溶液至溶液蓝色刚好消失，再滴加重铬酸钾溶液至亮蓝色，用水稀释至约300 mL，冷却，加入30 mL硫-磷混酸溶液和3滴二苯胺磺酸钠指示液，用重铬酸钾标准滴定溶液滴定至溶液出现紫色即为终点。</w:t>
      </w:r>
    </w:p>
    <w:p>
      <w:pPr>
        <w:pStyle w:val="66"/>
        <w:spacing w:before="120" w:after="120" w:line="360" w:lineRule="exact"/>
        <w:rPr>
          <w:rFonts w:hint="eastAsia" w:hAnsi="Times New Roman" w:cs="Times New Roman"/>
          <w:lang w:val="en-US" w:eastAsia="zh-CN"/>
        </w:rPr>
      </w:pPr>
      <w:r>
        <w:rPr>
          <w:rFonts w:hint="eastAsia" w:hAnsi="Times New Roman" w:cs="Times New Roman"/>
          <w:lang w:val="en-US" w:eastAsia="zh-CN"/>
        </w:rPr>
        <w:t>试验数据处理</w:t>
      </w:r>
    </w:p>
    <w:p>
      <w:pPr>
        <w:pStyle w:val="231"/>
        <w:spacing w:line="360" w:lineRule="exact"/>
        <w:rPr>
          <w:rFonts w:hint="eastAsia"/>
        </w:rPr>
      </w:pPr>
      <w:r>
        <w:rPr>
          <w:rFonts w:hint="eastAsia" w:ascii="Times New Roman" w:hAnsi="宋体"/>
          <w:lang w:val="en-US" w:eastAsia="zh-CN"/>
        </w:rPr>
        <w:t>氧化铁</w:t>
      </w:r>
      <w:r>
        <w:rPr>
          <w:rFonts w:hint="eastAsia" w:ascii="Times New Roman" w:hAnsi="宋体"/>
        </w:rPr>
        <w:t>含量以</w:t>
      </w:r>
      <w:r>
        <w:rPr>
          <w:rFonts w:hint="eastAsia"/>
          <w:bCs/>
          <w:lang w:val="en-US" w:eastAsia="zh-CN"/>
        </w:rPr>
        <w:t>三氧化二铁</w:t>
      </w:r>
      <w:r>
        <w:rPr>
          <w:rFonts w:hint="eastAsia"/>
          <w:bCs/>
        </w:rPr>
        <w:t>（</w:t>
      </w:r>
      <w:r>
        <w:rPr>
          <w:rFonts w:hint="eastAsia" w:ascii="Times New Roman" w:hAnsi="Times New Roman" w:cs="Times New Roman"/>
          <w:i w:val="0"/>
          <w:iCs/>
          <w:kern w:val="0"/>
          <w:szCs w:val="21"/>
          <w:lang w:val="en-US" w:eastAsia="zh-CN"/>
        </w:rPr>
        <w:t>Fe</w:t>
      </w:r>
      <w:r>
        <w:rPr>
          <w:rFonts w:hint="eastAsia" w:ascii="Times New Roman" w:hAnsi="Times New Roman" w:cs="Times New Roman"/>
          <w:i w:val="0"/>
          <w:iCs/>
          <w:kern w:val="0"/>
          <w:szCs w:val="21"/>
          <w:vertAlign w:val="subscript"/>
          <w:lang w:val="en-US" w:eastAsia="zh-CN"/>
        </w:rPr>
        <w:t>2</w:t>
      </w:r>
      <w:r>
        <w:rPr>
          <w:rFonts w:hint="default" w:ascii="Times New Roman" w:hAnsi="Times New Roman" w:cs="Times New Roman"/>
          <w:i w:val="0"/>
          <w:iCs/>
        </w:rPr>
        <w:t>O</w:t>
      </w:r>
      <w:r>
        <w:rPr>
          <w:rFonts w:hint="eastAsia" w:ascii="Times New Roman" w:hAnsi="Times New Roman" w:cs="Times New Roman"/>
          <w:vertAlign w:val="subscript"/>
          <w:lang w:val="en-US" w:eastAsia="zh-CN"/>
        </w:rPr>
        <w:t>3</w:t>
      </w:r>
      <w:r>
        <w:rPr>
          <w:rFonts w:hint="eastAsia"/>
          <w:bCs/>
        </w:rPr>
        <w:t>）</w:t>
      </w:r>
      <w:r>
        <w:rPr>
          <w:rFonts w:hint="eastAsia" w:ascii="Times New Roman" w:hAnsi="宋体"/>
        </w:rPr>
        <w:t>的</w:t>
      </w:r>
      <w:r>
        <w:rPr>
          <w:rFonts w:ascii="Times New Roman" w:hAnsi="宋体"/>
        </w:rPr>
        <w:t>质量分数</w:t>
      </w:r>
      <w:r>
        <w:rPr>
          <w:rFonts w:ascii="Times New Roman"/>
          <w:i/>
        </w:rPr>
        <w:t>w</w:t>
      </w:r>
      <w:r>
        <w:rPr>
          <w:rFonts w:ascii="Times New Roman"/>
          <w:vertAlign w:val="subscript"/>
        </w:rPr>
        <w:t>1</w:t>
      </w:r>
      <w:r>
        <w:rPr>
          <w:rFonts w:ascii="Times New Roman" w:hAnsi="宋体"/>
        </w:rPr>
        <w:t>计，按</w:t>
      </w:r>
      <w:r>
        <w:rPr>
          <w:rFonts w:hint="eastAsia" w:ascii="Times New Roman" w:hAnsi="宋体"/>
        </w:rPr>
        <w:t>公</w:t>
      </w:r>
      <w:r>
        <w:rPr>
          <w:rFonts w:ascii="Times New Roman" w:hAnsi="宋体"/>
        </w:rPr>
        <w:t>式（</w:t>
      </w:r>
      <w:r>
        <w:rPr>
          <w:rFonts w:hint="eastAsia" w:ascii="Times New Roman"/>
          <w:lang w:val="en-US" w:eastAsia="zh-CN"/>
        </w:rPr>
        <w:t>1</w:t>
      </w:r>
      <w:r>
        <w:rPr>
          <w:rFonts w:ascii="Times New Roman" w:hAnsi="宋体"/>
        </w:rPr>
        <w:t>）计算：</w:t>
      </w:r>
    </w:p>
    <w:p>
      <w:pPr>
        <w:pStyle w:val="240"/>
      </w:pPr>
      <w:r>
        <w:tab/>
      </w:r>
      <w:r>
        <w:rPr>
          <w:position w:val="-24"/>
        </w:rPr>
        <w:object>
          <v:shape id="_x0000_i1025" o:spt="75" type="#_x0000_t75" style="height:33pt;width:118pt;" o:ole="t" filled="f" o:preferrelative="t" stroked="f" coordsize="21600,21600">
            <v:path/>
            <v:fill on="f" focussize="0,0"/>
            <v:stroke on="f"/>
            <v:imagedata r:id="rId14" o:title=""/>
            <o:lock v:ext="edit" aspectratio="t"/>
            <w10:wrap type="none"/>
            <w10:anchorlock/>
          </v:shape>
          <o:OLEObject Type="Embed" ProgID="Equation.3" ShapeID="_x0000_i1025" DrawAspect="Content" ObjectID="_1468075725" r:id="rId13">
            <o:LockedField>false</o:LockedField>
          </o:OLEObject>
        </w:object>
      </w:r>
      <w:r>
        <w:tab/>
      </w:r>
      <w:r>
        <w:t>(</w:t>
      </w:r>
      <w:r>
        <w:rPr>
          <w:rFonts w:hint="eastAsia" w:ascii="Times New Roman"/>
          <w:lang w:val="en-US" w:eastAsia="zh-CN"/>
        </w:rPr>
        <w:t>1</w:t>
      </w:r>
      <w:r>
        <w:t>)</w:t>
      </w:r>
    </w:p>
    <w:p>
      <w:pPr>
        <w:pStyle w:val="231"/>
        <w:spacing w:line="360" w:lineRule="exact"/>
        <w:rPr>
          <w:rFonts w:hint="eastAsia"/>
        </w:rPr>
      </w:pPr>
      <w:r>
        <w:rPr>
          <w:rFonts w:hint="eastAsia"/>
        </w:rPr>
        <w:t>式中：</w:t>
      </w:r>
    </w:p>
    <w:p>
      <w:pPr>
        <w:pStyle w:val="231"/>
        <w:spacing w:line="360" w:lineRule="exact"/>
        <w:ind w:left="945" w:leftChars="200" w:hanging="525" w:hangingChars="250"/>
        <w:rPr>
          <w:rFonts w:hint="default" w:ascii="Times New Roman" w:hAnsi="Times New Roman" w:cs="Times New Roman"/>
          <w:szCs w:val="21"/>
        </w:rPr>
      </w:pPr>
      <w:r>
        <w:rPr>
          <w:rFonts w:hint="default" w:ascii="Times New Roman" w:hAnsi="Times New Roman" w:cs="Times New Roman"/>
          <w:i/>
          <w:szCs w:val="21"/>
        </w:rPr>
        <w:t>V</w:t>
      </w:r>
      <w:r>
        <w:rPr>
          <w:rFonts w:hint="default" w:ascii="Times New Roman" w:hAnsi="Times New Roman" w:cs="Times New Roman"/>
          <w:szCs w:val="21"/>
        </w:rPr>
        <w:t>——滴定试验溶液所消耗的重铬酸钾标准滴定溶液的体积的数值，单位为毫升（mL）；</w:t>
      </w:r>
    </w:p>
    <w:p>
      <w:pPr>
        <w:pStyle w:val="231"/>
        <w:spacing w:line="360" w:lineRule="exact"/>
        <w:rPr>
          <w:rFonts w:hint="default" w:ascii="Times New Roman" w:hAnsi="Times New Roman" w:cs="Times New Roman"/>
          <w:szCs w:val="21"/>
        </w:rPr>
      </w:pPr>
      <w:r>
        <w:rPr>
          <w:rFonts w:hint="default" w:ascii="Times New Roman" w:hAnsi="Times New Roman" w:cs="Times New Roman"/>
          <w:i/>
          <w:szCs w:val="21"/>
        </w:rPr>
        <w:t>c</w:t>
      </w:r>
      <w:r>
        <w:rPr>
          <w:rFonts w:hint="default" w:ascii="Times New Roman" w:hAnsi="Times New Roman" w:cs="Times New Roman"/>
          <w:i/>
          <w:color w:val="FF0000"/>
          <w:szCs w:val="21"/>
        </w:rPr>
        <w:t xml:space="preserve"> </w:t>
      </w:r>
      <w:r>
        <w:rPr>
          <w:rFonts w:hint="default" w:ascii="Times New Roman" w:hAnsi="Times New Roman" w:cs="Times New Roman"/>
          <w:szCs w:val="21"/>
        </w:rPr>
        <w:t>——重铬酸钾标准滴定溶液的浓度的准确数值，单位为摩尔每升（mol/L）；</w:t>
      </w:r>
    </w:p>
    <w:p>
      <w:pPr>
        <w:spacing w:line="360" w:lineRule="exact"/>
        <w:ind w:firstLine="420" w:firstLineChars="200"/>
        <w:rPr>
          <w:rFonts w:hint="default" w:ascii="Times New Roman" w:hAnsi="Times New Roman" w:cs="Times New Roman"/>
          <w:bCs/>
        </w:rPr>
      </w:pPr>
      <w:r>
        <w:rPr>
          <w:rFonts w:hint="default" w:ascii="Times New Roman" w:hAnsi="Times New Roman" w:cs="Times New Roman"/>
          <w:bCs/>
          <w:i/>
        </w:rPr>
        <w:t>m</w:t>
      </w:r>
      <w:r>
        <w:rPr>
          <w:rFonts w:hint="default" w:ascii="Times New Roman" w:hAnsi="Times New Roman" w:cs="Times New Roman"/>
          <w:bCs/>
          <w:i/>
          <w:vertAlign w:val="subscript"/>
        </w:rPr>
        <w:t xml:space="preserve"> </w:t>
      </w:r>
      <w:r>
        <w:rPr>
          <w:rFonts w:hint="default" w:ascii="Times New Roman" w:hAnsi="Times New Roman" w:cs="Times New Roman"/>
          <w:bCs/>
        </w:rPr>
        <w:t>——试料的质量的数值，单位为克（g）；</w:t>
      </w:r>
    </w:p>
    <w:p>
      <w:pPr>
        <w:spacing w:line="360" w:lineRule="exact"/>
        <w:ind w:firstLine="420" w:firstLineChars="200"/>
        <w:rPr>
          <w:rFonts w:hint="default" w:ascii="Times New Roman" w:hAnsi="Times New Roman" w:cs="Times New Roman"/>
          <w:bCs/>
        </w:rPr>
      </w:pPr>
      <w:r>
        <w:rPr>
          <w:rFonts w:hint="default" w:ascii="Times New Roman" w:hAnsi="Times New Roman" w:cs="Times New Roman"/>
          <w:bCs/>
          <w:i/>
        </w:rPr>
        <w:t>M</w:t>
      </w:r>
      <w:r>
        <w:rPr>
          <w:rFonts w:hint="default" w:ascii="Times New Roman" w:hAnsi="Times New Roman" w:cs="Times New Roman"/>
          <w:bCs/>
        </w:rPr>
        <w:t>——</w:t>
      </w:r>
      <w:r>
        <w:rPr>
          <w:rFonts w:hint="default" w:ascii="Times New Roman" w:hAnsi="Times New Roman" w:cs="Times New Roman"/>
          <w:bCs/>
          <w:lang w:val="en-US" w:eastAsia="zh-CN"/>
        </w:rPr>
        <w:t>三氧化二铁</w:t>
      </w:r>
      <w:r>
        <w:rPr>
          <w:rFonts w:hint="default" w:ascii="Times New Roman" w:hAnsi="Times New Roman" w:cs="Times New Roman"/>
          <w:bCs/>
        </w:rPr>
        <w:t>（</w:t>
      </w:r>
      <w:r>
        <w:rPr>
          <w:rFonts w:hint="default" w:ascii="Times New Roman" w:hAnsi="Times New Roman" w:cs="Times New Roman"/>
          <w:bCs/>
          <w:lang w:val="en-US" w:eastAsia="zh-CN"/>
        </w:rPr>
        <w:t>1/2</w:t>
      </w:r>
      <w:r>
        <w:rPr>
          <w:rFonts w:hint="default" w:ascii="Times New Roman" w:hAnsi="Times New Roman" w:cs="Times New Roman"/>
          <w:i w:val="0"/>
          <w:iCs/>
          <w:kern w:val="0"/>
          <w:szCs w:val="21"/>
          <w:lang w:val="en-US" w:eastAsia="zh-CN"/>
        </w:rPr>
        <w:t>Fe</w:t>
      </w:r>
      <w:r>
        <w:rPr>
          <w:rFonts w:hint="default" w:ascii="Times New Roman" w:hAnsi="Times New Roman" w:cs="Times New Roman"/>
          <w:i w:val="0"/>
          <w:iCs/>
          <w:kern w:val="0"/>
          <w:szCs w:val="21"/>
          <w:vertAlign w:val="subscript"/>
          <w:lang w:val="en-US" w:eastAsia="zh-CN"/>
        </w:rPr>
        <w:t>2</w:t>
      </w:r>
      <w:r>
        <w:rPr>
          <w:rFonts w:hint="default" w:ascii="Times New Roman" w:hAnsi="Times New Roman" w:cs="Times New Roman"/>
          <w:i w:val="0"/>
          <w:iCs/>
        </w:rPr>
        <w:t>O</w:t>
      </w:r>
      <w:r>
        <w:rPr>
          <w:rFonts w:hint="default" w:ascii="Times New Roman" w:hAnsi="Times New Roman" w:cs="Times New Roman"/>
          <w:vertAlign w:val="subscript"/>
          <w:lang w:val="en-US" w:eastAsia="zh-CN"/>
        </w:rPr>
        <w:t>3</w:t>
      </w:r>
      <w:r>
        <w:rPr>
          <w:rFonts w:hint="default" w:ascii="Times New Roman" w:hAnsi="Times New Roman" w:cs="Times New Roman"/>
          <w:bCs/>
        </w:rPr>
        <w:t>）的摩尔质量的数值，单位为克每摩尔（g/mol）</w:t>
      </w:r>
      <w:r>
        <w:rPr>
          <w:rFonts w:hint="default" w:ascii="Times New Roman" w:hAnsi="Times New Roman" w:cs="Times New Roman"/>
          <w:kern w:val="0"/>
          <w:szCs w:val="21"/>
        </w:rPr>
        <w:t>（</w:t>
      </w:r>
      <w:r>
        <w:rPr>
          <w:rFonts w:hint="default" w:ascii="Times New Roman" w:hAnsi="Times New Roman" w:cs="Times New Roman"/>
          <w:bCs/>
          <w:i/>
        </w:rPr>
        <w:t>M</w:t>
      </w:r>
      <w:r>
        <w:rPr>
          <w:rFonts w:hint="default" w:ascii="Times New Roman" w:hAnsi="Times New Roman" w:cs="Times New Roman"/>
          <w:bCs/>
        </w:rPr>
        <w:t>=</w:t>
      </w:r>
      <w:r>
        <w:rPr>
          <w:rFonts w:hint="default" w:ascii="Times New Roman" w:hAnsi="Times New Roman" w:cs="Times New Roman"/>
          <w:bCs/>
          <w:lang w:val="en-US" w:eastAsia="zh-CN"/>
        </w:rPr>
        <w:t>79</w:t>
      </w:r>
      <w:r>
        <w:rPr>
          <w:rFonts w:hint="default" w:ascii="Times New Roman" w:hAnsi="Times New Roman" w:cs="Times New Roman"/>
          <w:bCs/>
        </w:rPr>
        <w:t>.85）。</w:t>
      </w:r>
    </w:p>
    <w:p>
      <w:pPr>
        <w:pStyle w:val="231"/>
        <w:tabs>
          <w:tab w:val="center" w:pos="4677"/>
          <w:tab w:val="right" w:pos="9354"/>
        </w:tabs>
        <w:spacing w:line="360" w:lineRule="exact"/>
        <w:jc w:val="left"/>
        <w:rPr>
          <w:rFonts w:hint="default" w:ascii="Times New Roman" w:hAnsi="Times New Roman" w:cs="Times New Roman"/>
          <w:bCs/>
        </w:rPr>
      </w:pPr>
      <w:r>
        <w:rPr>
          <w:rFonts w:hint="default" w:ascii="Times New Roman" w:hAnsi="Times New Roman" w:cs="Times New Roman"/>
          <w:bCs/>
        </w:rPr>
        <w:t>取平行测定结果的算术平均值为测定结果，两次平行测定结果的绝对差值不大于</w:t>
      </w:r>
      <w:r>
        <w:rPr>
          <w:rFonts w:hint="default" w:ascii="Times New Roman" w:hAnsi="Times New Roman" w:cs="Times New Roman"/>
          <w:bCs/>
          <w:highlight w:val="none"/>
        </w:rPr>
        <w:t>0.</w:t>
      </w:r>
      <w:r>
        <w:rPr>
          <w:rFonts w:hint="eastAsia" w:ascii="Times New Roman" w:cs="Times New Roman"/>
          <w:bCs/>
          <w:highlight w:val="none"/>
          <w:lang w:val="en-US" w:eastAsia="zh-CN"/>
        </w:rPr>
        <w:t>3</w:t>
      </w:r>
      <w:r>
        <w:rPr>
          <w:rFonts w:hint="default" w:ascii="Times New Roman" w:hAnsi="Times New Roman" w:cs="Times New Roman"/>
          <w:bCs/>
          <w:highlight w:val="none"/>
        </w:rPr>
        <w:t xml:space="preserve"> </w:t>
      </w:r>
      <w:r>
        <w:rPr>
          <w:rFonts w:hint="default" w:ascii="Times New Roman" w:hAnsi="Times New Roman" w:cs="Times New Roman"/>
          <w:bCs/>
        </w:rPr>
        <w:t>%。</w:t>
      </w:r>
    </w:p>
    <w:p>
      <w:pPr>
        <w:pStyle w:val="106"/>
        <w:spacing w:before="120" w:after="120" w:line="360" w:lineRule="exact"/>
        <w:rPr>
          <w:rFonts w:hint="eastAsia"/>
        </w:rPr>
      </w:pPr>
      <w:r>
        <w:rPr>
          <w:rFonts w:hint="eastAsia"/>
        </w:rPr>
        <w:t>干燥减量测定</w:t>
      </w:r>
    </w:p>
    <w:p>
      <w:pPr>
        <w:pStyle w:val="66"/>
        <w:spacing w:before="120" w:after="120" w:line="360" w:lineRule="exact"/>
        <w:rPr>
          <w:rFonts w:hint="eastAsia"/>
        </w:rPr>
      </w:pPr>
      <w:r>
        <w:rPr>
          <w:rFonts w:hint="eastAsia"/>
          <w:lang w:val="en-US" w:eastAsia="zh-CN"/>
        </w:rPr>
        <w:t>原理</w:t>
      </w:r>
    </w:p>
    <w:p>
      <w:pPr>
        <w:spacing w:line="360" w:lineRule="exact"/>
        <w:ind w:firstLine="420" w:firstLineChars="200"/>
        <w:rPr>
          <w:rFonts w:hint="default" w:ascii="Times New Roman" w:hAnsi="Times New Roman" w:cs="Times New Roman"/>
          <w:kern w:val="0"/>
          <w:szCs w:val="21"/>
        </w:rPr>
      </w:pPr>
      <w:r>
        <w:rPr>
          <w:rFonts w:hint="default" w:ascii="Times New Roman" w:hAnsi="Times New Roman" w:cs="Times New Roman"/>
          <w:szCs w:val="28"/>
        </w:rPr>
        <w:t>试料在105 ℃</w:t>
      </w:r>
      <w:r>
        <w:rPr>
          <w:rFonts w:hint="default" w:ascii="Times New Roman" w:hAnsi="Times New Roman" w:cs="Times New Roman"/>
          <w:color w:val="000000"/>
          <w:szCs w:val="28"/>
        </w:rPr>
        <w:t>±2 ℃</w:t>
      </w:r>
      <w:r>
        <w:rPr>
          <w:rFonts w:hint="default" w:ascii="Times New Roman" w:hAnsi="Times New Roman" w:cs="Times New Roman"/>
          <w:szCs w:val="28"/>
        </w:rPr>
        <w:t>的电热恒温干燥箱中干燥</w:t>
      </w:r>
      <w:r>
        <w:rPr>
          <w:rFonts w:hint="eastAsia" w:ascii="Times New Roman" w:hAnsi="Times New Roman" w:cs="Times New Roman"/>
          <w:szCs w:val="28"/>
          <w:lang w:val="en-US" w:eastAsia="zh-CN"/>
        </w:rPr>
        <w:t>至质量恒定</w:t>
      </w:r>
      <w:r>
        <w:rPr>
          <w:rFonts w:hint="default" w:ascii="Times New Roman" w:hAnsi="Times New Roman" w:cs="Times New Roman"/>
          <w:szCs w:val="28"/>
        </w:rPr>
        <w:t>，根据试料干燥前后的质量计算干燥减量。</w:t>
      </w:r>
    </w:p>
    <w:p>
      <w:pPr>
        <w:pStyle w:val="66"/>
        <w:spacing w:before="120" w:after="120" w:line="360" w:lineRule="exact"/>
        <w:rPr>
          <w:rFonts w:hint="eastAsia"/>
        </w:rPr>
      </w:pPr>
      <w:r>
        <w:rPr>
          <w:rFonts w:hint="eastAsia"/>
        </w:rPr>
        <w:t>仪器设备</w:t>
      </w:r>
    </w:p>
    <w:p>
      <w:pPr>
        <w:pStyle w:val="95"/>
        <w:keepNext w:val="0"/>
        <w:keepLines w:val="0"/>
        <w:pageBreakBefore w:val="0"/>
        <w:widowControl/>
        <w:kinsoku/>
        <w:wordWrap/>
        <w:overflowPunct/>
        <w:topLinePunct w:val="0"/>
        <w:autoSpaceDE/>
        <w:autoSpaceDN/>
        <w:bidi w:val="0"/>
        <w:adjustRightInd/>
        <w:snapToGrid/>
        <w:spacing w:before="157" w:beforeLines="50" w:after="0" w:afterLines="0" w:line="360" w:lineRule="exact"/>
        <w:ind w:left="0"/>
        <w:textAlignment w:val="auto"/>
        <w:rPr>
          <w:rFonts w:ascii="Times New Roman" w:eastAsia="宋体"/>
        </w:rPr>
      </w:pPr>
      <w:r>
        <w:rPr>
          <w:rFonts w:ascii="Times New Roman" w:eastAsia="宋体"/>
        </w:rPr>
        <w:t>称量瓶：</w:t>
      </w:r>
      <w:r>
        <w:rPr>
          <w:rFonts w:ascii="Times New Roman" w:eastAsia="宋体"/>
          <w:i/>
          <w:iCs/>
        </w:rPr>
        <w:t>Φ</w:t>
      </w:r>
      <w:r>
        <w:rPr>
          <w:rFonts w:ascii="Times New Roman" w:eastAsia="宋体"/>
        </w:rPr>
        <w:t>50 mm×30 mm</w:t>
      </w:r>
      <w:r>
        <w:rPr>
          <w:rFonts w:hint="eastAsia" w:ascii="Times New Roman" w:eastAsia="宋体"/>
        </w:rPr>
        <w:t>。</w:t>
      </w:r>
    </w:p>
    <w:p>
      <w:pPr>
        <w:pStyle w:val="95"/>
        <w:keepNext w:val="0"/>
        <w:keepLines w:val="0"/>
        <w:pageBreakBefore w:val="0"/>
        <w:widowControl/>
        <w:kinsoku/>
        <w:wordWrap/>
        <w:overflowPunct/>
        <w:topLinePunct w:val="0"/>
        <w:autoSpaceDE/>
        <w:autoSpaceDN/>
        <w:bidi w:val="0"/>
        <w:adjustRightInd/>
        <w:snapToGrid/>
        <w:spacing w:before="157" w:beforeLines="50" w:after="0" w:afterLines="0" w:line="360" w:lineRule="exact"/>
        <w:ind w:left="0"/>
        <w:textAlignment w:val="auto"/>
        <w:rPr>
          <w:rFonts w:ascii="Times New Roman" w:eastAsia="宋体"/>
        </w:rPr>
      </w:pPr>
      <w:r>
        <w:rPr>
          <w:rFonts w:ascii="Times New Roman" w:eastAsia="宋体"/>
        </w:rPr>
        <w:t>电热恒温干燥箱：温度能控制在1</w:t>
      </w:r>
      <w:r>
        <w:rPr>
          <w:rFonts w:hint="eastAsia" w:ascii="Times New Roman" w:eastAsia="宋体"/>
        </w:rPr>
        <w:t xml:space="preserve">05 </w:t>
      </w:r>
      <w:r>
        <w:rPr>
          <w:rFonts w:ascii="Times New Roman" w:eastAsia="宋体"/>
        </w:rPr>
        <w:t>℃±2</w:t>
      </w:r>
      <w:r>
        <w:rPr>
          <w:rFonts w:hint="eastAsia" w:ascii="Times New Roman" w:eastAsia="宋体"/>
        </w:rPr>
        <w:t xml:space="preserve"> </w:t>
      </w:r>
      <w:r>
        <w:rPr>
          <w:rFonts w:ascii="Times New Roman" w:eastAsia="宋体"/>
        </w:rPr>
        <w:t>℃。</w:t>
      </w:r>
    </w:p>
    <w:p>
      <w:pPr>
        <w:pStyle w:val="66"/>
        <w:spacing w:before="120" w:after="120" w:line="360" w:lineRule="exact"/>
        <w:rPr>
          <w:rFonts w:hint="eastAsia"/>
        </w:rPr>
      </w:pPr>
      <w:r>
        <w:rPr>
          <w:rFonts w:hint="eastAsia"/>
          <w:lang w:val="en-US" w:eastAsia="zh-CN"/>
        </w:rPr>
        <w:t>试验</w:t>
      </w:r>
      <w:r>
        <w:rPr>
          <w:rFonts w:hint="eastAsia"/>
        </w:rPr>
        <w:t>步骤</w:t>
      </w:r>
    </w:p>
    <w:p>
      <w:pPr>
        <w:adjustRightInd w:val="0"/>
        <w:snapToGrid w:val="0"/>
        <w:spacing w:line="360" w:lineRule="exact"/>
        <w:ind w:firstLine="420" w:firstLineChars="200"/>
        <w:rPr>
          <w:rFonts w:hint="default" w:ascii="Times New Roman" w:hAnsi="Times New Roman" w:cs="Times New Roman"/>
          <w:szCs w:val="21"/>
        </w:rPr>
      </w:pPr>
      <w:r>
        <w:rPr>
          <w:rFonts w:hint="default" w:ascii="Times New Roman" w:hAnsi="Times New Roman" w:cs="Times New Roman"/>
        </w:rPr>
        <w:t>用已于</w:t>
      </w:r>
      <w:r>
        <w:rPr>
          <w:rFonts w:hint="default" w:ascii="Times New Roman" w:hAnsi="Times New Roman" w:cs="Times New Roman"/>
          <w:szCs w:val="21"/>
        </w:rPr>
        <w:t xml:space="preserve">105 </w:t>
      </w:r>
      <w:r>
        <w:rPr>
          <w:rFonts w:hint="default" w:ascii="Times New Roman" w:hAnsi="Times New Roman" w:cs="Times New Roman"/>
        </w:rPr>
        <w:t>℃</w:t>
      </w:r>
      <w:r>
        <w:rPr>
          <w:rFonts w:hint="default" w:ascii="Times New Roman" w:hAnsi="Times New Roman" w:cs="Times New Roman"/>
          <w:color w:val="000000"/>
        </w:rPr>
        <w:t>±2 ℃</w:t>
      </w:r>
      <w:r>
        <w:rPr>
          <w:rFonts w:hint="default" w:ascii="Times New Roman" w:hAnsi="Times New Roman" w:cs="Times New Roman"/>
        </w:rPr>
        <w:t>条件下干燥至质量恒定的称量瓶</w:t>
      </w:r>
      <w:r>
        <w:rPr>
          <w:rFonts w:hint="default" w:ascii="Times New Roman" w:hAnsi="Times New Roman" w:cs="Times New Roman"/>
          <w:szCs w:val="21"/>
        </w:rPr>
        <w:t>称取约</w:t>
      </w:r>
      <w:r>
        <w:rPr>
          <w:rFonts w:hint="eastAsia" w:ascii="Times New Roman" w:hAnsi="Times New Roman" w:cs="Times New Roman"/>
          <w:szCs w:val="21"/>
          <w:lang w:val="en-US" w:eastAsia="zh-CN"/>
        </w:rPr>
        <w:t>3</w:t>
      </w:r>
      <w:r>
        <w:rPr>
          <w:rFonts w:hint="default" w:ascii="Times New Roman" w:hAnsi="Times New Roman" w:cs="Times New Roman"/>
          <w:szCs w:val="21"/>
        </w:rPr>
        <w:t xml:space="preserve"> g试样，精确至0.000 2 g，</w:t>
      </w:r>
      <w:r>
        <w:rPr>
          <w:rFonts w:hint="default" w:ascii="Times New Roman" w:hAnsi="Times New Roman" w:cs="Times New Roman"/>
        </w:rPr>
        <w:t>置于</w:t>
      </w:r>
      <w:r>
        <w:rPr>
          <w:rFonts w:hint="default" w:ascii="Times New Roman" w:hAnsi="Times New Roman" w:cs="Times New Roman"/>
          <w:szCs w:val="21"/>
        </w:rPr>
        <w:t xml:space="preserve">105 </w:t>
      </w:r>
      <w:r>
        <w:rPr>
          <w:rFonts w:hint="default" w:ascii="Times New Roman" w:hAnsi="Times New Roman" w:cs="Times New Roman"/>
        </w:rPr>
        <w:t>℃</w:t>
      </w:r>
      <w:r>
        <w:rPr>
          <w:rFonts w:hint="default" w:ascii="Times New Roman" w:hAnsi="Times New Roman" w:cs="Times New Roman"/>
          <w:color w:val="000000"/>
        </w:rPr>
        <w:t>±2 ℃</w:t>
      </w:r>
      <w:r>
        <w:rPr>
          <w:rFonts w:hint="default" w:ascii="Times New Roman" w:hAnsi="Times New Roman" w:cs="Times New Roman"/>
        </w:rPr>
        <w:t>的</w:t>
      </w:r>
      <w:r>
        <w:rPr>
          <w:rFonts w:hint="default" w:ascii="Times New Roman" w:hAnsi="Times New Roman" w:cs="Times New Roman"/>
          <w:szCs w:val="21"/>
        </w:rPr>
        <w:t>电热恒温干燥箱中干燥</w:t>
      </w:r>
      <w:r>
        <w:rPr>
          <w:rFonts w:hint="eastAsia" w:ascii="Times New Roman" w:hAnsi="Times New Roman" w:cs="Times New Roman"/>
          <w:szCs w:val="21"/>
          <w:lang w:val="en-US" w:eastAsia="zh-CN"/>
        </w:rPr>
        <w:t>至质量恒定</w:t>
      </w:r>
      <w:r>
        <w:rPr>
          <w:rFonts w:hint="default" w:ascii="Times New Roman" w:hAnsi="Times New Roman" w:cs="Times New Roman"/>
          <w:szCs w:val="21"/>
        </w:rPr>
        <w:t>。</w:t>
      </w:r>
      <w:r>
        <w:rPr>
          <w:rFonts w:hint="eastAsia" w:ascii="Times New Roman" w:hAnsi="Times New Roman" w:cs="Times New Roman"/>
          <w:lang w:val="en-US" w:eastAsia="zh-CN"/>
        </w:rPr>
        <w:t>于干燥器中冷却至室温后，称量</w:t>
      </w:r>
      <w:r>
        <w:rPr>
          <w:rFonts w:hint="default" w:ascii="Times New Roman" w:hAnsi="Times New Roman" w:cs="Times New Roman"/>
        </w:rPr>
        <w:t>。</w:t>
      </w:r>
    </w:p>
    <w:p>
      <w:pPr>
        <w:pStyle w:val="66"/>
        <w:spacing w:before="120" w:after="120" w:line="360" w:lineRule="exact"/>
        <w:rPr>
          <w:rFonts w:hint="eastAsia"/>
        </w:rPr>
      </w:pPr>
      <w:r>
        <w:rPr>
          <w:rFonts w:hint="eastAsia"/>
          <w:lang w:val="en-US" w:eastAsia="zh-CN"/>
        </w:rPr>
        <w:t>试验数据处理</w:t>
      </w:r>
    </w:p>
    <w:p>
      <w:pPr>
        <w:spacing w:line="360" w:lineRule="exact"/>
        <w:ind w:firstLine="420"/>
        <w:rPr>
          <w:rFonts w:hint="default" w:ascii="Times New Roman" w:hAnsi="Times New Roman" w:cs="Times New Roman"/>
          <w:szCs w:val="21"/>
        </w:rPr>
      </w:pPr>
      <w:r>
        <w:rPr>
          <w:rFonts w:hint="default" w:ascii="Times New Roman" w:hAnsi="Times New Roman" w:cs="Times New Roman"/>
          <w:szCs w:val="21"/>
        </w:rPr>
        <w:t>干燥减量以质量分数</w:t>
      </w:r>
      <w:r>
        <w:rPr>
          <w:rFonts w:hint="default" w:ascii="Times New Roman" w:hAnsi="Times New Roman" w:cs="Times New Roman"/>
          <w:i/>
          <w:iCs/>
          <w:szCs w:val="21"/>
        </w:rPr>
        <w:t>w</w:t>
      </w:r>
      <w:r>
        <w:rPr>
          <w:rFonts w:hint="eastAsia" w:ascii="Times New Roman" w:hAnsi="Times New Roman" w:cs="Times New Roman"/>
          <w:iCs/>
          <w:szCs w:val="21"/>
          <w:vertAlign w:val="subscript"/>
          <w:lang w:val="en-US" w:eastAsia="zh-CN"/>
        </w:rPr>
        <w:t>2</w:t>
      </w:r>
      <w:r>
        <w:rPr>
          <w:rFonts w:hint="default" w:ascii="Times New Roman" w:hAnsi="Times New Roman" w:cs="Times New Roman"/>
          <w:iCs/>
          <w:szCs w:val="21"/>
        </w:rPr>
        <w:t>计</w:t>
      </w:r>
      <w:r>
        <w:rPr>
          <w:rFonts w:hint="default" w:ascii="Times New Roman" w:hAnsi="Times New Roman" w:cs="Times New Roman"/>
          <w:szCs w:val="21"/>
        </w:rPr>
        <w:t>，按公式（</w:t>
      </w:r>
      <w:r>
        <w:rPr>
          <w:rFonts w:hint="eastAsia" w:ascii="Times New Roman" w:hAnsi="Times New Roman" w:cs="Times New Roman"/>
          <w:szCs w:val="21"/>
          <w:lang w:val="en-US" w:eastAsia="zh-CN"/>
        </w:rPr>
        <w:t>2</w:t>
      </w:r>
      <w:r>
        <w:rPr>
          <w:rFonts w:hint="default" w:ascii="Times New Roman" w:hAnsi="Times New Roman" w:cs="Times New Roman"/>
          <w:szCs w:val="21"/>
        </w:rPr>
        <w:t>）计算：</w:t>
      </w:r>
    </w:p>
    <w:p>
      <w:pPr>
        <w:pStyle w:val="240"/>
      </w:pPr>
      <w:r>
        <w:tab/>
      </w:r>
      <w:r>
        <w:rPr>
          <w:position w:val="-24"/>
        </w:rPr>
        <w:object>
          <v:shape id="_x0000_i1026" o:spt="75" type="#_x0000_t75" style="height:31pt;width:103.25pt;" o:ole="t" filled="f" o:preferrelative="t" stroked="f" coordsize="21600,21600">
            <v:path/>
            <v:fill on="f" focussize="0,0"/>
            <v:stroke on="f"/>
            <v:imagedata r:id="rId16" o:title=""/>
            <o:lock v:ext="edit" aspectratio="t"/>
            <w10:wrap type="none"/>
            <w10:anchorlock/>
          </v:shape>
          <o:OLEObject Type="Embed" ProgID="Equation.3" ShapeID="_x0000_i1026" DrawAspect="Content" ObjectID="_1468075726" r:id="rId15">
            <o:LockedField>false</o:LockedField>
          </o:OLEObject>
        </w:object>
      </w:r>
      <w:r>
        <w:tab/>
      </w:r>
      <w:r>
        <w:t>(</w:t>
      </w:r>
      <w:r>
        <w:rPr>
          <w:rFonts w:hint="eastAsia"/>
          <w:lang w:val="en-US" w:eastAsia="zh-CN"/>
        </w:rPr>
        <w:t>2</w:t>
      </w:r>
      <w:r>
        <w:t>)</w:t>
      </w:r>
    </w:p>
    <w:p>
      <w:pPr>
        <w:pStyle w:val="231"/>
        <w:spacing w:line="360" w:lineRule="exact"/>
        <w:rPr>
          <w:rFonts w:hint="default" w:ascii="Times New Roman" w:hAnsi="Times New Roman" w:cs="Times New Roman"/>
        </w:rPr>
      </w:pPr>
      <w:r>
        <w:rPr>
          <w:rFonts w:hint="default" w:ascii="Times New Roman" w:hAnsi="Times New Roman" w:cs="Times New Roman"/>
        </w:rPr>
        <w:t>式中：</w:t>
      </w:r>
    </w:p>
    <w:p>
      <w:pPr>
        <w:spacing w:line="360" w:lineRule="exact"/>
        <w:ind w:firstLine="420"/>
        <w:rPr>
          <w:rFonts w:hint="default" w:ascii="Times New Roman" w:hAnsi="Times New Roman" w:cs="Times New Roman"/>
        </w:rPr>
      </w:pPr>
      <w:r>
        <w:rPr>
          <w:rFonts w:hint="default" w:ascii="Times New Roman" w:hAnsi="Times New Roman" w:cs="Times New Roman"/>
          <w:i/>
        </w:rPr>
        <w:t>m</w:t>
      </w:r>
      <w:r>
        <w:rPr>
          <w:rFonts w:hint="default" w:ascii="Times New Roman" w:hAnsi="Times New Roman" w:cs="Times New Roman"/>
          <w:vertAlign w:val="subscript"/>
        </w:rPr>
        <w:t>1</w:t>
      </w:r>
      <w:r>
        <w:rPr>
          <w:rFonts w:hint="default" w:ascii="Times New Roman" w:hAnsi="Times New Roman" w:cs="Times New Roman"/>
          <w:kern w:val="0"/>
          <w:szCs w:val="21"/>
        </w:rPr>
        <w:t>——</w:t>
      </w:r>
      <w:r>
        <w:rPr>
          <w:rFonts w:hint="default" w:ascii="Times New Roman" w:hAnsi="Times New Roman" w:cs="Times New Roman"/>
        </w:rPr>
        <w:t>干燥前试料和称量瓶质量的数值，单位为克（g）；</w:t>
      </w:r>
    </w:p>
    <w:p>
      <w:pPr>
        <w:spacing w:line="360" w:lineRule="exact"/>
        <w:ind w:firstLine="420"/>
        <w:rPr>
          <w:rFonts w:hint="default" w:ascii="Times New Roman" w:hAnsi="Times New Roman" w:cs="Times New Roman"/>
        </w:rPr>
      </w:pPr>
      <w:r>
        <w:rPr>
          <w:rFonts w:hint="default" w:ascii="Times New Roman" w:hAnsi="Times New Roman" w:cs="Times New Roman"/>
          <w:i/>
        </w:rPr>
        <w:t>m</w:t>
      </w:r>
      <w:r>
        <w:rPr>
          <w:rFonts w:hint="default" w:ascii="Times New Roman" w:hAnsi="Times New Roman" w:cs="Times New Roman"/>
          <w:vertAlign w:val="subscript"/>
        </w:rPr>
        <w:t>2</w:t>
      </w:r>
      <w:r>
        <w:rPr>
          <w:rFonts w:hint="default" w:ascii="Times New Roman" w:hAnsi="Times New Roman" w:cs="Times New Roman"/>
          <w:kern w:val="0"/>
          <w:szCs w:val="21"/>
        </w:rPr>
        <w:t>——</w:t>
      </w:r>
      <w:r>
        <w:rPr>
          <w:rFonts w:hint="default" w:ascii="Times New Roman" w:hAnsi="Times New Roman" w:cs="Times New Roman"/>
        </w:rPr>
        <w:t>干燥后试料和称量瓶质量的数值，单位为克（g）；</w:t>
      </w:r>
    </w:p>
    <w:p>
      <w:pPr>
        <w:spacing w:line="360" w:lineRule="exact"/>
        <w:ind w:firstLine="420"/>
        <w:rPr>
          <w:rFonts w:hint="default" w:ascii="Times New Roman" w:hAnsi="Times New Roman" w:cs="Times New Roman"/>
        </w:rPr>
      </w:pPr>
      <w:r>
        <w:rPr>
          <w:rFonts w:hint="default" w:ascii="Times New Roman" w:hAnsi="Times New Roman" w:cs="Times New Roman"/>
          <w:i/>
        </w:rPr>
        <w:t>m</w:t>
      </w:r>
      <w:r>
        <w:rPr>
          <w:rFonts w:hint="default" w:ascii="Times New Roman" w:hAnsi="Times New Roman" w:cs="Times New Roman"/>
          <w:i/>
          <w:vertAlign w:val="subscript"/>
        </w:rPr>
        <w:t xml:space="preserve"> </w:t>
      </w:r>
      <w:r>
        <w:rPr>
          <w:rFonts w:hint="default" w:ascii="Times New Roman" w:hAnsi="Times New Roman" w:cs="Times New Roman"/>
          <w:kern w:val="0"/>
          <w:szCs w:val="21"/>
        </w:rPr>
        <w:t>——</w:t>
      </w:r>
      <w:r>
        <w:rPr>
          <w:rFonts w:hint="default" w:ascii="Times New Roman" w:hAnsi="Times New Roman" w:cs="Times New Roman"/>
        </w:rPr>
        <w:t>试料</w:t>
      </w:r>
      <w:r>
        <w:rPr>
          <w:rFonts w:hint="eastAsia" w:ascii="Times New Roman" w:hAnsi="Times New Roman" w:cs="Times New Roman"/>
          <w:lang w:val="en-US" w:eastAsia="zh-CN"/>
        </w:rPr>
        <w:t>的</w:t>
      </w:r>
      <w:r>
        <w:rPr>
          <w:rFonts w:hint="default" w:ascii="Times New Roman" w:hAnsi="Times New Roman" w:cs="Times New Roman"/>
        </w:rPr>
        <w:t>质量的数值，单位为克（g）。</w:t>
      </w:r>
    </w:p>
    <w:p>
      <w:pPr>
        <w:spacing w:line="360" w:lineRule="exact"/>
        <w:ind w:firstLine="420"/>
        <w:rPr>
          <w:rFonts w:hint="default" w:ascii="Times New Roman" w:hAnsi="Times New Roman" w:eastAsia="宋体" w:cs="Times New Roman"/>
          <w:i/>
          <w:iCs/>
          <w:szCs w:val="21"/>
          <w:lang w:val="en-US" w:eastAsia="zh-CN"/>
        </w:rPr>
      </w:pPr>
      <w:r>
        <w:rPr>
          <w:rFonts w:hint="default" w:ascii="Times New Roman" w:hAnsi="Times New Roman" w:cs="Times New Roman"/>
        </w:rPr>
        <w:t>取平行测定结果的算术平均值为测定结果，两次平行测定结果的绝对差值</w:t>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 1 \* ROMAN \* MERGEFORMAT </w:instrText>
      </w:r>
      <w:r>
        <w:rPr>
          <w:rFonts w:hint="default" w:ascii="Times New Roman" w:hAnsi="Times New Roman" w:eastAsia="宋体" w:cs="Times New Roman"/>
        </w:rPr>
        <w:fldChar w:fldCharType="separate"/>
      </w:r>
      <w:r>
        <w:rPr>
          <w:rFonts w:hint="default" w:ascii="Times New Roman" w:hAnsi="Times New Roman" w:eastAsia="宋体" w:cs="Times New Roman"/>
        </w:rPr>
        <w:t>I</w:t>
      </w:r>
      <w:r>
        <w:rPr>
          <w:rFonts w:hint="default" w:ascii="Times New Roman" w:hAnsi="Times New Roman" w:eastAsia="宋体" w:cs="Times New Roman"/>
        </w:rPr>
        <w:fldChar w:fldCharType="end"/>
      </w:r>
      <w:r>
        <w:rPr>
          <w:rFonts w:hint="eastAsia" w:ascii="Times New Roman" w:hAnsi="Times New Roman" w:eastAsia="宋体" w:cs="Times New Roman"/>
          <w:lang w:val="en-US" w:eastAsia="zh-CN"/>
        </w:rPr>
        <w:t>类</w:t>
      </w:r>
      <w:r>
        <w:rPr>
          <w:rFonts w:hint="default" w:ascii="Times New Roman" w:hAnsi="Times New Roman" w:eastAsia="宋体" w:cs="Times New Roman"/>
        </w:rPr>
        <w:t>不大于0.0</w:t>
      </w:r>
      <w:r>
        <w:rPr>
          <w:rFonts w:hint="eastAsia" w:ascii="Times New Roman" w:hAnsi="Times New Roman" w:eastAsia="宋体" w:cs="Times New Roman"/>
          <w:lang w:val="en-US" w:eastAsia="zh-CN"/>
        </w:rPr>
        <w:t>5</w:t>
      </w:r>
      <w:r>
        <w:rPr>
          <w:rFonts w:hint="default" w:ascii="Times New Roman" w:hAnsi="Times New Roman" w:eastAsia="宋体" w:cs="Times New Roman"/>
        </w:rPr>
        <w:t xml:space="preserve"> %。</w:t>
      </w:r>
      <w:r>
        <w:rPr>
          <w:rFonts w:hint="eastAsia" w:ascii="Times New Roman" w:hAnsi="Times New Roman" w:eastAsia="宋体" w:cs="Times New Roman"/>
          <w:lang w:val="en-US" w:eastAsia="zh-CN"/>
        </w:rPr>
        <w:t>其他两类不大于0.20%。</w:t>
      </w:r>
    </w:p>
    <w:p>
      <w:pPr>
        <w:pStyle w:val="106"/>
        <w:spacing w:before="120" w:after="120" w:line="360" w:lineRule="exact"/>
        <w:rPr>
          <w:rFonts w:hint="eastAsia"/>
          <w:highlight w:val="none"/>
        </w:rPr>
      </w:pPr>
      <w:r>
        <w:rPr>
          <w:rFonts w:hint="eastAsia"/>
          <w:highlight w:val="none"/>
          <w:lang w:val="en-US" w:eastAsia="zh-CN"/>
        </w:rPr>
        <w:t>二氧化</w:t>
      </w:r>
      <w:r>
        <w:rPr>
          <w:rFonts w:hint="eastAsia"/>
          <w:highlight w:val="none"/>
        </w:rPr>
        <w:t>硅含量</w:t>
      </w:r>
      <w:r>
        <w:rPr>
          <w:rFonts w:hint="eastAsia"/>
          <w:highlight w:val="none"/>
          <w:lang w:eastAsia="zh-CN"/>
        </w:rPr>
        <w:t>（</w:t>
      </w:r>
      <w:r>
        <w:rPr>
          <w:rFonts w:hint="eastAsia"/>
          <w:highlight w:val="none"/>
          <w:lang w:val="en-US" w:eastAsia="zh-CN"/>
        </w:rPr>
        <w:t>SiO</w:t>
      </w:r>
      <w:r>
        <w:rPr>
          <w:rFonts w:hint="eastAsia"/>
          <w:highlight w:val="none"/>
          <w:vertAlign w:val="subscript"/>
          <w:lang w:val="en-US" w:eastAsia="zh-CN"/>
        </w:rPr>
        <w:t>2</w:t>
      </w:r>
      <w:r>
        <w:rPr>
          <w:rFonts w:hint="eastAsia"/>
          <w:highlight w:val="none"/>
          <w:lang w:eastAsia="zh-CN"/>
        </w:rPr>
        <w:t>）</w:t>
      </w:r>
      <w:r>
        <w:rPr>
          <w:rFonts w:hint="eastAsia"/>
          <w:highlight w:val="none"/>
        </w:rPr>
        <w:t>测定</w:t>
      </w:r>
    </w:p>
    <w:p>
      <w:pPr>
        <w:pStyle w:val="66"/>
        <w:spacing w:before="120" w:after="120" w:line="360" w:lineRule="exact"/>
        <w:rPr>
          <w:rFonts w:hint="eastAsia"/>
        </w:rPr>
      </w:pPr>
      <w:r>
        <w:rPr>
          <w:rFonts w:hint="eastAsia"/>
          <w:lang w:val="en-US" w:eastAsia="zh-CN"/>
        </w:rPr>
        <w:t>限量比色法</w:t>
      </w:r>
    </w:p>
    <w:p>
      <w:pPr>
        <w:pStyle w:val="95"/>
        <w:keepNext w:val="0"/>
        <w:keepLines w:val="0"/>
        <w:pageBreakBefore w:val="0"/>
        <w:widowControl/>
        <w:kinsoku/>
        <w:wordWrap/>
        <w:overflowPunct/>
        <w:topLinePunct w:val="0"/>
        <w:autoSpaceDE/>
        <w:autoSpaceDN/>
        <w:bidi w:val="0"/>
        <w:adjustRightInd/>
        <w:snapToGrid/>
        <w:spacing w:before="157" w:beforeLines="50" w:after="0" w:afterLines="0" w:line="360" w:lineRule="exact"/>
        <w:ind w:left="0"/>
        <w:textAlignment w:val="auto"/>
        <w:rPr>
          <w:rFonts w:hint="eastAsia"/>
        </w:rPr>
      </w:pPr>
      <w:r>
        <w:rPr>
          <w:rFonts w:hint="eastAsia"/>
          <w:lang w:val="en-US" w:eastAsia="zh-CN"/>
        </w:rPr>
        <w:t>原理</w:t>
      </w:r>
    </w:p>
    <w:p>
      <w:pPr>
        <w:pStyle w:val="231"/>
        <w:spacing w:line="360" w:lineRule="exact"/>
        <w:rPr>
          <w:rFonts w:hint="default" w:ascii="Times New Roman" w:hAnsi="Times New Roman" w:cs="Times New Roman"/>
          <w:color w:val="000000"/>
        </w:rPr>
      </w:pPr>
      <w:r>
        <w:rPr>
          <w:rFonts w:hint="default" w:ascii="Times New Roman" w:hAnsi="Times New Roman" w:cs="Times New Roman"/>
          <w:szCs w:val="21"/>
          <w:lang w:val="en-US" w:eastAsia="zh-CN"/>
        </w:rPr>
        <w:t>在酸性（pH为1.1±0.2）环境中，钼酸铵与水中二氧化硅反应，生</w:t>
      </w:r>
      <w:r>
        <w:rPr>
          <w:rFonts w:hint="eastAsia" w:ascii="Times New Roman" w:cs="Times New Roman"/>
          <w:szCs w:val="21"/>
          <w:lang w:val="en-US" w:eastAsia="zh-CN"/>
        </w:rPr>
        <w:t>成</w:t>
      </w:r>
      <w:r>
        <w:rPr>
          <w:rFonts w:hint="default" w:ascii="Times New Roman" w:hAnsi="Times New Roman" w:cs="Times New Roman"/>
          <w:szCs w:val="21"/>
          <w:lang w:val="en-US" w:eastAsia="zh-CN"/>
        </w:rPr>
        <w:t>黄色可溶的硅钼杂多酸配合物，加</w:t>
      </w:r>
      <w:r>
        <w:rPr>
          <w:rFonts w:hint="eastAsia" w:ascii="Times New Roman" w:hAnsi="Times New Roman" w:cs="Times New Roman"/>
          <w:szCs w:val="21"/>
          <w:lang w:val="en-US" w:eastAsia="zh-CN"/>
        </w:rPr>
        <w:t>1-</w:t>
      </w:r>
      <w:r>
        <w:rPr>
          <w:rFonts w:hint="default" w:ascii="Times New Roman" w:hAnsi="Times New Roman" w:cs="Times New Roman"/>
          <w:szCs w:val="21"/>
          <w:lang w:val="en-US" w:eastAsia="zh-CN"/>
        </w:rPr>
        <w:t>氨基</w:t>
      </w:r>
      <w:r>
        <w:rPr>
          <w:rFonts w:hint="eastAsia" w:ascii="Times New Roman" w:hAnsi="Times New Roman" w:cs="Times New Roman"/>
          <w:szCs w:val="21"/>
          <w:lang w:val="en-US" w:eastAsia="zh-CN"/>
        </w:rPr>
        <w:t>-2-</w:t>
      </w:r>
      <w:r>
        <w:rPr>
          <w:rFonts w:hint="default" w:ascii="Times New Roman" w:hAnsi="Times New Roman" w:cs="Times New Roman"/>
          <w:szCs w:val="21"/>
          <w:lang w:val="en-US" w:eastAsia="zh-CN"/>
        </w:rPr>
        <w:t>奈酚</w:t>
      </w:r>
      <w:r>
        <w:rPr>
          <w:rFonts w:hint="eastAsia" w:ascii="Times New Roman" w:hAnsi="Times New Roman" w:cs="Times New Roman"/>
          <w:szCs w:val="21"/>
          <w:lang w:val="en-US" w:eastAsia="zh-CN"/>
        </w:rPr>
        <w:t>-4-</w:t>
      </w:r>
      <w:r>
        <w:rPr>
          <w:rFonts w:hint="default" w:ascii="Times New Roman" w:hAnsi="Times New Roman" w:cs="Times New Roman"/>
          <w:szCs w:val="21"/>
          <w:lang w:val="en-US" w:eastAsia="zh-CN"/>
        </w:rPr>
        <w:t>磺酸将其还原成硅钼蓝，所呈蓝色与二氧化硅浓度呈正比，用限量比色法测定</w:t>
      </w:r>
      <w:r>
        <w:rPr>
          <w:rFonts w:hint="default" w:ascii="Times New Roman" w:hAnsi="Times New Roman" w:cs="Times New Roman"/>
          <w:szCs w:val="21"/>
        </w:rPr>
        <w:t>。</w:t>
      </w:r>
    </w:p>
    <w:p>
      <w:pPr>
        <w:pStyle w:val="95"/>
        <w:keepNext w:val="0"/>
        <w:keepLines w:val="0"/>
        <w:pageBreakBefore w:val="0"/>
        <w:widowControl/>
        <w:kinsoku/>
        <w:wordWrap/>
        <w:overflowPunct/>
        <w:topLinePunct w:val="0"/>
        <w:autoSpaceDE/>
        <w:autoSpaceDN/>
        <w:bidi w:val="0"/>
        <w:adjustRightInd/>
        <w:snapToGrid/>
        <w:spacing w:before="157" w:beforeLines="50" w:after="0" w:afterLines="0" w:line="360" w:lineRule="exact"/>
        <w:ind w:left="0"/>
        <w:textAlignment w:val="auto"/>
        <w:rPr>
          <w:rFonts w:hint="eastAsia"/>
        </w:rPr>
      </w:pPr>
      <w:r>
        <w:rPr>
          <w:rFonts w:hint="eastAsia"/>
        </w:rPr>
        <w:t>试剂</w:t>
      </w:r>
      <w:r>
        <w:rPr>
          <w:rFonts w:hint="eastAsia"/>
          <w:lang w:val="en-US" w:eastAsia="zh-CN"/>
        </w:rPr>
        <w:t>或材料</w:t>
      </w:r>
    </w:p>
    <w:p>
      <w:pPr>
        <w:pStyle w:val="99"/>
        <w:bidi w:val="0"/>
        <w:ind w:left="0" w:leftChars="0" w:firstLine="0" w:firstLineChars="0"/>
        <w:rPr>
          <w:rFonts w:hint="eastAsia" w:ascii="Times New Roman" w:eastAsia="宋体"/>
        </w:rPr>
      </w:pPr>
      <w:r>
        <w:rPr>
          <w:rFonts w:hint="eastAsia" w:ascii="Times New Roman" w:eastAsia="宋体"/>
        </w:rPr>
        <w:t>盐酸</w:t>
      </w:r>
      <w:r>
        <w:rPr>
          <w:rFonts w:ascii="Times New Roman" w:eastAsia="宋体"/>
        </w:rPr>
        <w:t>溶液：</w:t>
      </w:r>
      <w:r>
        <w:rPr>
          <w:rFonts w:hint="eastAsia" w:ascii="Times New Roman" w:eastAsia="宋体"/>
        </w:rPr>
        <w:t>1＋1。</w:t>
      </w:r>
    </w:p>
    <w:p>
      <w:pPr>
        <w:pStyle w:val="99"/>
        <w:bidi w:val="0"/>
        <w:ind w:left="0" w:leftChars="0" w:firstLine="0" w:firstLineChars="0"/>
        <w:rPr>
          <w:rFonts w:hint="eastAsia" w:ascii="Times New Roman" w:eastAsia="宋体"/>
        </w:rPr>
      </w:pPr>
      <w:r>
        <w:rPr>
          <w:rFonts w:hint="eastAsia" w:ascii="Times New Roman" w:eastAsia="宋体"/>
          <w:lang w:val="en-US" w:eastAsia="zh-CN"/>
        </w:rPr>
        <w:t>草酸溶液：75 g/L。</w:t>
      </w:r>
    </w:p>
    <w:p>
      <w:pPr>
        <w:pStyle w:val="99"/>
        <w:bidi w:val="0"/>
        <w:ind w:left="0" w:leftChars="0" w:firstLine="0" w:firstLineChars="0"/>
        <w:rPr>
          <w:rFonts w:hint="eastAsia" w:ascii="Times New Roman" w:eastAsia="宋体"/>
        </w:rPr>
      </w:pPr>
      <w:r>
        <w:rPr>
          <w:rFonts w:hint="eastAsia" w:ascii="Times New Roman" w:eastAsia="宋体"/>
          <w:lang w:val="en-US" w:eastAsia="zh-CN"/>
        </w:rPr>
        <w:t>钼酸铵溶液。</w:t>
      </w:r>
    </w:p>
    <w:p>
      <w:pPr>
        <w:pStyle w:val="95"/>
        <w:keepNext w:val="0"/>
        <w:keepLines w:val="0"/>
        <w:pageBreakBefore w:val="0"/>
        <w:widowControl/>
        <w:numPr>
          <w:ilvl w:val="4"/>
          <w:numId w:val="0"/>
        </w:numPr>
        <w:kinsoku/>
        <w:wordWrap/>
        <w:overflowPunct/>
        <w:topLinePunct w:val="0"/>
        <w:autoSpaceDE/>
        <w:autoSpaceDN/>
        <w:bidi w:val="0"/>
        <w:adjustRightInd/>
        <w:snapToGrid/>
        <w:spacing w:before="157" w:beforeLines="50" w:after="0" w:afterLines="0" w:line="360" w:lineRule="exact"/>
        <w:ind w:leftChars="0" w:firstLine="420" w:firstLineChars="200"/>
        <w:textAlignment w:val="auto"/>
        <w:rPr>
          <w:rFonts w:hint="eastAsia" w:ascii="Times New Roman" w:eastAsia="宋体"/>
        </w:rPr>
      </w:pPr>
      <w:r>
        <w:rPr>
          <w:rFonts w:hint="eastAsia" w:ascii="Times New Roman" w:eastAsia="宋体"/>
          <w:lang w:val="en-US" w:eastAsia="zh-CN"/>
        </w:rPr>
        <w:t>称取10 g钼酸铵[(NH</w:t>
      </w:r>
      <w:r>
        <w:rPr>
          <w:rFonts w:hint="eastAsia" w:ascii="Times New Roman" w:eastAsia="宋体"/>
          <w:vertAlign w:val="subscript"/>
          <w:lang w:val="en-US" w:eastAsia="zh-CN"/>
        </w:rPr>
        <w:t>4</w:t>
      </w:r>
      <w:r>
        <w:rPr>
          <w:rFonts w:hint="eastAsia" w:ascii="Times New Roman" w:eastAsia="宋体"/>
          <w:lang w:val="en-US" w:eastAsia="zh-CN"/>
        </w:rPr>
        <w:t>)</w:t>
      </w:r>
      <w:r>
        <w:rPr>
          <w:rFonts w:hint="eastAsia" w:ascii="Times New Roman" w:eastAsia="宋体"/>
          <w:vertAlign w:val="subscript"/>
          <w:lang w:val="en-US" w:eastAsia="zh-CN"/>
        </w:rPr>
        <w:t>6</w:t>
      </w:r>
      <w:r>
        <w:rPr>
          <w:rFonts w:hint="eastAsia" w:ascii="Times New Roman" w:eastAsia="宋体"/>
          <w:lang w:val="en-US" w:eastAsia="zh-CN"/>
        </w:rPr>
        <w:t>Mo</w:t>
      </w:r>
      <w:r>
        <w:rPr>
          <w:rFonts w:hint="eastAsia" w:ascii="Times New Roman" w:eastAsia="宋体"/>
          <w:vertAlign w:val="subscript"/>
          <w:lang w:val="en-US" w:eastAsia="zh-CN"/>
        </w:rPr>
        <w:t>7</w:t>
      </w:r>
      <w:r>
        <w:rPr>
          <w:rFonts w:hint="eastAsia" w:ascii="Times New Roman" w:eastAsia="宋体"/>
          <w:lang w:val="en-US" w:eastAsia="zh-CN"/>
        </w:rPr>
        <w:t>O</w:t>
      </w:r>
      <w:r>
        <w:rPr>
          <w:rFonts w:hint="eastAsia" w:ascii="Times New Roman" w:eastAsia="宋体"/>
          <w:vertAlign w:val="subscript"/>
          <w:lang w:val="en-US" w:eastAsia="zh-CN"/>
        </w:rPr>
        <w:t>24</w:t>
      </w:r>
      <w:r>
        <w:rPr>
          <w:rFonts w:hint="default" w:ascii="Times New Roman" w:hAnsi="Times New Roman" w:eastAsia="宋体" w:cs="Times New Roman"/>
          <w:lang w:val="en-US" w:eastAsia="zh-CN"/>
        </w:rPr>
        <w:t>·</w:t>
      </w:r>
      <w:r>
        <w:rPr>
          <w:rFonts w:hint="eastAsia" w:ascii="Times New Roman" w:eastAsia="宋体" w:cs="Times New Roman"/>
          <w:lang w:val="en-US" w:eastAsia="zh-CN"/>
        </w:rPr>
        <w:t>4</w:t>
      </w:r>
      <w:r>
        <w:rPr>
          <w:rFonts w:hint="eastAsia" w:ascii="Times New Roman" w:eastAsia="宋体"/>
          <w:lang w:val="en-US" w:eastAsia="zh-CN"/>
        </w:rPr>
        <w:t>H</w:t>
      </w:r>
      <w:r>
        <w:rPr>
          <w:rFonts w:hint="eastAsia" w:ascii="Times New Roman" w:eastAsia="宋体"/>
          <w:vertAlign w:val="subscript"/>
          <w:lang w:val="en-US" w:eastAsia="zh-CN"/>
        </w:rPr>
        <w:t>2</w:t>
      </w:r>
      <w:r>
        <w:rPr>
          <w:rFonts w:hint="eastAsia" w:ascii="Times New Roman" w:eastAsia="宋体"/>
          <w:lang w:val="en-US" w:eastAsia="zh-CN"/>
        </w:rPr>
        <w:t>O]，在搅拌下微热溶解于水中，用水稀释至100 mL（如有不溶物可过滤），用氨水调节pH至7</w:t>
      </w:r>
      <w:r>
        <w:rPr>
          <w:rFonts w:hint="eastAsia" w:ascii="宋体" w:hAnsi="宋体" w:eastAsia="宋体" w:cs="宋体"/>
          <w:lang w:val="en-US" w:eastAsia="zh-CN"/>
        </w:rPr>
        <w:t>～</w:t>
      </w:r>
      <w:r>
        <w:rPr>
          <w:rFonts w:hint="eastAsia" w:ascii="Times New Roman" w:eastAsia="宋体"/>
          <w:lang w:val="en-US" w:eastAsia="zh-CN"/>
        </w:rPr>
        <w:t>8。</w:t>
      </w:r>
    </w:p>
    <w:p>
      <w:pPr>
        <w:pStyle w:val="99"/>
        <w:bidi w:val="0"/>
        <w:ind w:left="0" w:leftChars="0" w:firstLine="0" w:firstLineChars="0"/>
        <w:rPr>
          <w:rFonts w:hint="eastAsia" w:ascii="Times New Roman" w:eastAsia="宋体"/>
        </w:rPr>
      </w:pPr>
      <w:r>
        <w:rPr>
          <w:rFonts w:hint="eastAsia" w:ascii="Times New Roman" w:eastAsia="宋体"/>
          <w:lang w:val="en-US" w:eastAsia="zh-CN"/>
        </w:rPr>
        <w:t>还原剂。</w:t>
      </w:r>
    </w:p>
    <w:p>
      <w:pPr>
        <w:pStyle w:val="95"/>
        <w:keepNext w:val="0"/>
        <w:keepLines w:val="0"/>
        <w:pageBreakBefore w:val="0"/>
        <w:widowControl/>
        <w:numPr>
          <w:ilvl w:val="4"/>
          <w:numId w:val="0"/>
        </w:numPr>
        <w:kinsoku/>
        <w:wordWrap/>
        <w:overflowPunct/>
        <w:topLinePunct w:val="0"/>
        <w:autoSpaceDE/>
        <w:autoSpaceDN/>
        <w:bidi w:val="0"/>
        <w:adjustRightInd/>
        <w:snapToGrid/>
        <w:spacing w:before="157" w:beforeLines="50" w:after="0" w:afterLines="0" w:line="360" w:lineRule="exact"/>
        <w:ind w:leftChars="0" w:firstLine="420" w:firstLineChars="200"/>
        <w:textAlignment w:val="auto"/>
        <w:rPr>
          <w:rFonts w:hint="eastAsia" w:ascii="Times New Roman" w:eastAsia="宋体"/>
        </w:rPr>
      </w:pPr>
      <w:r>
        <w:rPr>
          <w:rFonts w:hint="eastAsia" w:ascii="Times New Roman" w:eastAsia="宋体"/>
          <w:lang w:val="en-US" w:eastAsia="zh-CN"/>
        </w:rPr>
        <w:t>称取0.5 g 1-</w:t>
      </w:r>
      <w:r>
        <w:rPr>
          <w:rFonts w:hint="default" w:ascii="Times New Roman" w:eastAsia="宋体"/>
          <w:lang w:val="en-US" w:eastAsia="zh-CN"/>
        </w:rPr>
        <w:t>氨基</w:t>
      </w:r>
      <w:r>
        <w:rPr>
          <w:rFonts w:hint="eastAsia" w:ascii="Times New Roman" w:eastAsia="宋体"/>
          <w:lang w:val="en-US" w:eastAsia="zh-CN"/>
        </w:rPr>
        <w:t>-2-</w:t>
      </w:r>
      <w:r>
        <w:rPr>
          <w:rFonts w:hint="default" w:ascii="Times New Roman" w:eastAsia="宋体"/>
          <w:lang w:val="en-US" w:eastAsia="zh-CN"/>
        </w:rPr>
        <w:t>奈酚</w:t>
      </w:r>
      <w:r>
        <w:rPr>
          <w:rFonts w:hint="eastAsia" w:ascii="Times New Roman" w:eastAsia="宋体"/>
          <w:lang w:val="en-US" w:eastAsia="zh-CN"/>
        </w:rPr>
        <w:t>-4-</w:t>
      </w:r>
      <w:r>
        <w:rPr>
          <w:rFonts w:hint="default" w:ascii="Times New Roman" w:eastAsia="宋体"/>
          <w:lang w:val="en-US" w:eastAsia="zh-CN"/>
        </w:rPr>
        <w:t>磺酸</w:t>
      </w:r>
      <w:r>
        <w:rPr>
          <w:rFonts w:hint="eastAsia" w:ascii="Times New Roman" w:eastAsia="宋体"/>
          <w:lang w:val="en-US" w:eastAsia="zh-CN"/>
        </w:rPr>
        <w:t>（C</w:t>
      </w:r>
      <w:r>
        <w:rPr>
          <w:rFonts w:hint="eastAsia" w:ascii="Times New Roman" w:eastAsia="宋体"/>
          <w:vertAlign w:val="subscript"/>
          <w:lang w:val="en-US" w:eastAsia="zh-CN"/>
        </w:rPr>
        <w:t>10</w:t>
      </w:r>
      <w:r>
        <w:rPr>
          <w:rFonts w:hint="eastAsia" w:ascii="Times New Roman" w:eastAsia="宋体"/>
          <w:lang w:val="en-US" w:eastAsia="zh-CN"/>
        </w:rPr>
        <w:t>H</w:t>
      </w:r>
      <w:r>
        <w:rPr>
          <w:rFonts w:hint="eastAsia" w:ascii="Times New Roman" w:eastAsia="宋体"/>
          <w:vertAlign w:val="subscript"/>
          <w:lang w:val="en-US" w:eastAsia="zh-CN"/>
        </w:rPr>
        <w:t>9</w:t>
      </w:r>
      <w:r>
        <w:rPr>
          <w:rFonts w:hint="eastAsia" w:ascii="Times New Roman" w:eastAsia="宋体"/>
          <w:lang w:val="en-US" w:eastAsia="zh-CN"/>
        </w:rPr>
        <w:t>NO</w:t>
      </w:r>
      <w:r>
        <w:rPr>
          <w:rFonts w:hint="eastAsia" w:ascii="Times New Roman" w:eastAsia="宋体"/>
          <w:vertAlign w:val="subscript"/>
          <w:lang w:val="en-US" w:eastAsia="zh-CN"/>
        </w:rPr>
        <w:t>4</w:t>
      </w:r>
      <w:r>
        <w:rPr>
          <w:rFonts w:hint="eastAsia" w:ascii="Times New Roman" w:eastAsia="宋体"/>
          <w:lang w:val="en-US" w:eastAsia="zh-CN"/>
        </w:rPr>
        <w:t>S）和1g亚硫酸钠溶于50 mL水中（必要时稍加热），然后将此溶液加入含有30 g亚硫酸钠的150 mL水溶液中，过滤至聚乙烯瓶中，放入冰箱中避光保存，发现溶液颜色变深不宜使用。</w:t>
      </w:r>
    </w:p>
    <w:p>
      <w:pPr>
        <w:pStyle w:val="99"/>
        <w:bidi w:val="0"/>
        <w:ind w:left="0" w:leftChars="0" w:firstLine="0" w:firstLineChars="0"/>
        <w:rPr>
          <w:rFonts w:hint="eastAsia" w:ascii="Times New Roman" w:eastAsia="宋体"/>
        </w:rPr>
      </w:pPr>
      <w:r>
        <w:rPr>
          <w:rFonts w:hint="eastAsia" w:ascii="Times New Roman" w:eastAsia="宋体"/>
          <w:lang w:val="en-US" w:eastAsia="zh-CN"/>
        </w:rPr>
        <w:t>二氧化硅标准溶液：1mL溶液含有二氧化硅（SiO</w:t>
      </w:r>
      <w:r>
        <w:rPr>
          <w:rFonts w:hint="eastAsia" w:ascii="Times New Roman" w:eastAsia="宋体"/>
          <w:vertAlign w:val="subscript"/>
          <w:lang w:val="en-US" w:eastAsia="zh-CN"/>
        </w:rPr>
        <w:t>2</w:t>
      </w:r>
      <w:r>
        <w:rPr>
          <w:rFonts w:hint="eastAsia" w:ascii="Times New Roman" w:eastAsia="宋体"/>
          <w:lang w:val="en-US" w:eastAsia="zh-CN"/>
        </w:rPr>
        <w:t>）0.01mg。</w:t>
      </w:r>
    </w:p>
    <w:p>
      <w:pPr>
        <w:pStyle w:val="95"/>
        <w:keepNext w:val="0"/>
        <w:keepLines w:val="0"/>
        <w:pageBreakBefore w:val="0"/>
        <w:widowControl/>
        <w:numPr>
          <w:ilvl w:val="4"/>
          <w:numId w:val="0"/>
        </w:numPr>
        <w:kinsoku/>
        <w:wordWrap/>
        <w:overflowPunct/>
        <w:topLinePunct w:val="0"/>
        <w:autoSpaceDE/>
        <w:autoSpaceDN/>
        <w:bidi w:val="0"/>
        <w:adjustRightInd/>
        <w:snapToGrid/>
        <w:spacing w:before="157" w:beforeLines="50" w:after="0" w:afterLines="0" w:line="360" w:lineRule="exact"/>
        <w:ind w:leftChars="0" w:firstLine="420" w:firstLineChars="200"/>
        <w:textAlignment w:val="auto"/>
        <w:rPr>
          <w:rFonts w:hint="default" w:ascii="Times New Roman" w:eastAsia="宋体"/>
          <w:lang w:val="en-US" w:eastAsia="zh-CN"/>
        </w:rPr>
      </w:pPr>
      <w:r>
        <w:rPr>
          <w:rFonts w:hint="eastAsia" w:ascii="Times New Roman" w:eastAsia="宋体"/>
          <w:lang w:val="en-US" w:eastAsia="zh-CN"/>
        </w:rPr>
        <w:t>用移液管移取1 mL按HG/T 3696.2配制的二氧化硅标准溶液，置于100 mL容量瓶中，用水稀释至刻度，摇匀。此溶液现用现配。</w:t>
      </w:r>
    </w:p>
    <w:p>
      <w:pPr>
        <w:pStyle w:val="95"/>
        <w:keepNext w:val="0"/>
        <w:keepLines w:val="0"/>
        <w:pageBreakBefore w:val="0"/>
        <w:widowControl/>
        <w:kinsoku/>
        <w:wordWrap/>
        <w:overflowPunct/>
        <w:topLinePunct w:val="0"/>
        <w:autoSpaceDE/>
        <w:autoSpaceDN/>
        <w:bidi w:val="0"/>
        <w:adjustRightInd/>
        <w:snapToGrid/>
        <w:spacing w:before="157" w:beforeLines="50" w:after="0" w:afterLines="0" w:line="360" w:lineRule="exact"/>
        <w:ind w:left="0"/>
        <w:textAlignment w:val="auto"/>
        <w:rPr>
          <w:rFonts w:hint="eastAsia"/>
        </w:rPr>
      </w:pPr>
      <w:r>
        <w:rPr>
          <w:rFonts w:hint="eastAsia"/>
        </w:rPr>
        <w:t>仪器设备</w:t>
      </w:r>
    </w:p>
    <w:p>
      <w:pPr>
        <w:pStyle w:val="57"/>
        <w:rPr>
          <w:rFonts w:hint="default" w:ascii="Times New Roman" w:hAnsi="Times New Roman" w:eastAsia="宋体" w:cs="Times New Roman"/>
          <w:lang w:val="en-US" w:eastAsia="zh-CN"/>
        </w:rPr>
      </w:pPr>
      <w:r>
        <w:rPr>
          <w:rFonts w:hint="default" w:ascii="Times New Roman" w:hAnsi="Times New Roman" w:cs="Times New Roman"/>
          <w:lang w:val="en-US" w:eastAsia="zh-CN"/>
        </w:rPr>
        <w:t>比色管：25 mL。</w:t>
      </w:r>
    </w:p>
    <w:p>
      <w:pPr>
        <w:pStyle w:val="95"/>
        <w:keepNext w:val="0"/>
        <w:keepLines w:val="0"/>
        <w:pageBreakBefore w:val="0"/>
        <w:widowControl/>
        <w:kinsoku/>
        <w:wordWrap/>
        <w:overflowPunct/>
        <w:topLinePunct w:val="0"/>
        <w:autoSpaceDE/>
        <w:autoSpaceDN/>
        <w:bidi w:val="0"/>
        <w:adjustRightInd/>
        <w:snapToGrid/>
        <w:spacing w:before="157" w:beforeLines="50" w:after="0" w:afterLines="0" w:line="360" w:lineRule="exact"/>
        <w:ind w:left="0"/>
        <w:textAlignment w:val="auto"/>
        <w:rPr>
          <w:rFonts w:hint="eastAsia"/>
        </w:rPr>
      </w:pPr>
      <w:r>
        <w:rPr>
          <w:rFonts w:hint="eastAsia"/>
          <w:lang w:val="en-US" w:eastAsia="zh-CN"/>
        </w:rPr>
        <w:t>试验</w:t>
      </w:r>
      <w:r>
        <w:rPr>
          <w:rFonts w:hint="eastAsia"/>
        </w:rPr>
        <w:t>步骤</w:t>
      </w:r>
    </w:p>
    <w:p>
      <w:pPr>
        <w:pStyle w:val="231"/>
        <w:spacing w:line="360" w:lineRule="exact"/>
        <w:rPr>
          <w:rFonts w:hint="default" w:ascii="Times New Roman" w:hAnsi="Times New Roman" w:cs="Times New Roman"/>
          <w:color w:val="000000"/>
          <w:lang w:val="en-US" w:eastAsia="zh-CN"/>
        </w:rPr>
      </w:pPr>
      <w:r>
        <w:rPr>
          <w:rFonts w:hint="default" w:ascii="Times New Roman" w:hAnsi="Times New Roman" w:cs="Times New Roman"/>
          <w:color w:val="000000"/>
          <w:lang w:val="en-US" w:eastAsia="zh-CN"/>
        </w:rPr>
        <w:t>称取5.0</w:t>
      </w:r>
      <w:r>
        <w:rPr>
          <w:rFonts w:hint="eastAsia" w:ascii="Times New Roman" w:hAnsi="Times New Roman" w:cs="Times New Roman"/>
          <w:color w:val="000000"/>
          <w:lang w:val="en-US" w:eastAsia="zh-CN"/>
        </w:rPr>
        <w:t xml:space="preserve"> </w:t>
      </w:r>
      <w:r>
        <w:rPr>
          <w:rFonts w:hint="default" w:ascii="Times New Roman" w:hAnsi="Times New Roman" w:cs="Times New Roman"/>
          <w:color w:val="000000"/>
          <w:lang w:val="en-US" w:eastAsia="zh-CN"/>
        </w:rPr>
        <w:t>g试样，精确至0.01</w:t>
      </w:r>
      <w:r>
        <w:rPr>
          <w:rFonts w:hint="eastAsia" w:ascii="Times New Roman" w:hAnsi="Times New Roman" w:cs="Times New Roman"/>
          <w:color w:val="000000"/>
          <w:lang w:val="en-US" w:eastAsia="zh-CN"/>
        </w:rPr>
        <w:t xml:space="preserve"> </w:t>
      </w:r>
      <w:r>
        <w:rPr>
          <w:rFonts w:hint="default" w:ascii="Times New Roman" w:hAnsi="Times New Roman" w:cs="Times New Roman"/>
          <w:color w:val="000000"/>
          <w:lang w:val="en-US" w:eastAsia="zh-CN"/>
        </w:rPr>
        <w:t>g。置于</w:t>
      </w:r>
      <w:r>
        <w:rPr>
          <w:rFonts w:hint="eastAsia" w:ascii="Times New Roman" w:hAnsi="Times New Roman" w:cs="Times New Roman"/>
          <w:color w:val="000000"/>
          <w:lang w:val="en-US" w:eastAsia="zh-CN"/>
        </w:rPr>
        <w:t>25</w:t>
      </w:r>
      <w:r>
        <w:rPr>
          <w:rFonts w:hint="default" w:ascii="Times New Roman" w:hAnsi="Times New Roman" w:cs="Times New Roman"/>
          <w:color w:val="000000"/>
          <w:lang w:val="en-US" w:eastAsia="zh-CN"/>
        </w:rPr>
        <w:t>0 mL烧杯中，加30</w:t>
      </w:r>
      <w:r>
        <w:rPr>
          <w:rFonts w:hint="eastAsia" w:ascii="Times New Roman" w:hAnsi="Times New Roman" w:cs="Times New Roman"/>
          <w:color w:val="000000"/>
          <w:lang w:val="en-US" w:eastAsia="zh-CN"/>
        </w:rPr>
        <w:t xml:space="preserve"> </w:t>
      </w:r>
      <w:r>
        <w:rPr>
          <w:rFonts w:hint="default" w:ascii="Times New Roman" w:hAnsi="Times New Roman" w:cs="Times New Roman"/>
          <w:color w:val="000000"/>
          <w:lang w:val="en-US" w:eastAsia="zh-CN"/>
        </w:rPr>
        <w:t>mL水、15</w:t>
      </w:r>
      <w:r>
        <w:rPr>
          <w:rFonts w:hint="eastAsia" w:ascii="Times New Roman" w:hAnsi="Times New Roman" w:cs="Times New Roman"/>
          <w:color w:val="000000"/>
          <w:lang w:val="en-US" w:eastAsia="zh-CN"/>
        </w:rPr>
        <w:t xml:space="preserve"> </w:t>
      </w:r>
      <w:r>
        <w:rPr>
          <w:rFonts w:hint="default" w:ascii="Times New Roman" w:hAnsi="Times New Roman" w:cs="Times New Roman"/>
          <w:color w:val="000000"/>
          <w:lang w:val="en-US" w:eastAsia="zh-CN"/>
        </w:rPr>
        <w:t>mL盐酸，盖上表面皿。在电热板上加热溶解，继续加热浓缩至溶液体积约为30 mL。全部转移至100</w:t>
      </w:r>
      <w:r>
        <w:rPr>
          <w:rFonts w:hint="eastAsia" w:ascii="Times New Roman" w:hAnsi="Times New Roman" w:cs="Times New Roman"/>
          <w:color w:val="000000"/>
          <w:lang w:val="en-US" w:eastAsia="zh-CN"/>
        </w:rPr>
        <w:t xml:space="preserve"> </w:t>
      </w:r>
      <w:r>
        <w:rPr>
          <w:rFonts w:hint="default" w:ascii="Times New Roman" w:hAnsi="Times New Roman" w:cs="Times New Roman"/>
          <w:color w:val="000000"/>
          <w:lang w:val="en-US" w:eastAsia="zh-CN"/>
        </w:rPr>
        <w:t>mL容量瓶中，加水稀释至刻度，摇匀。</w:t>
      </w:r>
    </w:p>
    <w:p>
      <w:pPr>
        <w:pStyle w:val="231"/>
        <w:spacing w:line="360" w:lineRule="exact"/>
        <w:rPr>
          <w:rFonts w:hint="default" w:ascii="Times New Roman" w:hAnsi="Times New Roman" w:cs="Times New Roman"/>
          <w:color w:val="000000"/>
          <w:lang w:val="en-US" w:eastAsia="zh-CN"/>
        </w:rPr>
      </w:pPr>
      <w:r>
        <w:rPr>
          <w:rFonts w:hint="default" w:ascii="Times New Roman" w:hAnsi="Times New Roman" w:cs="Times New Roman"/>
          <w:color w:val="000000"/>
          <w:lang w:val="en-US" w:eastAsia="zh-CN"/>
        </w:rPr>
        <w:t>用移液管移取10</w:t>
      </w:r>
      <w:r>
        <w:rPr>
          <w:rFonts w:hint="eastAsia" w:ascii="Times New Roman" w:cs="Times New Roman"/>
          <w:color w:val="000000"/>
          <w:lang w:val="en-US" w:eastAsia="zh-CN"/>
        </w:rPr>
        <w:t>.00</w:t>
      </w:r>
      <w:r>
        <w:rPr>
          <w:rFonts w:hint="default" w:ascii="Times New Roman" w:hAnsi="Times New Roman" w:cs="Times New Roman"/>
          <w:color w:val="000000"/>
          <w:lang w:val="en-US" w:eastAsia="zh-CN"/>
        </w:rPr>
        <w:t xml:space="preserve"> mL试验溶液，置于比色管中，迅速加入1 mL盐酸溶液（此时溶液</w:t>
      </w:r>
      <w:r>
        <w:rPr>
          <w:rFonts w:hint="default" w:ascii="Times New Roman" w:hAnsi="Times New Roman" w:cs="Times New Roman"/>
          <w:szCs w:val="21"/>
          <w:lang w:val="en-US" w:eastAsia="zh-CN"/>
        </w:rPr>
        <w:t>pH为1.1±0.2</w:t>
      </w:r>
      <w:r>
        <w:rPr>
          <w:rFonts w:hint="default" w:ascii="Times New Roman" w:hAnsi="Times New Roman" w:cs="Times New Roman"/>
          <w:color w:val="000000"/>
          <w:lang w:val="en-US" w:eastAsia="zh-CN"/>
        </w:rPr>
        <w:t>）和2 mL钼酸铵溶液。上下倒置6次，使之混匀，放置5</w:t>
      </w:r>
      <w:r>
        <w:rPr>
          <w:rFonts w:hint="eastAsia" w:ascii="Times New Roman" w:hAnsi="Times New Roman" w:cs="Times New Roman"/>
          <w:color w:val="000000"/>
          <w:lang w:val="en-US" w:eastAsia="zh-CN"/>
        </w:rPr>
        <w:t xml:space="preserve"> </w:t>
      </w:r>
      <w:r>
        <w:rPr>
          <w:rFonts w:hint="default" w:ascii="Times New Roman" w:hAnsi="Times New Roman" w:cs="Times New Roman"/>
          <w:color w:val="000000"/>
          <w:lang w:val="en-US" w:eastAsia="zh-CN"/>
        </w:rPr>
        <w:t>min</w:t>
      </w:r>
      <w:r>
        <w:rPr>
          <w:rFonts w:hint="eastAsia" w:ascii="宋体" w:hAnsi="宋体" w:eastAsia="宋体" w:cs="宋体"/>
          <w:color w:val="000000"/>
          <w:lang w:val="en-US" w:eastAsia="zh-CN"/>
        </w:rPr>
        <w:t>～</w:t>
      </w:r>
      <w:r>
        <w:rPr>
          <w:rFonts w:hint="default" w:ascii="Times New Roman" w:hAnsi="Times New Roman" w:cs="Times New Roman"/>
          <w:color w:val="000000"/>
          <w:lang w:val="en-US" w:eastAsia="zh-CN"/>
        </w:rPr>
        <w:t>10</w:t>
      </w:r>
      <w:r>
        <w:rPr>
          <w:rFonts w:hint="eastAsia" w:ascii="Times New Roman" w:hAnsi="Times New Roman" w:cs="Times New Roman"/>
          <w:color w:val="000000"/>
          <w:lang w:val="en-US" w:eastAsia="zh-CN"/>
        </w:rPr>
        <w:t xml:space="preserve"> </w:t>
      </w:r>
      <w:r>
        <w:rPr>
          <w:rFonts w:hint="default" w:ascii="Times New Roman" w:hAnsi="Times New Roman" w:cs="Times New Roman"/>
          <w:color w:val="000000"/>
          <w:lang w:val="en-US" w:eastAsia="zh-CN"/>
        </w:rPr>
        <w:t>min，然后加入2.0</w:t>
      </w:r>
      <w:r>
        <w:rPr>
          <w:rFonts w:hint="eastAsia" w:ascii="Times New Roman" w:hAnsi="Times New Roman" w:cs="Times New Roman"/>
          <w:color w:val="000000"/>
          <w:lang w:val="en-US" w:eastAsia="zh-CN"/>
        </w:rPr>
        <w:t xml:space="preserve"> </w:t>
      </w:r>
      <w:r>
        <w:rPr>
          <w:rFonts w:hint="default" w:ascii="Times New Roman" w:hAnsi="Times New Roman" w:cs="Times New Roman"/>
          <w:color w:val="000000"/>
          <w:lang w:val="en-US" w:eastAsia="zh-CN"/>
        </w:rPr>
        <w:t>mL草酸溶液，再充分混匀。从加入草酸计算时间，在2</w:t>
      </w:r>
      <w:r>
        <w:rPr>
          <w:rFonts w:hint="eastAsia" w:ascii="Times New Roman" w:hAnsi="Times New Roman" w:cs="Times New Roman"/>
          <w:color w:val="000000"/>
          <w:lang w:val="en-US" w:eastAsia="zh-CN"/>
        </w:rPr>
        <w:t xml:space="preserve"> </w:t>
      </w:r>
      <w:r>
        <w:rPr>
          <w:rFonts w:hint="default" w:ascii="Times New Roman" w:hAnsi="Times New Roman" w:cs="Times New Roman"/>
          <w:color w:val="000000"/>
          <w:lang w:val="en-US" w:eastAsia="zh-CN"/>
        </w:rPr>
        <w:t>min</w:t>
      </w:r>
      <w:r>
        <w:rPr>
          <w:rFonts w:hint="eastAsia" w:ascii="宋体" w:hAnsi="宋体" w:eastAsia="宋体" w:cs="宋体"/>
          <w:color w:val="000000"/>
          <w:lang w:val="en-US" w:eastAsia="zh-CN"/>
        </w:rPr>
        <w:t>～</w:t>
      </w:r>
      <w:r>
        <w:rPr>
          <w:rFonts w:hint="default" w:ascii="Times New Roman" w:hAnsi="Times New Roman" w:cs="Times New Roman"/>
          <w:color w:val="000000"/>
          <w:lang w:val="en-US" w:eastAsia="zh-CN"/>
        </w:rPr>
        <w:t>15</w:t>
      </w:r>
      <w:r>
        <w:rPr>
          <w:rFonts w:hint="eastAsia" w:ascii="Times New Roman" w:hAnsi="Times New Roman" w:cs="Times New Roman"/>
          <w:color w:val="000000"/>
          <w:lang w:val="en-US" w:eastAsia="zh-CN"/>
        </w:rPr>
        <w:t xml:space="preserve"> </w:t>
      </w:r>
      <w:r>
        <w:rPr>
          <w:rFonts w:hint="default" w:ascii="Times New Roman" w:hAnsi="Times New Roman" w:cs="Times New Roman"/>
          <w:color w:val="000000"/>
          <w:lang w:val="en-US" w:eastAsia="zh-CN"/>
        </w:rPr>
        <w:t>min内加入2.0</w:t>
      </w:r>
      <w:r>
        <w:rPr>
          <w:rFonts w:hint="eastAsia" w:ascii="Times New Roman" w:hAnsi="Times New Roman" w:cs="Times New Roman"/>
          <w:color w:val="000000"/>
          <w:lang w:val="en-US" w:eastAsia="zh-CN"/>
        </w:rPr>
        <w:t xml:space="preserve"> </w:t>
      </w:r>
      <w:r>
        <w:rPr>
          <w:rFonts w:hint="default" w:ascii="Times New Roman" w:hAnsi="Times New Roman" w:cs="Times New Roman"/>
          <w:color w:val="000000"/>
          <w:lang w:val="en-US" w:eastAsia="zh-CN"/>
        </w:rPr>
        <w:t>mL还原剂，充分混匀，加水稀释至刻度，摇匀。放置5</w:t>
      </w:r>
      <w:r>
        <w:rPr>
          <w:rFonts w:hint="eastAsia" w:ascii="Times New Roman" w:hAnsi="Times New Roman" w:cs="Times New Roman"/>
          <w:color w:val="000000"/>
          <w:lang w:val="en-US" w:eastAsia="zh-CN"/>
        </w:rPr>
        <w:t xml:space="preserve"> </w:t>
      </w:r>
      <w:r>
        <w:rPr>
          <w:rFonts w:hint="default" w:ascii="Times New Roman" w:hAnsi="Times New Roman" w:cs="Times New Roman"/>
          <w:color w:val="000000"/>
          <w:lang w:val="en-US" w:eastAsia="zh-CN"/>
        </w:rPr>
        <w:t>min，与标准比色溶液相比较，所呈蓝色不得深于标准比色溶液。</w:t>
      </w:r>
    </w:p>
    <w:p>
      <w:pPr>
        <w:pStyle w:val="231"/>
        <w:spacing w:line="360" w:lineRule="exact"/>
        <w:rPr>
          <w:rFonts w:hint="default" w:ascii="Times New Roman" w:hAnsi="Times New Roman" w:cs="Times New Roman"/>
          <w:color w:val="000000"/>
          <w:lang w:val="en-US" w:eastAsia="zh-CN"/>
        </w:rPr>
      </w:pPr>
      <w:r>
        <w:rPr>
          <w:rFonts w:hint="default" w:ascii="Times New Roman" w:hAnsi="Times New Roman" w:cs="Times New Roman"/>
          <w:color w:val="000000"/>
          <w:lang w:val="en-US" w:eastAsia="zh-CN"/>
        </w:rPr>
        <w:t>标准比色溶液配制：按照下述规定取一定体积的二氧化硅标准溶液，从</w:t>
      </w:r>
      <w:r>
        <w:rPr>
          <w:rFonts w:hint="eastAsia" w:ascii="Times New Roman" w:hAnsi="Times New Roman" w:cs="Times New Roman"/>
          <w:color w:val="000000"/>
          <w:lang w:val="en-US" w:eastAsia="zh-CN"/>
        </w:rPr>
        <w:t>“</w:t>
      </w:r>
      <w:r>
        <w:rPr>
          <w:rFonts w:hint="default" w:ascii="Times New Roman" w:hAnsi="Times New Roman" w:cs="Times New Roman"/>
          <w:color w:val="000000"/>
          <w:lang w:val="en-US" w:eastAsia="zh-CN"/>
        </w:rPr>
        <w:t>加入1 mL盐酸溶液......</w:t>
      </w:r>
      <w:r>
        <w:rPr>
          <w:rFonts w:hint="eastAsia" w:ascii="Times New Roman" w:hAnsi="Times New Roman" w:cs="Times New Roman"/>
          <w:color w:val="000000"/>
          <w:lang w:val="en-US" w:eastAsia="zh-CN"/>
        </w:rPr>
        <w:t>”</w:t>
      </w:r>
      <w:r>
        <w:rPr>
          <w:rFonts w:hint="default" w:ascii="Times New Roman" w:hAnsi="Times New Roman" w:cs="Times New Roman"/>
          <w:color w:val="000000"/>
          <w:lang w:val="en-US" w:eastAsia="zh-CN"/>
        </w:rPr>
        <w:t>开始与试样同时同样处理。</w:t>
      </w:r>
    </w:p>
    <w:p>
      <w:pPr>
        <w:pStyle w:val="231"/>
        <w:spacing w:line="360" w:lineRule="exact"/>
        <w:rPr>
          <w:rFonts w:hint="default" w:ascii="Times New Roman" w:hAnsi="Times New Roman" w:cs="Times New Roman"/>
          <w:color w:val="000000"/>
          <w:lang w:val="en-US" w:eastAsia="zh-CN"/>
        </w:rPr>
      </w:pPr>
      <w:r>
        <w:rPr>
          <w:rFonts w:hint="default" w:ascii="Times New Roman" w:hAnsi="Times New Roman" w:cs="Times New Roman"/>
          <w:szCs w:val="21"/>
          <w:lang w:val="en-US" w:eastAsia="zh-CN"/>
        </w:rPr>
        <w:fldChar w:fldCharType="begin"/>
      </w:r>
      <w:r>
        <w:rPr>
          <w:rFonts w:hint="default" w:ascii="Times New Roman" w:hAnsi="Times New Roman" w:cs="Times New Roman"/>
          <w:szCs w:val="21"/>
          <w:lang w:val="en-US" w:eastAsia="zh-CN"/>
        </w:rPr>
        <w:instrText xml:space="preserve"> = 1 \* ROMAN \* MERGEFORMAT </w:instrText>
      </w:r>
      <w:r>
        <w:rPr>
          <w:rFonts w:hint="default" w:ascii="Times New Roman" w:hAnsi="Times New Roman" w:cs="Times New Roman"/>
          <w:szCs w:val="21"/>
          <w:lang w:val="en-US" w:eastAsia="zh-CN"/>
        </w:rPr>
        <w:fldChar w:fldCharType="separate"/>
      </w:r>
      <w:r>
        <w:rPr>
          <w:rFonts w:hint="default" w:ascii="Times New Roman" w:hAnsi="Times New Roman" w:cs="Times New Roman"/>
        </w:rPr>
        <w:t>I</w:t>
      </w:r>
      <w:r>
        <w:rPr>
          <w:rFonts w:hint="default" w:ascii="Times New Roman" w:hAnsi="Times New Roman" w:cs="Times New Roman"/>
          <w:szCs w:val="21"/>
          <w:lang w:val="en-US" w:eastAsia="zh-CN"/>
        </w:rPr>
        <w:fldChar w:fldCharType="end"/>
      </w:r>
      <w:r>
        <w:rPr>
          <w:rFonts w:hint="default" w:ascii="Times New Roman" w:hAnsi="Times New Roman" w:cs="Times New Roman"/>
          <w:szCs w:val="21"/>
          <w:lang w:val="en-US" w:eastAsia="zh-CN"/>
        </w:rPr>
        <w:t>类</w:t>
      </w:r>
      <w:r>
        <w:rPr>
          <w:rFonts w:hint="default" w:ascii="Times New Roman" w:hAnsi="Times New Roman" w:cs="Times New Roman"/>
          <w:color w:val="000000"/>
          <w:lang w:val="en-US" w:eastAsia="zh-CN"/>
        </w:rPr>
        <w:t>优等品：4.0</w:t>
      </w:r>
      <w:r>
        <w:rPr>
          <w:rFonts w:hint="eastAsia" w:ascii="Times New Roman" w:cs="Times New Roman"/>
          <w:color w:val="000000"/>
          <w:lang w:val="en-US" w:eastAsia="zh-CN"/>
        </w:rPr>
        <w:t xml:space="preserve"> </w:t>
      </w:r>
      <w:r>
        <w:rPr>
          <w:rFonts w:hint="default" w:ascii="Times New Roman" w:hAnsi="Times New Roman" w:cs="Times New Roman"/>
          <w:color w:val="000000"/>
          <w:lang w:val="en-US" w:eastAsia="zh-CN"/>
        </w:rPr>
        <w:t>mL；</w:t>
      </w:r>
    </w:p>
    <w:p>
      <w:pPr>
        <w:pStyle w:val="231"/>
        <w:spacing w:line="360" w:lineRule="exact"/>
        <w:rPr>
          <w:rFonts w:hint="default" w:ascii="Times New Roman" w:hAnsi="Times New Roman" w:cs="Times New Roman"/>
          <w:color w:val="000000"/>
          <w:lang w:val="en-US" w:eastAsia="zh-CN"/>
        </w:rPr>
      </w:pPr>
      <w:r>
        <w:rPr>
          <w:rFonts w:hint="default" w:ascii="Times New Roman" w:hAnsi="Times New Roman" w:cs="Times New Roman"/>
          <w:szCs w:val="21"/>
          <w:lang w:val="en-US" w:eastAsia="zh-CN"/>
        </w:rPr>
        <w:fldChar w:fldCharType="begin"/>
      </w:r>
      <w:r>
        <w:rPr>
          <w:rFonts w:hint="default" w:ascii="Times New Roman" w:hAnsi="Times New Roman" w:cs="Times New Roman"/>
          <w:szCs w:val="21"/>
          <w:lang w:val="en-US" w:eastAsia="zh-CN"/>
        </w:rPr>
        <w:instrText xml:space="preserve"> = 1 \* ROMAN \* MERGEFORMAT </w:instrText>
      </w:r>
      <w:r>
        <w:rPr>
          <w:rFonts w:hint="default" w:ascii="Times New Roman" w:hAnsi="Times New Roman" w:cs="Times New Roman"/>
          <w:szCs w:val="21"/>
          <w:lang w:val="en-US" w:eastAsia="zh-CN"/>
        </w:rPr>
        <w:fldChar w:fldCharType="separate"/>
      </w:r>
      <w:r>
        <w:rPr>
          <w:rFonts w:hint="default" w:ascii="Times New Roman" w:hAnsi="Times New Roman" w:cs="Times New Roman"/>
        </w:rPr>
        <w:t>I</w:t>
      </w:r>
      <w:r>
        <w:rPr>
          <w:rFonts w:hint="default" w:ascii="Times New Roman" w:hAnsi="Times New Roman" w:cs="Times New Roman"/>
          <w:szCs w:val="21"/>
          <w:lang w:val="en-US" w:eastAsia="zh-CN"/>
        </w:rPr>
        <w:fldChar w:fldCharType="end"/>
      </w:r>
      <w:r>
        <w:rPr>
          <w:rFonts w:hint="default" w:ascii="Times New Roman" w:hAnsi="Times New Roman" w:cs="Times New Roman"/>
          <w:szCs w:val="21"/>
          <w:lang w:val="en-US" w:eastAsia="zh-CN"/>
        </w:rPr>
        <w:t>类</w:t>
      </w:r>
      <w:r>
        <w:rPr>
          <w:rFonts w:hint="default" w:ascii="Times New Roman" w:hAnsi="Times New Roman" w:cs="Times New Roman"/>
          <w:color w:val="000000"/>
          <w:lang w:val="en-US" w:eastAsia="zh-CN"/>
        </w:rPr>
        <w:t>一等品：5.0</w:t>
      </w:r>
      <w:r>
        <w:rPr>
          <w:rFonts w:hint="eastAsia" w:ascii="Times New Roman" w:cs="Times New Roman"/>
          <w:color w:val="000000"/>
          <w:lang w:val="en-US" w:eastAsia="zh-CN"/>
        </w:rPr>
        <w:t xml:space="preserve"> </w:t>
      </w:r>
      <w:r>
        <w:rPr>
          <w:rFonts w:hint="default" w:ascii="Times New Roman" w:hAnsi="Times New Roman" w:cs="Times New Roman"/>
          <w:color w:val="000000"/>
          <w:lang w:val="en-US" w:eastAsia="zh-CN"/>
        </w:rPr>
        <w:t>mL；</w:t>
      </w:r>
    </w:p>
    <w:p>
      <w:pPr>
        <w:pStyle w:val="231"/>
        <w:spacing w:line="360" w:lineRule="exact"/>
        <w:rPr>
          <w:rFonts w:hint="eastAsia" w:ascii="Times New Roman" w:hAnsi="Times New Roman" w:cs="Times New Roman"/>
          <w:color w:val="000000"/>
          <w:lang w:val="en-US" w:eastAsia="zh-CN"/>
        </w:rPr>
      </w:pPr>
      <w:r>
        <w:rPr>
          <w:rFonts w:hint="default" w:ascii="Times New Roman" w:hAnsi="Times New Roman" w:cs="Times New Roman"/>
          <w:szCs w:val="21"/>
          <w:lang w:val="en-US" w:eastAsia="zh-CN"/>
        </w:rPr>
        <w:fldChar w:fldCharType="begin"/>
      </w:r>
      <w:r>
        <w:rPr>
          <w:rFonts w:hint="default" w:ascii="Times New Roman" w:hAnsi="Times New Roman" w:cs="Times New Roman"/>
          <w:szCs w:val="21"/>
          <w:lang w:val="en-US" w:eastAsia="zh-CN"/>
        </w:rPr>
        <w:instrText xml:space="preserve"> = 1 \* ROMAN \* MERGEFORMAT </w:instrText>
      </w:r>
      <w:r>
        <w:rPr>
          <w:rFonts w:hint="default" w:ascii="Times New Roman" w:hAnsi="Times New Roman" w:cs="Times New Roman"/>
          <w:szCs w:val="21"/>
          <w:lang w:val="en-US" w:eastAsia="zh-CN"/>
        </w:rPr>
        <w:fldChar w:fldCharType="separate"/>
      </w:r>
      <w:r>
        <w:rPr>
          <w:rFonts w:hint="default" w:ascii="Times New Roman" w:hAnsi="Times New Roman" w:cs="Times New Roman"/>
        </w:rPr>
        <w:t>I</w:t>
      </w:r>
      <w:r>
        <w:rPr>
          <w:rFonts w:hint="default" w:ascii="Times New Roman" w:hAnsi="Times New Roman" w:cs="Times New Roman"/>
          <w:szCs w:val="21"/>
          <w:lang w:val="en-US" w:eastAsia="zh-CN"/>
        </w:rPr>
        <w:fldChar w:fldCharType="end"/>
      </w:r>
      <w:r>
        <w:rPr>
          <w:rFonts w:hint="default" w:ascii="Times New Roman" w:hAnsi="Times New Roman" w:cs="Times New Roman"/>
          <w:szCs w:val="21"/>
          <w:lang w:val="en-US" w:eastAsia="zh-CN"/>
        </w:rPr>
        <w:t>类</w:t>
      </w:r>
      <w:r>
        <w:rPr>
          <w:rFonts w:hint="default" w:ascii="Times New Roman" w:hAnsi="Times New Roman" w:cs="Times New Roman"/>
          <w:color w:val="000000"/>
          <w:lang w:val="en-US" w:eastAsia="zh-CN"/>
        </w:rPr>
        <w:t>合格品：7.5</w:t>
      </w:r>
      <w:r>
        <w:rPr>
          <w:rFonts w:hint="eastAsia" w:ascii="Times New Roman" w:cs="Times New Roman"/>
          <w:color w:val="000000"/>
          <w:lang w:val="en-US" w:eastAsia="zh-CN"/>
        </w:rPr>
        <w:t xml:space="preserve"> </w:t>
      </w:r>
      <w:r>
        <w:rPr>
          <w:rFonts w:hint="default" w:ascii="Times New Roman" w:hAnsi="Times New Roman" w:cs="Times New Roman"/>
          <w:color w:val="000000"/>
          <w:lang w:val="en-US" w:eastAsia="zh-CN"/>
        </w:rPr>
        <w:t>mL</w:t>
      </w:r>
      <w:r>
        <w:rPr>
          <w:rFonts w:hint="eastAsia" w:ascii="Times New Roman" w:hAnsi="Times New Roman" w:cs="Times New Roman"/>
          <w:color w:val="000000"/>
          <w:lang w:val="en-US" w:eastAsia="zh-CN"/>
        </w:rPr>
        <w:t>。</w:t>
      </w:r>
    </w:p>
    <w:p>
      <w:pPr>
        <w:pStyle w:val="231"/>
        <w:spacing w:line="360" w:lineRule="exact"/>
        <w:rPr>
          <w:rFonts w:hint="eastAsia" w:ascii="Times New Roman" w:cs="Times New Roman"/>
          <w:sz w:val="18"/>
          <w:szCs w:val="18"/>
          <w:lang w:val="en-US" w:eastAsia="zh-CN"/>
        </w:rPr>
      </w:pPr>
      <w:r>
        <w:rPr>
          <w:rFonts w:hint="eastAsia" w:ascii="黑体" w:hAnsi="黑体" w:eastAsia="黑体" w:cs="黑体"/>
          <w:color w:val="000000"/>
          <w:sz w:val="18"/>
          <w:szCs w:val="18"/>
          <w:lang w:val="en-US" w:eastAsia="zh-CN"/>
        </w:rPr>
        <w:t>注：</w:t>
      </w:r>
      <w:r>
        <w:rPr>
          <w:rFonts w:hint="eastAsia" w:ascii="Times New Roman" w:hAnsi="Times New Roman" w:cs="Times New Roman"/>
          <w:color w:val="000000"/>
          <w:sz w:val="18"/>
          <w:szCs w:val="18"/>
          <w:lang w:val="en-US" w:eastAsia="zh-CN"/>
        </w:rPr>
        <w:t>为确保该步骤的pH</w:t>
      </w:r>
      <w:r>
        <w:rPr>
          <w:rFonts w:hint="default" w:ascii="Times New Roman" w:hAnsi="Times New Roman" w:cs="Times New Roman"/>
          <w:sz w:val="18"/>
          <w:szCs w:val="18"/>
          <w:lang w:val="en-US" w:eastAsia="zh-CN"/>
        </w:rPr>
        <w:t>为1.1±0.2</w:t>
      </w:r>
      <w:r>
        <w:rPr>
          <w:rFonts w:hint="eastAsia" w:ascii="Times New Roman" w:cs="Times New Roman"/>
          <w:sz w:val="18"/>
          <w:szCs w:val="18"/>
          <w:lang w:val="en-US" w:eastAsia="zh-CN"/>
        </w:rPr>
        <w:t>，应预先用pH计检验，以确定所用盐酸溶液的用量。</w:t>
      </w:r>
    </w:p>
    <w:p>
      <w:pPr>
        <w:pStyle w:val="66"/>
        <w:spacing w:before="120" w:after="120" w:line="360" w:lineRule="exact"/>
        <w:rPr>
          <w:rFonts w:hint="eastAsia" w:ascii="Times New Roman" w:cs="Times New Roman"/>
          <w:sz w:val="21"/>
          <w:szCs w:val="21"/>
          <w:lang w:val="en-US" w:eastAsia="zh-CN"/>
        </w:rPr>
      </w:pPr>
      <w:r>
        <w:rPr>
          <w:rFonts w:hint="eastAsia" w:ascii="Times New Roman" w:cs="Times New Roman"/>
          <w:sz w:val="21"/>
          <w:szCs w:val="21"/>
          <w:lang w:val="en-US" w:eastAsia="zh-CN"/>
        </w:rPr>
        <w:t>电感耦合等离子体发射光谱法</w:t>
      </w:r>
    </w:p>
    <w:p>
      <w:pPr>
        <w:pStyle w:val="57"/>
        <w:rPr>
          <w:rFonts w:hint="default" w:ascii="Times New Roman" w:hAnsi="Times New Roman" w:cs="Times New Roman"/>
          <w:lang w:val="en-US" w:eastAsia="zh-CN"/>
        </w:rPr>
      </w:pPr>
      <w:r>
        <w:rPr>
          <w:rFonts w:hint="default" w:ascii="Times New Roman" w:hAnsi="Times New Roman" w:cs="Times New Roman"/>
          <w:lang w:val="en-US" w:eastAsia="zh-CN"/>
        </w:rPr>
        <w:t>按照7.10进行测定。</w:t>
      </w:r>
    </w:p>
    <w:p>
      <w:pPr>
        <w:pStyle w:val="231"/>
        <w:spacing w:line="360" w:lineRule="exact"/>
        <w:rPr>
          <w:rFonts w:hint="default" w:ascii="Times New Roman" w:cs="Times New Roman"/>
          <w:sz w:val="18"/>
          <w:szCs w:val="18"/>
          <w:lang w:val="en-US" w:eastAsia="zh-CN"/>
        </w:rPr>
      </w:pPr>
    </w:p>
    <w:p>
      <w:pPr>
        <w:pStyle w:val="106"/>
        <w:spacing w:before="120" w:after="120" w:line="360" w:lineRule="exact"/>
        <w:rPr>
          <w:rFonts w:hint="eastAsia"/>
        </w:rPr>
      </w:pPr>
      <w:r>
        <w:rPr>
          <w:rFonts w:hint="eastAsia"/>
        </w:rPr>
        <w:t>硫酸盐含量测定</w:t>
      </w:r>
    </w:p>
    <w:p>
      <w:pPr>
        <w:pStyle w:val="66"/>
        <w:spacing w:before="120" w:after="120" w:line="360" w:lineRule="exact"/>
        <w:rPr>
          <w:rFonts w:hint="eastAsia" w:ascii="黑体" w:hAnsi="黑体" w:eastAsia="黑体" w:cs="黑体"/>
        </w:rPr>
      </w:pPr>
      <w:r>
        <w:rPr>
          <w:rFonts w:hint="eastAsia" w:ascii="黑体" w:hAnsi="黑体" w:eastAsia="黑体" w:cs="黑体"/>
          <w:lang w:val="en-US" w:eastAsia="zh-CN"/>
        </w:rPr>
        <w:t>原理</w:t>
      </w:r>
    </w:p>
    <w:p>
      <w:pPr>
        <w:pStyle w:val="57"/>
        <w:keepNext w:val="0"/>
        <w:keepLines w:val="0"/>
        <w:pageBreakBefore w:val="0"/>
        <w:widowControl/>
        <w:kinsoku/>
        <w:wordWrap/>
        <w:overflowPunct/>
        <w:topLinePunct w:val="0"/>
        <w:autoSpaceDE w:val="0"/>
        <w:autoSpaceDN w:val="0"/>
        <w:bidi w:val="0"/>
        <w:adjustRightInd/>
        <w:snapToGrid/>
        <w:spacing w:line="360" w:lineRule="exact"/>
        <w:textAlignment w:val="auto"/>
        <w:rPr>
          <w:rFonts w:hint="default" w:ascii="Times New Roman" w:hAnsi="Times New Roman" w:eastAsia="宋体" w:cs="Times New Roman"/>
          <w:lang w:val="en-US" w:eastAsia="zh-CN"/>
        </w:rPr>
      </w:pPr>
      <w:r>
        <w:rPr>
          <w:rFonts w:hint="default" w:ascii="Times New Roman" w:hAnsi="Times New Roman" w:cs="Times New Roman"/>
          <w:lang w:val="en-US" w:eastAsia="zh-CN"/>
        </w:rPr>
        <w:t>用盐酸溶解样品后，加锌将三价铁离子还原为二价，加氯化钡沉淀硫酸根，称量硫酸钡，求出硫酸根含量。</w:t>
      </w:r>
    </w:p>
    <w:p>
      <w:pPr>
        <w:pStyle w:val="66"/>
        <w:spacing w:before="120" w:after="120" w:line="360" w:lineRule="exact"/>
        <w:rPr>
          <w:rFonts w:hint="eastAsia"/>
          <w:lang w:val="en-US" w:eastAsia="zh-CN"/>
        </w:rPr>
      </w:pPr>
      <w:r>
        <w:rPr>
          <w:rFonts w:hint="eastAsia" w:ascii="黑体" w:hAnsi="黑体" w:eastAsia="黑体" w:cs="黑体"/>
          <w:lang w:val="en-US" w:eastAsia="zh-CN"/>
        </w:rPr>
        <w:t>试剂或材料</w:t>
      </w:r>
    </w:p>
    <w:p>
      <w:pPr>
        <w:pStyle w:val="95"/>
        <w:keepNext w:val="0"/>
        <w:keepLines w:val="0"/>
        <w:pageBreakBefore w:val="0"/>
        <w:kinsoku/>
        <w:wordWrap/>
        <w:overflowPunct/>
        <w:topLinePunct w:val="0"/>
        <w:autoSpaceDE/>
        <w:autoSpaceDN/>
        <w:bidi w:val="0"/>
        <w:snapToGrid/>
        <w:spacing w:before="157" w:beforeLines="50" w:after="0" w:afterLines="0" w:line="360" w:lineRule="exact"/>
        <w:ind w:left="0"/>
        <w:textAlignment w:val="auto"/>
        <w:rPr>
          <w:rFonts w:hint="default" w:ascii="Times New Roman" w:hAnsi="Times New Roman" w:eastAsia="宋体" w:cs="Times New Roman"/>
        </w:rPr>
      </w:pPr>
      <w:r>
        <w:rPr>
          <w:rFonts w:hint="eastAsia" w:ascii="Times New Roman" w:hAnsi="Times New Roman" w:eastAsia="宋体" w:cs="Times New Roman"/>
          <w:lang w:val="en-US" w:eastAsia="zh-CN"/>
        </w:rPr>
        <w:t>锌粒</w:t>
      </w:r>
      <w:r>
        <w:rPr>
          <w:rFonts w:hint="default" w:ascii="Times New Roman" w:hAnsi="Times New Roman" w:eastAsia="宋体" w:cs="Times New Roman"/>
        </w:rPr>
        <w:t>。</w:t>
      </w:r>
    </w:p>
    <w:p>
      <w:pPr>
        <w:pStyle w:val="95"/>
        <w:keepNext w:val="0"/>
        <w:keepLines w:val="0"/>
        <w:pageBreakBefore w:val="0"/>
        <w:kinsoku/>
        <w:wordWrap/>
        <w:overflowPunct/>
        <w:topLinePunct w:val="0"/>
        <w:autoSpaceDE/>
        <w:autoSpaceDN/>
        <w:bidi w:val="0"/>
        <w:snapToGrid/>
        <w:spacing w:before="157" w:beforeLines="50" w:after="0" w:afterLines="0" w:line="360" w:lineRule="exact"/>
        <w:ind w:left="0"/>
        <w:textAlignment w:val="auto"/>
        <w:rPr>
          <w:rFonts w:ascii="Times New Roman" w:eastAsia="宋体"/>
        </w:rPr>
      </w:pPr>
      <w:r>
        <w:rPr>
          <w:rFonts w:hint="eastAsia" w:ascii="Times New Roman" w:eastAsia="宋体"/>
          <w:lang w:val="en-US" w:eastAsia="zh-CN"/>
        </w:rPr>
        <w:t>盐酸。</w:t>
      </w:r>
    </w:p>
    <w:p>
      <w:pPr>
        <w:pStyle w:val="95"/>
        <w:keepNext w:val="0"/>
        <w:keepLines w:val="0"/>
        <w:pageBreakBefore w:val="0"/>
        <w:kinsoku/>
        <w:wordWrap/>
        <w:overflowPunct/>
        <w:topLinePunct w:val="0"/>
        <w:autoSpaceDE/>
        <w:autoSpaceDN/>
        <w:bidi w:val="0"/>
        <w:snapToGrid/>
        <w:spacing w:before="157" w:beforeLines="50" w:after="0" w:afterLines="0" w:line="360" w:lineRule="exact"/>
        <w:ind w:left="0"/>
        <w:textAlignment w:val="auto"/>
        <w:rPr>
          <w:rFonts w:ascii="Times New Roman" w:eastAsia="宋体"/>
        </w:rPr>
      </w:pPr>
      <w:r>
        <w:rPr>
          <w:rFonts w:ascii="Times New Roman" w:eastAsia="宋体"/>
        </w:rPr>
        <w:t>盐酸溶液：1＋</w:t>
      </w:r>
      <w:r>
        <w:rPr>
          <w:rFonts w:hint="eastAsia" w:ascii="Times New Roman" w:eastAsia="宋体"/>
          <w:lang w:val="en-US" w:eastAsia="zh-CN"/>
        </w:rPr>
        <w:t>10</w:t>
      </w:r>
      <w:r>
        <w:rPr>
          <w:rFonts w:hint="eastAsia" w:ascii="Times New Roman" w:eastAsia="宋体"/>
        </w:rPr>
        <w:t>。</w:t>
      </w:r>
    </w:p>
    <w:p>
      <w:pPr>
        <w:pStyle w:val="95"/>
        <w:keepNext w:val="0"/>
        <w:keepLines w:val="0"/>
        <w:pageBreakBefore w:val="0"/>
        <w:kinsoku/>
        <w:wordWrap/>
        <w:overflowPunct/>
        <w:topLinePunct w:val="0"/>
        <w:autoSpaceDE/>
        <w:autoSpaceDN/>
        <w:bidi w:val="0"/>
        <w:snapToGrid/>
        <w:spacing w:before="157" w:beforeLines="50" w:after="0" w:afterLines="0" w:line="360" w:lineRule="exact"/>
        <w:ind w:left="0"/>
        <w:textAlignment w:val="auto"/>
        <w:rPr>
          <w:rFonts w:ascii="Times New Roman" w:eastAsia="宋体"/>
        </w:rPr>
      </w:pPr>
      <w:r>
        <w:rPr>
          <w:rFonts w:ascii="Times New Roman" w:eastAsia="宋体"/>
        </w:rPr>
        <w:t>氯化钡溶液：100 g/L</w:t>
      </w:r>
      <w:r>
        <w:rPr>
          <w:rFonts w:hint="eastAsia" w:ascii="Times New Roman" w:eastAsia="宋体"/>
        </w:rPr>
        <w:t>。</w:t>
      </w:r>
    </w:p>
    <w:p>
      <w:pPr>
        <w:pStyle w:val="95"/>
        <w:keepNext w:val="0"/>
        <w:keepLines w:val="0"/>
        <w:pageBreakBefore w:val="0"/>
        <w:kinsoku/>
        <w:wordWrap/>
        <w:overflowPunct/>
        <w:topLinePunct w:val="0"/>
        <w:autoSpaceDE/>
        <w:autoSpaceDN/>
        <w:bidi w:val="0"/>
        <w:snapToGrid/>
        <w:spacing w:before="157" w:beforeLines="50" w:after="0" w:afterLines="0" w:line="360" w:lineRule="exact"/>
        <w:ind w:left="0"/>
        <w:textAlignment w:val="auto"/>
        <w:rPr>
          <w:rFonts w:hint="eastAsia" w:ascii="Times New Roman" w:eastAsia="宋体"/>
        </w:rPr>
      </w:pPr>
      <w:r>
        <w:rPr>
          <w:rFonts w:hint="eastAsia" w:ascii="Times New Roman" w:eastAsia="宋体"/>
          <w:lang w:val="en-US" w:eastAsia="zh-CN"/>
        </w:rPr>
        <w:t>硝酸银溶液：17 g/L</w:t>
      </w:r>
      <w:r>
        <w:rPr>
          <w:rFonts w:hint="eastAsia" w:ascii="Times New Roman" w:eastAsia="宋体"/>
        </w:rPr>
        <w:t>。</w:t>
      </w:r>
    </w:p>
    <w:p>
      <w:pPr>
        <w:pStyle w:val="66"/>
        <w:spacing w:before="120" w:after="120" w:line="360" w:lineRule="exact"/>
        <w:rPr>
          <w:rFonts w:hint="eastAsia" w:ascii="黑体" w:hAnsi="黑体" w:eastAsia="黑体" w:cs="黑体"/>
          <w:lang w:val="en-US" w:eastAsia="zh-CN"/>
        </w:rPr>
      </w:pPr>
      <w:r>
        <w:rPr>
          <w:rFonts w:hint="eastAsia" w:ascii="黑体" w:hAnsi="黑体" w:eastAsia="黑体" w:cs="黑体"/>
          <w:lang w:val="en-US" w:eastAsia="zh-CN"/>
        </w:rPr>
        <w:t>仪器设备</w:t>
      </w:r>
    </w:p>
    <w:p>
      <w:pPr>
        <w:pStyle w:val="95"/>
        <w:keepNext w:val="0"/>
        <w:keepLines w:val="0"/>
        <w:pageBreakBefore w:val="0"/>
        <w:widowControl/>
        <w:numPr>
          <w:ilvl w:val="4"/>
          <w:numId w:val="0"/>
        </w:numPr>
        <w:kinsoku/>
        <w:wordWrap/>
        <w:overflowPunct/>
        <w:topLinePunct w:val="0"/>
        <w:autoSpaceDE/>
        <w:autoSpaceDN/>
        <w:bidi w:val="0"/>
        <w:adjustRightInd/>
        <w:snapToGrid/>
        <w:spacing w:before="157" w:beforeLines="50" w:after="0" w:afterLines="0" w:line="360" w:lineRule="exact"/>
        <w:ind w:leftChars="0" w:firstLine="420" w:firstLineChars="200"/>
        <w:textAlignment w:val="auto"/>
        <w:rPr>
          <w:rFonts w:ascii="Times New Roman" w:eastAsia="宋体"/>
        </w:rPr>
      </w:pPr>
      <w:r>
        <w:rPr>
          <w:rFonts w:hint="eastAsia" w:ascii="Times New Roman" w:eastAsia="宋体"/>
          <w:lang w:val="en-US" w:eastAsia="zh-CN"/>
        </w:rPr>
        <w:t>高温炉</w:t>
      </w:r>
      <w:r>
        <w:rPr>
          <w:rFonts w:ascii="Times New Roman" w:eastAsia="宋体"/>
        </w:rPr>
        <w:t>：温度能控制在</w:t>
      </w:r>
      <w:r>
        <w:rPr>
          <w:rFonts w:hint="eastAsia" w:ascii="Times New Roman" w:eastAsia="宋体"/>
          <w:lang w:val="en-US" w:eastAsia="zh-CN"/>
        </w:rPr>
        <w:t>800</w:t>
      </w:r>
      <w:r>
        <w:rPr>
          <w:rFonts w:hint="eastAsia" w:ascii="Times New Roman" w:eastAsia="宋体"/>
        </w:rPr>
        <w:t xml:space="preserve"> </w:t>
      </w:r>
      <w:r>
        <w:rPr>
          <w:rFonts w:ascii="Times New Roman" w:eastAsia="宋体"/>
        </w:rPr>
        <w:t>℃±2</w:t>
      </w:r>
      <w:r>
        <w:rPr>
          <w:rFonts w:hint="eastAsia" w:ascii="Times New Roman" w:eastAsia="宋体"/>
          <w:lang w:val="en-US" w:eastAsia="zh-CN"/>
        </w:rPr>
        <w:t>0</w:t>
      </w:r>
      <w:r>
        <w:rPr>
          <w:rFonts w:hint="eastAsia" w:ascii="Times New Roman" w:eastAsia="宋体"/>
        </w:rPr>
        <w:t xml:space="preserve"> </w:t>
      </w:r>
      <w:r>
        <w:rPr>
          <w:rFonts w:ascii="Times New Roman" w:eastAsia="宋体"/>
        </w:rPr>
        <w:t>℃。</w:t>
      </w:r>
    </w:p>
    <w:p>
      <w:pPr>
        <w:pStyle w:val="66"/>
        <w:spacing w:before="120" w:after="120" w:line="360" w:lineRule="exact"/>
        <w:rPr>
          <w:rFonts w:hint="eastAsia" w:ascii="黑体" w:hAnsi="黑体" w:eastAsia="黑体" w:cs="黑体"/>
          <w:lang w:val="en-US" w:eastAsia="zh-CN"/>
        </w:rPr>
      </w:pPr>
      <w:r>
        <w:rPr>
          <w:rFonts w:hint="eastAsia" w:ascii="黑体" w:hAnsi="黑体" w:eastAsia="黑体" w:cs="黑体"/>
          <w:lang w:val="en-US" w:eastAsia="zh-CN"/>
        </w:rPr>
        <w:t>试验步骤</w:t>
      </w:r>
    </w:p>
    <w:p>
      <w:pPr>
        <w:pStyle w:val="57"/>
        <w:keepNext w:val="0"/>
        <w:keepLines w:val="0"/>
        <w:pageBreakBefore w:val="0"/>
        <w:widowControl/>
        <w:kinsoku/>
        <w:wordWrap/>
        <w:overflowPunct/>
        <w:topLinePunct w:val="0"/>
        <w:autoSpaceDE w:val="0"/>
        <w:autoSpaceDN w:val="0"/>
        <w:bidi w:val="0"/>
        <w:adjustRightInd/>
        <w:snapToGrid/>
        <w:spacing w:line="360" w:lineRule="exac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称取</w:t>
      </w:r>
      <w:r>
        <w:rPr>
          <w:rFonts w:hint="eastAsia" w:ascii="Times New Roman" w:cs="Times New Roman"/>
          <w:lang w:val="en-US" w:eastAsia="zh-CN"/>
        </w:rPr>
        <w:t>约</w:t>
      </w:r>
      <w:r>
        <w:rPr>
          <w:rFonts w:hint="default" w:ascii="Times New Roman" w:hAnsi="Times New Roman" w:cs="Times New Roman"/>
          <w:lang w:val="en-US" w:eastAsia="zh-CN"/>
        </w:rPr>
        <w:t>2</w:t>
      </w:r>
      <w:r>
        <w:rPr>
          <w:rFonts w:hint="eastAsia" w:ascii="Times New Roman" w:cs="Times New Roman"/>
          <w:lang w:val="en-US" w:eastAsia="zh-CN"/>
        </w:rPr>
        <w:t>.0</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g试样，精确至0.01</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g，置于</w:t>
      </w:r>
      <w:r>
        <w:rPr>
          <w:rFonts w:hint="eastAsia" w:ascii="Times New Roman" w:hAnsi="Times New Roman" w:cs="Times New Roman"/>
          <w:lang w:val="en-US" w:eastAsia="zh-CN"/>
        </w:rPr>
        <w:t>50</w:t>
      </w:r>
      <w:r>
        <w:rPr>
          <w:rFonts w:hint="default" w:ascii="Times New Roman" w:hAnsi="Times New Roman" w:cs="Times New Roman"/>
          <w:lang w:val="en-US" w:eastAsia="zh-CN"/>
        </w:rPr>
        <w:t>0 mL烧杯中，加30 mL盐酸，加热溶解，加水至溶液总体积</w:t>
      </w:r>
      <w:r>
        <w:rPr>
          <w:rFonts w:hint="eastAsia" w:ascii="Times New Roman" w:cs="Times New Roman"/>
          <w:lang w:val="en-US" w:eastAsia="zh-CN"/>
        </w:rPr>
        <w:t>约</w:t>
      </w:r>
      <w:r>
        <w:rPr>
          <w:rFonts w:hint="default" w:ascii="Times New Roman" w:hAnsi="Times New Roman" w:cs="Times New Roman"/>
          <w:lang w:val="en-US" w:eastAsia="zh-CN"/>
        </w:rPr>
        <w:t>100 mL，加5</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g锌粒，在沸水浴中加热，</w:t>
      </w:r>
      <w:r>
        <w:rPr>
          <w:rFonts w:hint="eastAsia" w:ascii="Times New Roman" w:cs="Times New Roman"/>
          <w:lang w:val="en-US" w:eastAsia="zh-CN"/>
        </w:rPr>
        <w:t>溶液</w:t>
      </w:r>
      <w:r>
        <w:rPr>
          <w:rFonts w:hint="default" w:ascii="Times New Roman" w:hAnsi="Times New Roman" w:cs="Times New Roman"/>
          <w:lang w:val="en-US" w:eastAsia="zh-CN"/>
        </w:rPr>
        <w:t>的红色消失时，过滤，用温热盐酸溶液洗至滤纸无色，再用温水洗涤4次</w:t>
      </w:r>
      <w:r>
        <w:rPr>
          <w:rFonts w:hint="eastAsia" w:ascii="宋体" w:hAnsi="宋体" w:eastAsia="宋体" w:cs="宋体"/>
          <w:color w:val="000000"/>
          <w:lang w:val="en-US" w:eastAsia="zh-CN"/>
        </w:rPr>
        <w:t>～</w:t>
      </w:r>
      <w:r>
        <w:rPr>
          <w:rFonts w:hint="default" w:ascii="Times New Roman" w:hAnsi="Times New Roman" w:cs="Times New Roman"/>
          <w:lang w:val="en-US" w:eastAsia="zh-CN"/>
        </w:rPr>
        <w:t>5次，将滤液和洗涤液合并，加水至约300 mL，加热至</w:t>
      </w:r>
      <w:r>
        <w:rPr>
          <w:rFonts w:hint="eastAsia" w:ascii="Times New Roman" w:cs="Times New Roman"/>
          <w:lang w:val="en-US" w:eastAsia="zh-CN"/>
        </w:rPr>
        <w:t>60℃</w:t>
      </w:r>
      <w:r>
        <w:rPr>
          <w:rFonts w:hint="eastAsia" w:ascii="宋体" w:hAnsi="宋体" w:eastAsia="宋体" w:cs="宋体"/>
          <w:lang w:val="en-US" w:eastAsia="zh-CN"/>
        </w:rPr>
        <w:t>～</w:t>
      </w:r>
      <w:r>
        <w:rPr>
          <w:rFonts w:hint="default" w:ascii="Times New Roman" w:hAnsi="Times New Roman" w:cs="Times New Roman"/>
          <w:lang w:val="en-US" w:eastAsia="zh-CN"/>
        </w:rPr>
        <w:t>70</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℃，逐滴加入10 mL热的氯化钡溶液，在沸水浴中</w:t>
      </w:r>
      <w:r>
        <w:rPr>
          <w:rFonts w:hint="eastAsia" w:ascii="Times New Roman" w:cs="Times New Roman"/>
          <w:lang w:val="en-US" w:eastAsia="zh-CN"/>
        </w:rPr>
        <w:t>加热</w:t>
      </w:r>
      <w:r>
        <w:rPr>
          <w:rFonts w:hint="default" w:ascii="Times New Roman" w:hAnsi="Times New Roman" w:cs="Times New Roman"/>
          <w:lang w:val="en-US" w:eastAsia="zh-CN"/>
        </w:rPr>
        <w:t>30 min，陈化1</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h，用慢速定量滤纸过滤。用水洗涤至洗液中</w:t>
      </w:r>
      <w:r>
        <w:rPr>
          <w:rFonts w:hint="eastAsia" w:ascii="Times New Roman" w:hAnsi="Times New Roman" w:cs="Times New Roman"/>
          <w:lang w:val="en-US" w:eastAsia="zh-CN"/>
        </w:rPr>
        <w:t>无</w:t>
      </w:r>
      <w:r>
        <w:rPr>
          <w:rFonts w:hint="default" w:ascii="Times New Roman" w:hAnsi="Times New Roman" w:cs="Times New Roman"/>
          <w:lang w:val="en-US" w:eastAsia="zh-CN"/>
        </w:rPr>
        <w:t>氯离子（用硝酸银溶液检验），将滤纸和沉淀一起移入已经在</w:t>
      </w:r>
      <w:r>
        <w:rPr>
          <w:rFonts w:hint="default" w:ascii="Times New Roman" w:hAnsi="Times New Roman" w:eastAsia="宋体" w:cs="Times New Roman"/>
          <w:lang w:val="en-US" w:eastAsia="zh-CN"/>
        </w:rPr>
        <w:t>800</w:t>
      </w:r>
      <w:r>
        <w:rPr>
          <w:rFonts w:hint="default" w:ascii="Times New Roman" w:hAnsi="Times New Roman" w:eastAsia="宋体" w:cs="Times New Roman"/>
        </w:rPr>
        <w:t xml:space="preserve"> ℃±2</w:t>
      </w:r>
      <w:r>
        <w:rPr>
          <w:rFonts w:hint="eastAsia" w:ascii="Times New Roman" w:cs="Times New Roman"/>
          <w:lang w:val="en-US" w:eastAsia="zh-CN"/>
        </w:rPr>
        <w:t>0</w:t>
      </w:r>
      <w:r>
        <w:rPr>
          <w:rFonts w:hint="default" w:ascii="Times New Roman" w:hAnsi="Times New Roman" w:eastAsia="宋体" w:cs="Times New Roman"/>
        </w:rPr>
        <w:t xml:space="preserve"> ℃</w:t>
      </w:r>
      <w:r>
        <w:rPr>
          <w:rFonts w:hint="default" w:ascii="Times New Roman" w:hAnsi="Times New Roman" w:cs="Times New Roman"/>
          <w:lang w:val="en-US" w:eastAsia="zh-CN"/>
        </w:rPr>
        <w:t>下灼烧至质量恒定的瓷坩埚中，在</w:t>
      </w:r>
      <w:r>
        <w:rPr>
          <w:rFonts w:hint="default" w:ascii="Times New Roman" w:hAnsi="Times New Roman" w:eastAsia="宋体" w:cs="Times New Roman"/>
          <w:lang w:val="en-US" w:eastAsia="zh-CN"/>
        </w:rPr>
        <w:t>800</w:t>
      </w:r>
      <w:r>
        <w:rPr>
          <w:rFonts w:hint="default" w:ascii="Times New Roman" w:hAnsi="Times New Roman" w:eastAsia="宋体" w:cs="Times New Roman"/>
        </w:rPr>
        <w:t xml:space="preserve"> ℃±2</w:t>
      </w:r>
      <w:r>
        <w:rPr>
          <w:rFonts w:hint="eastAsia" w:ascii="Times New Roman" w:cs="Times New Roman"/>
          <w:lang w:val="en-US" w:eastAsia="zh-CN"/>
        </w:rPr>
        <w:t>0</w:t>
      </w:r>
      <w:r>
        <w:rPr>
          <w:rFonts w:hint="default" w:ascii="Times New Roman" w:hAnsi="Times New Roman" w:eastAsia="宋体" w:cs="Times New Roman"/>
        </w:rPr>
        <w:t xml:space="preserve"> ℃</w:t>
      </w:r>
      <w:r>
        <w:rPr>
          <w:rFonts w:hint="default" w:ascii="Times New Roman" w:hAnsi="Times New Roman" w:cs="Times New Roman"/>
          <w:lang w:val="en-US" w:eastAsia="zh-CN"/>
        </w:rPr>
        <w:t>下灼烧至质量恒定。</w:t>
      </w:r>
    </w:p>
    <w:p>
      <w:pPr>
        <w:pStyle w:val="66"/>
        <w:spacing w:before="120" w:after="120" w:line="360" w:lineRule="exact"/>
        <w:rPr>
          <w:rFonts w:hint="eastAsia" w:ascii="黑体" w:hAnsi="黑体" w:eastAsia="黑体" w:cs="黑体"/>
          <w:lang w:val="en-US" w:eastAsia="zh-CN"/>
        </w:rPr>
      </w:pPr>
      <w:r>
        <w:rPr>
          <w:rFonts w:hint="eastAsia" w:ascii="黑体" w:hAnsi="黑体" w:eastAsia="黑体" w:cs="黑体"/>
          <w:lang w:val="en-US" w:eastAsia="zh-CN"/>
        </w:rPr>
        <w:t>试验数据处理</w:t>
      </w:r>
    </w:p>
    <w:p>
      <w:pPr>
        <w:spacing w:line="360" w:lineRule="exact"/>
        <w:ind w:firstLine="420"/>
        <w:rPr>
          <w:rFonts w:hint="default" w:ascii="Times New Roman" w:hAnsi="Times New Roman" w:cs="Times New Roman"/>
          <w:szCs w:val="21"/>
        </w:rPr>
      </w:pPr>
      <w:r>
        <w:rPr>
          <w:rFonts w:hint="eastAsia" w:ascii="Times New Roman" w:hAnsi="Times New Roman" w:cs="Times New Roman"/>
          <w:szCs w:val="21"/>
          <w:lang w:val="en-US" w:eastAsia="zh-CN"/>
        </w:rPr>
        <w:t>硫酸盐含量</w:t>
      </w:r>
      <w:r>
        <w:rPr>
          <w:rFonts w:hint="default" w:ascii="Times New Roman" w:hAnsi="Times New Roman" w:cs="Times New Roman"/>
          <w:szCs w:val="21"/>
        </w:rPr>
        <w:t>以</w:t>
      </w:r>
      <w:r>
        <w:rPr>
          <w:rFonts w:hint="eastAsia" w:ascii="Times New Roman" w:hAnsi="Times New Roman" w:cs="Times New Roman"/>
          <w:szCs w:val="21"/>
          <w:lang w:val="en-US" w:eastAsia="zh-CN"/>
        </w:rPr>
        <w:t>硫酸根（</w:t>
      </w:r>
      <w:r>
        <w:rPr>
          <w:rFonts w:hint="default" w:ascii="Times New Roman" w:hAnsi="Times New Roman" w:cs="Times New Roman"/>
          <w:sz w:val="21"/>
          <w:szCs w:val="21"/>
        </w:rPr>
        <w:t>SO</w:t>
      </w:r>
      <w:r>
        <w:rPr>
          <w:rFonts w:hint="default" w:ascii="Times New Roman" w:hAnsi="Times New Roman" w:cs="Times New Roman"/>
          <w:sz w:val="21"/>
          <w:szCs w:val="21"/>
          <w:vertAlign w:val="subscript"/>
        </w:rPr>
        <w:t>4</w:t>
      </w:r>
      <w:r>
        <w:rPr>
          <w:rFonts w:hint="eastAsia" w:ascii="Times New Roman" w:hAnsi="Times New Roman" w:cs="Times New Roman"/>
          <w:szCs w:val="21"/>
          <w:lang w:val="en-US" w:eastAsia="zh-CN"/>
        </w:rPr>
        <w:t>）的</w:t>
      </w:r>
      <w:r>
        <w:rPr>
          <w:rFonts w:hint="default" w:ascii="Times New Roman" w:hAnsi="Times New Roman" w:cs="Times New Roman"/>
          <w:szCs w:val="21"/>
        </w:rPr>
        <w:t>质量分数</w:t>
      </w:r>
      <w:r>
        <w:rPr>
          <w:rFonts w:hint="default" w:ascii="Times New Roman" w:hAnsi="Times New Roman" w:cs="Times New Roman"/>
          <w:i/>
          <w:iCs/>
          <w:szCs w:val="21"/>
        </w:rPr>
        <w:t>w</w:t>
      </w:r>
      <w:r>
        <w:rPr>
          <w:rFonts w:hint="eastAsia" w:ascii="Times New Roman" w:hAnsi="Times New Roman" w:cs="Times New Roman"/>
          <w:iCs/>
          <w:szCs w:val="21"/>
          <w:vertAlign w:val="subscript"/>
          <w:lang w:val="en-US" w:eastAsia="zh-CN"/>
        </w:rPr>
        <w:t>3</w:t>
      </w:r>
      <w:r>
        <w:rPr>
          <w:rFonts w:hint="default" w:ascii="Times New Roman" w:hAnsi="Times New Roman" w:cs="Times New Roman"/>
          <w:iCs/>
          <w:szCs w:val="21"/>
        </w:rPr>
        <w:t>计</w:t>
      </w:r>
      <w:r>
        <w:rPr>
          <w:rFonts w:hint="default" w:ascii="Times New Roman" w:hAnsi="Times New Roman" w:cs="Times New Roman"/>
          <w:szCs w:val="21"/>
        </w:rPr>
        <w:t>，按公式（</w:t>
      </w:r>
      <w:r>
        <w:rPr>
          <w:rFonts w:hint="eastAsia" w:ascii="Times New Roman" w:hAnsi="Times New Roman" w:cs="Times New Roman"/>
          <w:szCs w:val="21"/>
          <w:lang w:val="en-US" w:eastAsia="zh-CN"/>
        </w:rPr>
        <w:t>3</w:t>
      </w:r>
      <w:r>
        <w:rPr>
          <w:rFonts w:hint="default" w:ascii="Times New Roman" w:hAnsi="Times New Roman" w:cs="Times New Roman"/>
          <w:szCs w:val="21"/>
        </w:rPr>
        <w:t>）计算：</w:t>
      </w:r>
    </w:p>
    <w:p>
      <w:pPr>
        <w:pStyle w:val="240"/>
        <w:keepNext w:val="0"/>
        <w:keepLines w:val="0"/>
        <w:pageBreakBefore w:val="0"/>
        <w:widowControl/>
        <w:kinsoku/>
        <w:wordWrap/>
        <w:overflowPunct/>
        <w:topLinePunct w:val="0"/>
        <w:autoSpaceDE w:val="0"/>
        <w:autoSpaceDN w:val="0"/>
        <w:bidi w:val="0"/>
        <w:adjustRightInd/>
        <w:snapToGrid/>
        <w:spacing w:before="157" w:beforeLines="50"/>
        <w:textAlignment w:val="auto"/>
      </w:pPr>
      <w:r>
        <w:tab/>
      </w:r>
      <w:r>
        <w:rPr>
          <w:position w:val="-24"/>
        </w:rPr>
        <w:object>
          <v:shape id="_x0000_i1027" o:spt="75" type="#_x0000_t75" style="height:31pt;width:153.4pt;" o:ole="t" filled="f" o:preferrelative="t" stroked="f" coordsize="21600,21600">
            <v:path/>
            <v:fill on="f" focussize="0,0"/>
            <v:stroke on="f"/>
            <v:imagedata r:id="rId18" o:title=""/>
            <o:lock v:ext="edit" aspectratio="t"/>
            <w10:wrap type="none"/>
            <w10:anchorlock/>
          </v:shape>
          <o:OLEObject Type="Embed" ProgID="Equation.3" ShapeID="_x0000_i1027" DrawAspect="Content" ObjectID="_1468075727" r:id="rId17">
            <o:LockedField>false</o:LockedField>
          </o:OLEObject>
        </w:object>
      </w:r>
      <w:r>
        <w:tab/>
      </w:r>
      <w:r>
        <w:t>(</w:t>
      </w:r>
      <w:r>
        <w:rPr>
          <w:rFonts w:hint="eastAsia"/>
          <w:lang w:val="en-US" w:eastAsia="zh-CN"/>
        </w:rPr>
        <w:t>3</w:t>
      </w:r>
      <w:r>
        <w:t>)</w:t>
      </w:r>
    </w:p>
    <w:p>
      <w:pPr>
        <w:pStyle w:val="231"/>
        <w:spacing w:line="360" w:lineRule="exact"/>
        <w:rPr>
          <w:rFonts w:hint="default" w:ascii="Times New Roman" w:hAnsi="Times New Roman" w:cs="Times New Roman"/>
        </w:rPr>
      </w:pPr>
      <w:r>
        <w:rPr>
          <w:rFonts w:hint="default" w:ascii="Times New Roman" w:hAnsi="Times New Roman" w:cs="Times New Roman"/>
        </w:rPr>
        <w:t>式中：</w:t>
      </w:r>
    </w:p>
    <w:p>
      <w:pPr>
        <w:spacing w:line="360" w:lineRule="exact"/>
        <w:ind w:firstLine="420"/>
        <w:rPr>
          <w:rFonts w:hint="default" w:ascii="Times New Roman" w:hAnsi="Times New Roman" w:cs="Times New Roman"/>
        </w:rPr>
      </w:pPr>
      <w:r>
        <w:rPr>
          <w:rFonts w:hint="default" w:ascii="Times New Roman" w:hAnsi="Times New Roman" w:cs="Times New Roman"/>
          <w:i/>
        </w:rPr>
        <w:t>m</w:t>
      </w:r>
      <w:r>
        <w:rPr>
          <w:rFonts w:hint="default" w:ascii="Times New Roman" w:hAnsi="Times New Roman" w:cs="Times New Roman"/>
          <w:vertAlign w:val="subscript"/>
        </w:rPr>
        <w:t>1</w:t>
      </w:r>
      <w:r>
        <w:rPr>
          <w:rFonts w:hint="default" w:ascii="Times New Roman" w:hAnsi="Times New Roman" w:cs="Times New Roman"/>
          <w:kern w:val="0"/>
          <w:szCs w:val="21"/>
        </w:rPr>
        <w:t>——</w:t>
      </w:r>
      <w:r>
        <w:rPr>
          <w:rFonts w:hint="eastAsia" w:ascii="Times New Roman" w:hAnsi="Times New Roman" w:cs="Times New Roman"/>
          <w:lang w:val="en-US" w:eastAsia="zh-CN"/>
        </w:rPr>
        <w:t>灼烧后瓷坩埚和残渣的</w:t>
      </w:r>
      <w:r>
        <w:rPr>
          <w:rFonts w:hint="default" w:ascii="Times New Roman" w:hAnsi="Times New Roman" w:cs="Times New Roman"/>
        </w:rPr>
        <w:t>质量的数值，单位为克（g）；</w:t>
      </w:r>
    </w:p>
    <w:p>
      <w:pPr>
        <w:spacing w:line="360" w:lineRule="exact"/>
        <w:ind w:firstLine="420"/>
        <w:rPr>
          <w:rFonts w:hint="default" w:ascii="Times New Roman" w:hAnsi="Times New Roman" w:cs="Times New Roman"/>
        </w:rPr>
      </w:pPr>
      <w:r>
        <w:rPr>
          <w:rFonts w:hint="default" w:ascii="Times New Roman" w:hAnsi="Times New Roman" w:cs="Times New Roman"/>
          <w:i/>
        </w:rPr>
        <w:t>m</w:t>
      </w:r>
      <w:r>
        <w:rPr>
          <w:rFonts w:hint="default" w:ascii="Times New Roman" w:hAnsi="Times New Roman" w:cs="Times New Roman"/>
          <w:vertAlign w:val="subscript"/>
        </w:rPr>
        <w:t>2</w:t>
      </w:r>
      <w:r>
        <w:rPr>
          <w:rFonts w:hint="default" w:ascii="Times New Roman" w:hAnsi="Times New Roman" w:cs="Times New Roman"/>
          <w:kern w:val="0"/>
          <w:szCs w:val="21"/>
        </w:rPr>
        <w:t>——</w:t>
      </w:r>
      <w:r>
        <w:rPr>
          <w:rFonts w:hint="eastAsia" w:ascii="Times New Roman" w:hAnsi="Times New Roman" w:cs="Times New Roman"/>
          <w:lang w:val="en-US" w:eastAsia="zh-CN"/>
        </w:rPr>
        <w:t>瓷坩埚的</w:t>
      </w:r>
      <w:r>
        <w:rPr>
          <w:rFonts w:hint="default" w:ascii="Times New Roman" w:hAnsi="Times New Roman" w:cs="Times New Roman"/>
        </w:rPr>
        <w:t>质量的数值，单位为克（g）；</w:t>
      </w:r>
    </w:p>
    <w:p>
      <w:pPr>
        <w:spacing w:line="360" w:lineRule="exact"/>
        <w:ind w:firstLine="420"/>
        <w:rPr>
          <w:rFonts w:hint="eastAsia" w:ascii="Times New Roman" w:hAnsi="Times New Roman" w:eastAsia="宋体" w:cs="Times New Roman"/>
          <w:lang w:eastAsia="zh-CN"/>
        </w:rPr>
      </w:pPr>
      <w:r>
        <w:rPr>
          <w:rFonts w:hint="default" w:ascii="Times New Roman" w:hAnsi="Times New Roman" w:cs="Times New Roman"/>
          <w:i/>
        </w:rPr>
        <w:t>m</w:t>
      </w:r>
      <w:r>
        <w:rPr>
          <w:rFonts w:hint="default" w:ascii="Times New Roman" w:hAnsi="Times New Roman" w:cs="Times New Roman"/>
          <w:i/>
          <w:vertAlign w:val="subscript"/>
        </w:rPr>
        <w:t xml:space="preserve"> </w:t>
      </w:r>
      <w:r>
        <w:rPr>
          <w:rFonts w:hint="default" w:ascii="Times New Roman" w:hAnsi="Times New Roman" w:cs="Times New Roman"/>
          <w:kern w:val="0"/>
          <w:szCs w:val="21"/>
        </w:rPr>
        <w:t>——</w:t>
      </w:r>
      <w:r>
        <w:rPr>
          <w:rFonts w:hint="default" w:ascii="Times New Roman" w:hAnsi="Times New Roman" w:cs="Times New Roman"/>
        </w:rPr>
        <w:t>试料</w:t>
      </w:r>
      <w:r>
        <w:rPr>
          <w:rFonts w:hint="eastAsia" w:ascii="Times New Roman" w:hAnsi="Times New Roman" w:cs="Times New Roman"/>
          <w:lang w:val="en-US" w:eastAsia="zh-CN"/>
        </w:rPr>
        <w:t>的</w:t>
      </w:r>
      <w:r>
        <w:rPr>
          <w:rFonts w:hint="default" w:ascii="Times New Roman" w:hAnsi="Times New Roman" w:cs="Times New Roman"/>
        </w:rPr>
        <w:t>质量的数值，单位为克（g）</w:t>
      </w:r>
      <w:r>
        <w:rPr>
          <w:rFonts w:hint="eastAsia" w:ascii="Times New Roman" w:hAnsi="Times New Roman" w:cs="Times New Roman"/>
          <w:lang w:eastAsia="zh-CN"/>
        </w:rPr>
        <w:t>；</w:t>
      </w:r>
    </w:p>
    <w:p>
      <w:pPr>
        <w:spacing w:line="360" w:lineRule="exact"/>
        <w:ind w:firstLine="420"/>
        <w:rPr>
          <w:rFonts w:hint="default" w:ascii="Times New Roman" w:hAnsi="Times New Roman" w:eastAsia="宋体" w:cs="Times New Roman"/>
          <w:lang w:val="en-US" w:eastAsia="zh-CN"/>
        </w:rPr>
      </w:pPr>
      <w:r>
        <w:rPr>
          <w:rFonts w:hint="eastAsia" w:ascii="Times New Roman" w:hAnsi="Times New Roman" w:cs="Times New Roman"/>
          <w:lang w:val="en-US" w:eastAsia="zh-CN"/>
        </w:rPr>
        <w:t>0.411 6——硫酸钡换算为硫酸盐的系数。</w:t>
      </w:r>
    </w:p>
    <w:p>
      <w:pPr>
        <w:spacing w:line="360" w:lineRule="exact"/>
        <w:ind w:firstLine="420"/>
        <w:rPr>
          <w:rFonts w:hint="default" w:ascii="Times New Roman" w:hAnsi="Times New Roman" w:cs="Times New Roman"/>
          <w:i/>
          <w:iCs/>
          <w:szCs w:val="21"/>
        </w:rPr>
      </w:pPr>
      <w:r>
        <w:rPr>
          <w:rFonts w:hint="default" w:ascii="Times New Roman" w:hAnsi="Times New Roman" w:cs="Times New Roman"/>
        </w:rPr>
        <w:t>取平行测定结果的算术平均值为测定结果，两次平行测定结果的绝对差值不大于0.0</w:t>
      </w:r>
      <w:r>
        <w:rPr>
          <w:rFonts w:hint="eastAsia" w:ascii="Times New Roman" w:hAnsi="Times New Roman" w:cs="Times New Roman"/>
          <w:lang w:val="en-US" w:eastAsia="zh-CN"/>
        </w:rPr>
        <w:t>2</w:t>
      </w:r>
      <w:r>
        <w:rPr>
          <w:rFonts w:hint="default" w:ascii="Times New Roman" w:hAnsi="Times New Roman" w:cs="Times New Roman"/>
        </w:rPr>
        <w:t xml:space="preserve"> %。</w:t>
      </w:r>
    </w:p>
    <w:p>
      <w:pPr>
        <w:pStyle w:val="106"/>
        <w:spacing w:before="120" w:after="120" w:line="360" w:lineRule="exact"/>
        <w:rPr>
          <w:rFonts w:hint="eastAsia" w:hAnsi="Times New Roman" w:cs="Times New Roman"/>
          <w:highlight w:val="none"/>
          <w:lang w:val="en-US" w:eastAsia="zh-CN"/>
        </w:rPr>
      </w:pPr>
      <w:r>
        <w:rPr>
          <w:rFonts w:hint="eastAsia" w:hAnsi="Times New Roman" w:cs="Times New Roman"/>
          <w:highlight w:val="none"/>
          <w:lang w:val="en-US" w:eastAsia="zh-CN"/>
        </w:rPr>
        <w:t>氯化物含量的测定</w:t>
      </w:r>
    </w:p>
    <w:p>
      <w:pPr>
        <w:pStyle w:val="66"/>
        <w:spacing w:before="120" w:after="120" w:line="360" w:lineRule="exact"/>
        <w:rPr>
          <w:rFonts w:hint="eastAsia" w:hAnsi="Times New Roman" w:cs="Times New Roman"/>
          <w:lang w:val="en-US" w:eastAsia="zh-CN"/>
        </w:rPr>
      </w:pPr>
      <w:r>
        <w:rPr>
          <w:rFonts w:hint="eastAsia" w:hAnsi="Times New Roman" w:cs="Times New Roman"/>
          <w:lang w:val="en-US" w:eastAsia="zh-CN"/>
        </w:rPr>
        <w:t>原理</w:t>
      </w:r>
    </w:p>
    <w:p>
      <w:pPr>
        <w:pStyle w:val="234"/>
        <w:numPr>
          <w:ilvl w:val="0"/>
          <w:numId w:val="0"/>
        </w:numPr>
        <w:spacing w:beforeLines="0" w:afterLines="0" w:line="360" w:lineRule="exact"/>
        <w:ind w:firstLine="420" w:firstLineChars="200"/>
        <w:rPr>
          <w:rFonts w:ascii="Times New Roman" w:eastAsia="宋体"/>
        </w:rPr>
      </w:pPr>
      <w:r>
        <w:rPr>
          <w:rFonts w:hint="eastAsia" w:ascii="Times New Roman" w:eastAsia="宋体"/>
          <w:lang w:val="en-US" w:eastAsia="zh-CN"/>
        </w:rPr>
        <w:t>酸性溶液中，在自动电位滴定仪上用硝酸银溶液滴定，由仪器判断滴定终点，计算氯化物含量</w:t>
      </w:r>
      <w:r>
        <w:rPr>
          <w:rFonts w:hint="eastAsia" w:ascii="Times New Roman" w:eastAsia="宋体"/>
        </w:rPr>
        <w:t>。</w:t>
      </w:r>
    </w:p>
    <w:p>
      <w:pPr>
        <w:pStyle w:val="66"/>
        <w:spacing w:before="120" w:after="120" w:line="360" w:lineRule="exact"/>
        <w:rPr>
          <w:rFonts w:hint="eastAsia" w:hAnsi="Times New Roman" w:cs="Times New Roman"/>
          <w:lang w:val="en-US" w:eastAsia="zh-CN"/>
        </w:rPr>
      </w:pPr>
      <w:r>
        <w:rPr>
          <w:rFonts w:hint="eastAsia" w:hAnsi="Times New Roman" w:cs="Times New Roman"/>
          <w:lang w:val="en-US" w:eastAsia="zh-CN"/>
        </w:rPr>
        <w:t>试剂或材料</w:t>
      </w:r>
    </w:p>
    <w:p>
      <w:pPr>
        <w:pStyle w:val="95"/>
        <w:keepNext w:val="0"/>
        <w:keepLines w:val="0"/>
        <w:pageBreakBefore w:val="0"/>
        <w:kinsoku/>
        <w:wordWrap/>
        <w:overflowPunct/>
        <w:topLinePunct w:val="0"/>
        <w:autoSpaceDE/>
        <w:autoSpaceDN/>
        <w:bidi w:val="0"/>
        <w:snapToGrid/>
        <w:spacing w:before="157" w:beforeLines="50" w:after="0" w:afterLines="0" w:line="360" w:lineRule="exact"/>
        <w:ind w:left="0"/>
        <w:textAlignment w:val="auto"/>
        <w:rPr>
          <w:rFonts w:ascii="Times New Roman" w:eastAsia="宋体"/>
        </w:rPr>
      </w:pPr>
      <w:r>
        <w:rPr>
          <w:rFonts w:hint="eastAsia" w:ascii="Times New Roman" w:eastAsia="宋体"/>
          <w:lang w:val="en-US" w:eastAsia="zh-CN"/>
        </w:rPr>
        <w:t>硝酸溶液：2+3。</w:t>
      </w:r>
    </w:p>
    <w:p>
      <w:pPr>
        <w:pStyle w:val="95"/>
        <w:keepNext w:val="0"/>
        <w:keepLines w:val="0"/>
        <w:pageBreakBefore w:val="0"/>
        <w:kinsoku/>
        <w:wordWrap/>
        <w:overflowPunct/>
        <w:topLinePunct w:val="0"/>
        <w:autoSpaceDE/>
        <w:autoSpaceDN/>
        <w:bidi w:val="0"/>
        <w:snapToGrid/>
        <w:spacing w:before="157" w:beforeLines="50" w:after="0" w:afterLines="0" w:line="360" w:lineRule="exact"/>
        <w:ind w:left="0"/>
        <w:textAlignment w:val="auto"/>
        <w:rPr>
          <w:rFonts w:hint="default" w:ascii="Times New Roman" w:hAnsi="Times New Roman" w:eastAsia="宋体" w:cs="Times New Roman"/>
        </w:rPr>
      </w:pPr>
      <w:r>
        <w:rPr>
          <w:rFonts w:hint="eastAsia" w:ascii="Times New Roman" w:eastAsia="宋体" w:cs="Times New Roman"/>
          <w:lang w:val="en-US" w:eastAsia="zh-CN"/>
        </w:rPr>
        <w:t>氢氧化钠溶液：200g/L。</w:t>
      </w:r>
    </w:p>
    <w:p>
      <w:pPr>
        <w:pStyle w:val="95"/>
        <w:keepNext w:val="0"/>
        <w:keepLines w:val="0"/>
        <w:pageBreakBefore w:val="0"/>
        <w:kinsoku/>
        <w:wordWrap/>
        <w:overflowPunct/>
        <w:topLinePunct w:val="0"/>
        <w:autoSpaceDE/>
        <w:autoSpaceDN/>
        <w:bidi w:val="0"/>
        <w:snapToGrid/>
        <w:spacing w:before="157" w:beforeLines="50" w:after="0" w:afterLines="0" w:line="360" w:lineRule="exact"/>
        <w:ind w:left="0"/>
        <w:textAlignment w:val="auto"/>
        <w:rPr>
          <w:rFonts w:hint="default" w:ascii="Times New Roman" w:hAnsi="Times New Roman" w:eastAsia="宋体" w:cs="Times New Roman"/>
        </w:rPr>
      </w:pPr>
      <w:r>
        <w:rPr>
          <w:rFonts w:hint="default" w:ascii="Times New Roman" w:hAnsi="Times New Roman" w:eastAsia="宋体" w:cs="Times New Roman"/>
        </w:rPr>
        <w:t>硝酸银标准滴定溶液：</w:t>
      </w:r>
      <w:r>
        <w:rPr>
          <w:rFonts w:hint="default" w:ascii="Times New Roman" w:hAnsi="Times New Roman" w:eastAsia="宋体" w:cs="Times New Roman"/>
          <w:i/>
          <w:iCs/>
        </w:rPr>
        <w:t>c</w:t>
      </w:r>
      <w:r>
        <w:rPr>
          <w:rFonts w:hint="default" w:ascii="Times New Roman" w:hAnsi="Times New Roman" w:eastAsia="宋体" w:cs="Times New Roman"/>
        </w:rPr>
        <w:t>(AgNO</w:t>
      </w:r>
      <w:r>
        <w:rPr>
          <w:rFonts w:hint="default" w:ascii="Times New Roman" w:hAnsi="Times New Roman" w:eastAsia="宋体" w:cs="Times New Roman"/>
          <w:vertAlign w:val="subscript"/>
        </w:rPr>
        <w:t>3</w:t>
      </w:r>
      <w:r>
        <w:rPr>
          <w:rFonts w:hint="default" w:ascii="Times New Roman" w:hAnsi="Times New Roman" w:eastAsia="宋体" w:cs="Times New Roman"/>
        </w:rPr>
        <w:t>)</w:t>
      </w:r>
      <w:r>
        <w:rPr>
          <w:rFonts w:hint="eastAsia" w:ascii="Times New Roman" w:hAnsi="Times New Roman" w:eastAsia="宋体" w:cs="Times New Roman"/>
          <w:lang w:val="en-US" w:eastAsia="zh-CN"/>
        </w:rPr>
        <w:t>≈</w:t>
      </w:r>
      <w:r>
        <w:rPr>
          <w:rFonts w:hint="default" w:ascii="Times New Roman" w:hAnsi="Times New Roman" w:eastAsia="宋体" w:cs="Times New Roman"/>
        </w:rPr>
        <w:t>0.0</w:t>
      </w:r>
      <w:r>
        <w:rPr>
          <w:rFonts w:hint="eastAsia" w:ascii="Times New Roman" w:eastAsia="宋体" w:cs="Times New Roman"/>
          <w:lang w:val="en-US" w:eastAsia="zh-CN"/>
        </w:rPr>
        <w:t>2</w:t>
      </w:r>
      <w:r>
        <w:rPr>
          <w:rFonts w:hint="default" w:ascii="Times New Roman" w:hAnsi="Times New Roman" w:eastAsia="宋体" w:cs="Times New Roman"/>
        </w:rPr>
        <w:t xml:space="preserve"> mol/L。</w:t>
      </w:r>
    </w:p>
    <w:p>
      <w:pPr>
        <w:pStyle w:val="95"/>
        <w:keepNext w:val="0"/>
        <w:keepLines w:val="0"/>
        <w:pageBreakBefore w:val="0"/>
        <w:numPr>
          <w:ilvl w:val="4"/>
          <w:numId w:val="0"/>
        </w:numPr>
        <w:kinsoku/>
        <w:wordWrap/>
        <w:overflowPunct/>
        <w:topLinePunct w:val="0"/>
        <w:autoSpaceDE/>
        <w:autoSpaceDN/>
        <w:bidi w:val="0"/>
        <w:snapToGrid/>
        <w:spacing w:before="157" w:beforeLines="50" w:after="0" w:afterLines="0" w:line="360" w:lineRule="exact"/>
        <w:ind w:leftChars="0" w:firstLine="420" w:firstLineChars="200"/>
        <w:textAlignment w:val="auto"/>
        <w:rPr>
          <w:rFonts w:hint="eastAsia" w:ascii="Times New Roman" w:eastAsia="宋体" w:cs="Times New Roman"/>
          <w:lang w:val="en-US" w:eastAsia="zh-CN"/>
        </w:rPr>
      </w:pPr>
      <w:r>
        <w:rPr>
          <w:rFonts w:hint="eastAsia" w:ascii="Times New Roman" w:eastAsia="宋体" w:cs="Times New Roman"/>
          <w:lang w:val="en-US" w:eastAsia="zh-CN"/>
        </w:rPr>
        <w:t>按照HG/T 3696.1配置并准确稀释5倍。</w:t>
      </w:r>
    </w:p>
    <w:p>
      <w:pPr>
        <w:pStyle w:val="95"/>
        <w:keepNext w:val="0"/>
        <w:keepLines w:val="0"/>
        <w:pageBreakBefore w:val="0"/>
        <w:kinsoku/>
        <w:wordWrap/>
        <w:overflowPunct/>
        <w:topLinePunct w:val="0"/>
        <w:autoSpaceDE/>
        <w:autoSpaceDN/>
        <w:bidi w:val="0"/>
        <w:snapToGrid/>
        <w:spacing w:before="157" w:beforeLines="50" w:after="0" w:afterLines="0" w:line="360" w:lineRule="exact"/>
        <w:ind w:left="0"/>
        <w:textAlignment w:val="auto"/>
        <w:rPr>
          <w:rFonts w:hint="default" w:ascii="Times New Roman" w:hAnsi="Times New Roman" w:eastAsia="宋体" w:cs="Times New Roman"/>
        </w:rPr>
      </w:pPr>
      <w:bookmarkStart w:id="40" w:name="OLE_LINK2"/>
      <w:r>
        <w:rPr>
          <w:rFonts w:hint="default" w:ascii="Times New Roman" w:hAnsi="Times New Roman" w:eastAsia="宋体" w:cs="Times New Roman"/>
          <w:lang w:val="en-US" w:eastAsia="zh-CN"/>
        </w:rPr>
        <w:t>溴酚蓝指示液</w:t>
      </w:r>
      <w:bookmarkEnd w:id="40"/>
      <w:r>
        <w:rPr>
          <w:rFonts w:hint="default" w:ascii="Times New Roman" w:hAnsi="Times New Roman" w:eastAsia="宋体" w:cs="Times New Roman"/>
          <w:lang w:val="en-US" w:eastAsia="zh-CN"/>
        </w:rPr>
        <w:t>：0.1</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lang w:val="en-US" w:eastAsia="zh-CN"/>
        </w:rPr>
        <w:t>%乙醇溶液。</w:t>
      </w:r>
    </w:p>
    <w:p>
      <w:pPr>
        <w:pStyle w:val="66"/>
        <w:spacing w:before="120" w:after="120" w:line="360" w:lineRule="exact"/>
        <w:rPr>
          <w:rFonts w:hint="eastAsia" w:hAnsi="Times New Roman" w:cs="Times New Roman"/>
          <w:lang w:val="en-US" w:eastAsia="zh-CN"/>
        </w:rPr>
      </w:pPr>
      <w:r>
        <w:rPr>
          <w:rFonts w:hint="eastAsia" w:hAnsi="Times New Roman" w:cs="Times New Roman"/>
          <w:lang w:val="en-US" w:eastAsia="zh-CN"/>
        </w:rPr>
        <w:t>试验步骤</w:t>
      </w:r>
    </w:p>
    <w:p>
      <w:pPr>
        <w:pStyle w:val="231"/>
        <w:spacing w:line="360" w:lineRule="exact"/>
        <w:rPr>
          <w:rFonts w:hint="eastAsia" w:ascii="Times New Roman" w:cs="Times New Roman"/>
          <w:lang w:val="en-US" w:eastAsia="zh-CN"/>
        </w:rPr>
      </w:pPr>
      <w:r>
        <w:rPr>
          <w:rFonts w:hint="default" w:ascii="Times New Roman" w:hAnsi="Times New Roman" w:eastAsia="宋体" w:cs="Times New Roman"/>
        </w:rPr>
        <w:t>称取试样约</w:t>
      </w:r>
      <w:r>
        <w:rPr>
          <w:rFonts w:hint="eastAsia" w:ascii="Times New Roman" w:cs="Times New Roman"/>
          <w:lang w:val="en-US" w:eastAsia="zh-CN"/>
        </w:rPr>
        <w:t>5.0</w:t>
      </w:r>
      <w:r>
        <w:rPr>
          <w:rFonts w:hint="default" w:ascii="Times New Roman" w:hAnsi="Times New Roman" w:eastAsia="宋体" w:cs="Times New Roman"/>
        </w:rPr>
        <w:t xml:space="preserve"> g，精确至0.00</w:t>
      </w:r>
      <w:r>
        <w:rPr>
          <w:rFonts w:hint="default" w:ascii="Times New Roman" w:hAnsi="Times New Roman" w:eastAsia="宋体" w:cs="Times New Roman"/>
          <w:lang w:val="en-US" w:eastAsia="zh-CN"/>
        </w:rPr>
        <w:t>0 2</w:t>
      </w:r>
      <w:r>
        <w:rPr>
          <w:rFonts w:hint="default" w:ascii="Times New Roman" w:hAnsi="Times New Roman" w:eastAsia="宋体" w:cs="Times New Roman"/>
        </w:rPr>
        <w:t xml:space="preserve"> g，置于</w:t>
      </w:r>
      <w:r>
        <w:rPr>
          <w:rFonts w:hint="default" w:ascii="Times New Roman" w:hAnsi="Times New Roman" w:eastAsia="宋体" w:cs="Times New Roman"/>
          <w:lang w:val="en-US" w:eastAsia="zh-CN"/>
        </w:rPr>
        <w:t>2</w:t>
      </w:r>
      <w:r>
        <w:rPr>
          <w:rFonts w:hint="default" w:ascii="Times New Roman" w:hAnsi="Times New Roman" w:eastAsia="宋体" w:cs="Times New Roman"/>
        </w:rPr>
        <w:t>50 mL烧杯中，</w:t>
      </w:r>
      <w:r>
        <w:rPr>
          <w:rFonts w:hint="eastAsia" w:ascii="Times New Roman" w:cs="Times New Roman"/>
          <w:lang w:val="en-US" w:eastAsia="zh-CN"/>
        </w:rPr>
        <w:t>加适量水后，充分搅拌，加1滴溴酚蓝指示液，用氢氧化钠溶液或硝酸溶液调节溶液颜色恰呈黄色，移入250mL容量瓶中，加水至刻度，摇匀。</w:t>
      </w:r>
    </w:p>
    <w:p>
      <w:pPr>
        <w:pStyle w:val="231"/>
        <w:spacing w:line="360" w:lineRule="exact"/>
        <w:rPr>
          <w:rFonts w:hint="default" w:ascii="Times New Roman" w:hAnsi="Times New Roman" w:eastAsia="宋体" w:cs="Times New Roman"/>
        </w:rPr>
      </w:pPr>
      <w:r>
        <w:rPr>
          <w:rFonts w:hint="eastAsia" w:ascii="Times New Roman" w:cs="Times New Roman"/>
          <w:lang w:val="en-US" w:eastAsia="zh-CN"/>
        </w:rPr>
        <w:t>准确移取50 mL上述试验溶液，</w:t>
      </w:r>
      <w:r>
        <w:rPr>
          <w:rFonts w:hint="default" w:ascii="Times New Roman" w:hAnsi="Times New Roman" w:eastAsia="宋体" w:cs="Times New Roman"/>
        </w:rPr>
        <w:t>置于电磁搅拌器上搅拌后按GB/T 3050—2000中</w:t>
      </w:r>
      <w:r>
        <w:rPr>
          <w:rFonts w:hint="eastAsia" w:ascii="Times New Roman" w:cs="Times New Roman"/>
          <w:lang w:val="en-US" w:eastAsia="zh-CN"/>
        </w:rPr>
        <w:t>第6章</w:t>
      </w:r>
      <w:r>
        <w:rPr>
          <w:rFonts w:hint="default" w:ascii="Times New Roman" w:hAnsi="Times New Roman" w:eastAsia="宋体" w:cs="Times New Roman"/>
        </w:rPr>
        <w:t>的规定进行试验，并计算消耗的硝酸银标准滴定溶液的体积。</w:t>
      </w:r>
    </w:p>
    <w:p>
      <w:pPr>
        <w:pStyle w:val="66"/>
        <w:spacing w:before="120" w:after="120" w:line="360" w:lineRule="exact"/>
        <w:rPr>
          <w:rFonts w:hint="eastAsia" w:hAnsi="Times New Roman" w:cs="Times New Roman"/>
          <w:lang w:val="en-US" w:eastAsia="zh-CN"/>
        </w:rPr>
      </w:pPr>
      <w:r>
        <w:rPr>
          <w:rFonts w:hint="eastAsia" w:hAnsi="Times New Roman" w:cs="Times New Roman"/>
          <w:lang w:val="en-US" w:eastAsia="zh-CN"/>
        </w:rPr>
        <w:t>试验数据处理</w:t>
      </w:r>
    </w:p>
    <w:p>
      <w:pPr>
        <w:pStyle w:val="235"/>
        <w:numPr>
          <w:ilvl w:val="0"/>
          <w:numId w:val="0"/>
        </w:numPr>
        <w:spacing w:before="156" w:beforeLines="50" w:after="156" w:afterLines="50" w:line="360" w:lineRule="exact"/>
        <w:ind w:firstLine="420" w:firstLineChars="200"/>
        <w:rPr>
          <w:rFonts w:ascii="Times New Roman" w:eastAsia="宋体"/>
        </w:rPr>
      </w:pPr>
      <w:r>
        <w:rPr>
          <w:rFonts w:hint="eastAsia" w:ascii="Times New Roman" w:eastAsia="宋体"/>
        </w:rPr>
        <w:t>氯化物含量</w:t>
      </w:r>
      <w:r>
        <w:rPr>
          <w:rFonts w:ascii="Times New Roman" w:eastAsia="宋体"/>
        </w:rPr>
        <w:t>以</w:t>
      </w:r>
      <w:r>
        <w:rPr>
          <w:rFonts w:hint="eastAsia" w:ascii="Times New Roman" w:eastAsia="宋体"/>
        </w:rPr>
        <w:t>氯（</w:t>
      </w:r>
      <w:r>
        <w:rPr>
          <w:rFonts w:ascii="Times New Roman" w:eastAsia="宋体"/>
        </w:rPr>
        <w:t>C</w:t>
      </w:r>
      <w:r>
        <w:rPr>
          <w:rFonts w:hint="eastAsia" w:ascii="Times New Roman" w:eastAsia="宋体"/>
        </w:rPr>
        <w:t>l）</w:t>
      </w:r>
      <w:r>
        <w:rPr>
          <w:rFonts w:ascii="Times New Roman" w:eastAsia="宋体"/>
        </w:rPr>
        <w:t>的质量</w:t>
      </w:r>
      <w:r>
        <w:rPr>
          <w:rFonts w:hint="eastAsia" w:ascii="Times New Roman" w:eastAsia="宋体"/>
          <w:lang w:val="en-US" w:eastAsia="zh-CN"/>
        </w:rPr>
        <w:t>分数</w:t>
      </w:r>
      <w:r>
        <w:rPr>
          <w:rFonts w:hint="default" w:ascii="Times New Roman" w:hAnsi="Times New Roman" w:eastAsia="宋体" w:cs="Times New Roman"/>
          <w:i/>
          <w:iCs/>
          <w:lang w:val="en-US" w:eastAsia="zh-CN"/>
        </w:rPr>
        <w:t>w</w:t>
      </w:r>
      <w:r>
        <w:rPr>
          <w:rFonts w:hint="default" w:ascii="Times New Roman" w:hAnsi="Times New Roman" w:eastAsia="宋体" w:cs="Times New Roman"/>
          <w:i w:val="0"/>
          <w:iCs w:val="0"/>
          <w:vertAlign w:val="subscript"/>
          <w:lang w:val="en-US" w:eastAsia="zh-CN"/>
        </w:rPr>
        <w:t>4</w:t>
      </w:r>
      <w:r>
        <w:rPr>
          <w:rFonts w:ascii="Times New Roman" w:eastAsia="宋体"/>
        </w:rPr>
        <w:t>计，按公式（</w:t>
      </w:r>
      <w:r>
        <w:rPr>
          <w:rFonts w:hint="eastAsia" w:ascii="Times New Roman" w:eastAsia="宋体"/>
          <w:lang w:val="en-US" w:eastAsia="zh-CN"/>
        </w:rPr>
        <w:t>4</w:t>
      </w:r>
      <w:r>
        <w:rPr>
          <w:rFonts w:ascii="Times New Roman" w:eastAsia="宋体"/>
        </w:rPr>
        <w:t>）计算：</w:t>
      </w:r>
    </w:p>
    <w:p>
      <w:pPr>
        <w:pStyle w:val="231"/>
        <w:keepNext w:val="0"/>
        <w:keepLines w:val="0"/>
        <w:pageBreakBefore w:val="0"/>
        <w:widowControl/>
        <w:kinsoku/>
        <w:wordWrap/>
        <w:overflowPunct/>
        <w:topLinePunct w:val="0"/>
        <w:autoSpaceDE w:val="0"/>
        <w:autoSpaceDN w:val="0"/>
        <w:bidi w:val="0"/>
        <w:adjustRightInd/>
        <w:snapToGrid/>
        <w:spacing w:after="313" w:afterLines="100"/>
        <w:jc w:val="right"/>
        <w:textAlignment w:val="auto"/>
        <w:rPr>
          <w:rFonts w:hint="default" w:ascii="Times New Roman" w:eastAsia="宋体"/>
          <w:szCs w:val="21"/>
          <w:lang w:val="en-US" w:eastAsia="zh-CN"/>
        </w:rPr>
      </w:pPr>
      <w:r>
        <w:rPr>
          <w:position w:val="-24"/>
        </w:rPr>
        <w:object>
          <v:shape id="_x0000_i1028" o:spt="75" type="#_x0000_t75" style="height:33pt;width:119pt;" o:ole="t" filled="f" o:preferrelative="t" stroked="f" coordsize="21600,21600">
            <v:path/>
            <v:fill on="f" focussize="0,0"/>
            <v:stroke on="f"/>
            <v:imagedata r:id="rId20" o:title=""/>
            <o:lock v:ext="edit" aspectratio="t"/>
            <w10:wrap type="none"/>
            <w10:anchorlock/>
          </v:shape>
          <o:OLEObject Type="Embed" ProgID="Equation.3" ShapeID="_x0000_i1028" DrawAspect="Content" ObjectID="_1468075728" r:id="rId19">
            <o:LockedField>false</o:LockedField>
          </o:OLEObject>
        </w:object>
      </w:r>
      <w:r>
        <w:rPr>
          <w:rFonts w:hint="eastAsia"/>
          <w:szCs w:val="21"/>
        </w:rPr>
        <w:t>……………………………………………</w:t>
      </w:r>
      <w:r>
        <w:rPr>
          <w:rFonts w:ascii="Times New Roman"/>
          <w:szCs w:val="21"/>
        </w:rPr>
        <w:t>（</w:t>
      </w:r>
      <w:r>
        <w:rPr>
          <w:rFonts w:hint="eastAsia" w:ascii="Times New Roman"/>
          <w:szCs w:val="21"/>
          <w:lang w:val="en-US" w:eastAsia="zh-CN"/>
        </w:rPr>
        <w:t>4</w:t>
      </w:r>
      <w:r>
        <w:rPr>
          <w:rFonts w:ascii="Times New Roman"/>
          <w:szCs w:val="21"/>
        </w:rPr>
        <w:t>）</w:t>
      </w:r>
    </w:p>
    <w:p>
      <w:pPr>
        <w:pStyle w:val="231"/>
        <w:rPr>
          <w:rFonts w:ascii="Times New Roman"/>
          <w:szCs w:val="21"/>
        </w:rPr>
      </w:pPr>
    </w:p>
    <w:p>
      <w:pPr>
        <w:spacing w:line="360" w:lineRule="exact"/>
        <w:ind w:firstLine="420"/>
        <w:rPr>
          <w:rFonts w:hint="default" w:ascii="Times New Roman" w:hAnsi="Times New Roman" w:eastAsia="宋体" w:cs="Times New Roman"/>
          <w:vertAlign w:val="subscript"/>
        </w:rPr>
      </w:pPr>
      <w:r>
        <w:rPr>
          <w:rFonts w:hint="default" w:ascii="Times New Roman" w:hAnsi="Times New Roman" w:eastAsia="宋体" w:cs="Times New Roman"/>
        </w:rPr>
        <w:t>式中：</w:t>
      </w:r>
    </w:p>
    <w:p>
      <w:pPr>
        <w:spacing w:line="360" w:lineRule="exact"/>
        <w:ind w:firstLine="420"/>
        <w:rPr>
          <w:rFonts w:hint="default" w:ascii="Times New Roman" w:hAnsi="Times New Roman" w:eastAsia="宋体" w:cs="Times New Roman"/>
        </w:rPr>
      </w:pPr>
      <w:r>
        <w:rPr>
          <w:rFonts w:hint="default" w:ascii="Times New Roman" w:hAnsi="Times New Roman" w:eastAsia="宋体" w:cs="Times New Roman"/>
          <w:i/>
        </w:rPr>
        <w:t>V</w:t>
      </w:r>
      <w:r>
        <w:rPr>
          <w:rFonts w:hint="default" w:ascii="Times New Roman" w:hAnsi="Times New Roman" w:eastAsia="宋体" w:cs="Times New Roman"/>
        </w:rPr>
        <w:t>——滴定试验溶液消耗的硝酸银标准滴定溶液的体积的数值，单位为毫升（mL）；</w:t>
      </w:r>
    </w:p>
    <w:p>
      <w:pPr>
        <w:spacing w:line="360" w:lineRule="exact"/>
        <w:ind w:firstLine="420"/>
        <w:rPr>
          <w:rFonts w:hint="default" w:ascii="Times New Roman" w:hAnsi="Times New Roman" w:eastAsia="宋体" w:cs="Times New Roman"/>
        </w:rPr>
      </w:pPr>
      <w:r>
        <w:rPr>
          <w:rFonts w:hint="default" w:ascii="Times New Roman" w:hAnsi="Times New Roman" w:eastAsia="宋体" w:cs="Times New Roman"/>
          <w:i/>
        </w:rPr>
        <w:t>c</w:t>
      </w:r>
      <w:r>
        <w:rPr>
          <w:rFonts w:hint="default" w:ascii="Times New Roman" w:hAnsi="Times New Roman" w:eastAsia="宋体" w:cs="Times New Roman"/>
        </w:rPr>
        <w:t>——硝酸银标准滴定溶液浓度的准确数值，单位为摩尔每升（mol/L）；</w:t>
      </w:r>
    </w:p>
    <w:p>
      <w:pPr>
        <w:spacing w:line="360" w:lineRule="exact"/>
        <w:ind w:firstLine="420"/>
        <w:rPr>
          <w:rFonts w:hint="default" w:ascii="Times New Roman" w:hAnsi="Times New Roman" w:eastAsia="宋体" w:cs="Times New Roman"/>
        </w:rPr>
      </w:pPr>
      <w:r>
        <w:rPr>
          <w:rFonts w:hint="default" w:ascii="Times New Roman" w:hAnsi="Times New Roman" w:eastAsia="宋体" w:cs="Times New Roman"/>
          <w:i/>
        </w:rPr>
        <w:t>M</w:t>
      </w:r>
      <w:r>
        <w:rPr>
          <w:rFonts w:hint="default" w:ascii="Times New Roman" w:hAnsi="Times New Roman" w:eastAsia="宋体" w:cs="Times New Roman"/>
        </w:rPr>
        <w:t>——氯的摩尔质量的数值，单位为克每摩尔（g/mol）[</w:t>
      </w:r>
      <w:r>
        <w:rPr>
          <w:rFonts w:hint="default" w:ascii="Times New Roman" w:hAnsi="Times New Roman" w:eastAsia="宋体" w:cs="Times New Roman"/>
          <w:i/>
        </w:rPr>
        <w:t>M</w:t>
      </w:r>
      <w:r>
        <w:rPr>
          <w:rFonts w:hint="default" w:ascii="Times New Roman" w:hAnsi="Times New Roman" w:eastAsia="宋体" w:cs="Times New Roman"/>
        </w:rPr>
        <w:t>（Cl）=35.45]；</w:t>
      </w:r>
    </w:p>
    <w:p>
      <w:pPr>
        <w:spacing w:line="360" w:lineRule="exact"/>
        <w:ind w:firstLine="420"/>
        <w:rPr>
          <w:rFonts w:hint="default" w:ascii="Times New Roman" w:hAnsi="Times New Roman" w:eastAsia="宋体" w:cs="Times New Roman"/>
        </w:rPr>
      </w:pPr>
      <w:r>
        <w:rPr>
          <w:rFonts w:hint="default" w:ascii="Times New Roman" w:hAnsi="Times New Roman" w:eastAsia="宋体" w:cs="Times New Roman"/>
          <w:i/>
        </w:rPr>
        <w:t>m</w:t>
      </w:r>
      <w:r>
        <w:rPr>
          <w:rFonts w:hint="default" w:ascii="Times New Roman" w:hAnsi="Times New Roman" w:eastAsia="宋体" w:cs="Times New Roman"/>
        </w:rPr>
        <w:t>——试料的质量的数值，单位为克（g）。</w:t>
      </w:r>
    </w:p>
    <w:p>
      <w:pPr>
        <w:pStyle w:val="235"/>
        <w:keepNext w:val="0"/>
        <w:keepLines w:val="0"/>
        <w:pageBreakBefore w:val="0"/>
        <w:widowControl/>
        <w:numPr>
          <w:ilvl w:val="0"/>
          <w:numId w:val="0"/>
        </w:numPr>
        <w:kinsoku/>
        <w:wordWrap/>
        <w:overflowPunct/>
        <w:topLinePunct w:val="0"/>
        <w:autoSpaceDE/>
        <w:autoSpaceDN/>
        <w:bidi w:val="0"/>
        <w:adjustRightInd/>
        <w:snapToGrid/>
        <w:spacing w:before="72" w:beforeLines="0" w:after="72" w:afterLines="0" w:line="360" w:lineRule="exact"/>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取平行测定结果的算术平均值为测定结果。两次平行测定结果的绝对差值不大于0.0</w:t>
      </w:r>
      <w:r>
        <w:rPr>
          <w:rFonts w:hint="eastAsia" w:ascii="Times New Roman" w:eastAsia="宋体" w:cs="Times New Roman"/>
          <w:lang w:val="en-US" w:eastAsia="zh-CN"/>
        </w:rPr>
        <w:t>1</w:t>
      </w:r>
      <w:r>
        <w:rPr>
          <w:rFonts w:hint="default" w:ascii="Times New Roman" w:hAnsi="Times New Roman" w:eastAsia="宋体" w:cs="Times New Roman"/>
        </w:rPr>
        <w:t xml:space="preserve"> %。</w:t>
      </w:r>
    </w:p>
    <w:p>
      <w:pPr>
        <w:pStyle w:val="106"/>
        <w:spacing w:before="120" w:after="120" w:line="360" w:lineRule="exact"/>
        <w:rPr>
          <w:rFonts w:hint="eastAsia" w:hAnsi="Times New Roman" w:cs="Times New Roman"/>
          <w:highlight w:val="none"/>
          <w:lang w:val="en-US" w:eastAsia="zh-CN"/>
        </w:rPr>
      </w:pPr>
      <w:r>
        <w:rPr>
          <w:rFonts w:hint="eastAsia" w:cs="Times New Roman"/>
          <w:highlight w:val="none"/>
          <w:lang w:val="en-US" w:eastAsia="zh-CN"/>
        </w:rPr>
        <w:t>铝含量的测定</w:t>
      </w:r>
    </w:p>
    <w:p>
      <w:pPr>
        <w:pStyle w:val="57"/>
        <w:rPr>
          <w:rFonts w:hint="default"/>
          <w:lang w:val="en-US" w:eastAsia="zh-CN"/>
        </w:rPr>
      </w:pPr>
      <w:r>
        <w:rPr>
          <w:rFonts w:hint="eastAsia"/>
          <w:lang w:val="en-US" w:eastAsia="zh-CN"/>
        </w:rPr>
        <w:t>按照7.10进行测定。</w:t>
      </w:r>
    </w:p>
    <w:p>
      <w:pPr>
        <w:pStyle w:val="106"/>
        <w:spacing w:before="120" w:after="120" w:line="360" w:lineRule="exact"/>
        <w:rPr>
          <w:rFonts w:hint="eastAsia" w:hAnsi="Times New Roman" w:cs="Times New Roman"/>
          <w:highlight w:val="none"/>
          <w:lang w:val="en-US" w:eastAsia="zh-CN"/>
        </w:rPr>
      </w:pPr>
      <w:r>
        <w:rPr>
          <w:rFonts w:hint="eastAsia" w:cs="Times New Roman"/>
          <w:highlight w:val="none"/>
          <w:lang w:val="en-US" w:eastAsia="zh-CN"/>
        </w:rPr>
        <w:t>铬</w:t>
      </w:r>
      <w:r>
        <w:rPr>
          <w:rFonts w:hint="eastAsia" w:hAnsi="Times New Roman" w:cs="Times New Roman"/>
          <w:highlight w:val="none"/>
          <w:lang w:val="en-US" w:eastAsia="zh-CN"/>
        </w:rPr>
        <w:t>含量的测定</w:t>
      </w:r>
    </w:p>
    <w:p>
      <w:pPr>
        <w:pStyle w:val="231"/>
        <w:spacing w:line="360" w:lineRule="exact"/>
      </w:pPr>
      <w:r>
        <w:rPr>
          <w:rFonts w:hint="eastAsia" w:ascii="Times New Roman"/>
          <w:lang w:val="en-US" w:eastAsia="zh-CN"/>
        </w:rPr>
        <w:t>准确称取0.5 g试样（精确至0.0002 g），按照GB/T 32784进行产品中铬含量测定。</w:t>
      </w:r>
      <w:r>
        <w:rPr>
          <w:rFonts w:hint="eastAsia" w:ascii="Times New Roman"/>
        </w:rPr>
        <w:t>铬</w:t>
      </w:r>
      <w:r>
        <w:rPr>
          <w:rFonts w:ascii="Times New Roman"/>
        </w:rPr>
        <w:t>含量以</w:t>
      </w:r>
      <w:r>
        <w:rPr>
          <w:rFonts w:hint="eastAsia" w:ascii="Times New Roman"/>
          <w:lang w:val="en-US" w:eastAsia="zh-CN"/>
        </w:rPr>
        <w:t>三氧化二铬</w:t>
      </w:r>
      <w:r>
        <w:rPr>
          <w:rFonts w:ascii="Times New Roman"/>
        </w:rPr>
        <w:t>（</w:t>
      </w:r>
      <w:r>
        <w:rPr>
          <w:rFonts w:hint="eastAsia" w:ascii="Times New Roman"/>
        </w:rPr>
        <w:t>Cr</w:t>
      </w:r>
      <w:r>
        <w:rPr>
          <w:rFonts w:hint="eastAsia" w:ascii="Times New Roman"/>
          <w:vertAlign w:val="subscript"/>
          <w:lang w:val="en-US" w:eastAsia="zh-CN"/>
        </w:rPr>
        <w:t>2</w:t>
      </w:r>
      <w:r>
        <w:rPr>
          <w:rFonts w:hint="eastAsia" w:ascii="Times New Roman"/>
          <w:lang w:val="en-US" w:eastAsia="zh-CN"/>
        </w:rPr>
        <w:t>O</w:t>
      </w:r>
      <w:r>
        <w:rPr>
          <w:rFonts w:hint="eastAsia" w:ascii="Times New Roman"/>
          <w:vertAlign w:val="subscript"/>
          <w:lang w:val="en-US" w:eastAsia="zh-CN"/>
        </w:rPr>
        <w:t>3</w:t>
      </w:r>
      <w:r>
        <w:rPr>
          <w:rFonts w:ascii="Times New Roman"/>
        </w:rPr>
        <w:t>）</w:t>
      </w:r>
      <w:r>
        <w:rPr>
          <w:rFonts w:hint="eastAsia"/>
        </w:rPr>
        <w:t>的质量分数</w:t>
      </w:r>
      <w:r>
        <w:rPr>
          <w:rFonts w:ascii="Times New Roman"/>
          <w:i/>
        </w:rPr>
        <w:t>w</w:t>
      </w:r>
      <w:r>
        <w:rPr>
          <w:rFonts w:hint="eastAsia" w:ascii="Times New Roman"/>
          <w:i w:val="0"/>
          <w:iCs/>
          <w:vertAlign w:val="subscript"/>
          <w:lang w:val="en-US" w:eastAsia="zh-CN"/>
        </w:rPr>
        <w:t>6</w:t>
      </w:r>
      <w:r>
        <w:t>计，按</w:t>
      </w:r>
      <w:r>
        <w:rPr>
          <w:rFonts w:hint="eastAsia"/>
        </w:rPr>
        <w:t>公</w:t>
      </w:r>
      <w:r>
        <w:t>式（</w:t>
      </w:r>
      <w:r>
        <w:rPr>
          <w:rFonts w:hint="eastAsia" w:ascii="Times New Roman"/>
          <w:lang w:val="en-US" w:eastAsia="zh-CN"/>
        </w:rPr>
        <w:t>6</w:t>
      </w:r>
      <w:r>
        <w:t>）计算：</w:t>
      </w:r>
    </w:p>
    <w:p>
      <w:pPr>
        <w:pStyle w:val="240"/>
        <w:keepNext w:val="0"/>
        <w:keepLines w:val="0"/>
        <w:pageBreakBefore w:val="0"/>
        <w:widowControl/>
        <w:kinsoku/>
        <w:wordWrap/>
        <w:overflowPunct/>
        <w:topLinePunct w:val="0"/>
        <w:autoSpaceDE w:val="0"/>
        <w:autoSpaceDN w:val="0"/>
        <w:bidi w:val="0"/>
        <w:adjustRightInd/>
        <w:snapToGrid/>
        <w:spacing w:before="157" w:beforeLines="50"/>
        <w:textAlignment w:val="auto"/>
      </w:pPr>
      <w:r>
        <w:rPr>
          <w:color w:val="FF0000"/>
        </w:rPr>
        <w:tab/>
      </w:r>
      <w:r>
        <w:rPr>
          <w:color w:val="FF0000"/>
          <w:position w:val="-10"/>
        </w:rPr>
        <w:object>
          <v:shape id="_x0000_i1029" o:spt="75" type="#_x0000_t75" style="height:17pt;width:9pt;" o:ole="t" filled="f" o:preferrelative="t" stroked="f" coordsize="21600,21600">
            <v:path/>
            <v:fill on="f" alignshape="1" focussize="0,0"/>
            <v:stroke on="f"/>
            <v:imagedata r:id="rId22" grayscale="f" bilevel="f" o:title=""/>
            <o:lock v:ext="edit" aspectratio="t"/>
            <w10:wrap type="none"/>
            <w10:anchorlock/>
          </v:shape>
          <o:OLEObject Type="Embed" ProgID="Equation.3" ShapeID="_x0000_i1029" DrawAspect="Content" ObjectID="_1468075729" r:id="rId21">
            <o:LockedField>false</o:LockedField>
          </o:OLEObject>
        </w:object>
      </w:r>
      <w:r>
        <w:rPr>
          <w:position w:val="-14"/>
          <w:lang w:val="zh-CN"/>
        </w:rPr>
        <w:object>
          <v:shape id="_x0000_i1030" o:spt="75" type="#_x0000_t75" style="height:19pt;width:121.2pt;" o:ole="t" filled="f" o:preferrelative="t" stroked="f" coordsize="21600,21600">
            <v:path/>
            <v:fill on="f" focussize="0,0"/>
            <v:stroke on="f"/>
            <v:imagedata r:id="rId24" o:title=""/>
            <o:lock v:ext="edit" aspectratio="t"/>
            <w10:wrap type="none"/>
            <w10:anchorlock/>
          </v:shape>
          <o:OLEObject Type="Embed" ProgID="Equation.3" ShapeID="_x0000_i1030" DrawAspect="Content" ObjectID="_1468075730" r:id="rId23">
            <o:LockedField>false</o:LockedField>
          </o:OLEObject>
        </w:object>
      </w:r>
      <w:r>
        <w:tab/>
      </w:r>
      <w:r>
        <w:t>(</w:t>
      </w:r>
      <w:r>
        <w:rPr>
          <w:rFonts w:hint="eastAsia" w:ascii="Times New Roman"/>
          <w:lang w:val="en-US" w:eastAsia="zh-CN"/>
        </w:rPr>
        <w:t>6</w:t>
      </w:r>
      <w:r>
        <w:t>)</w:t>
      </w:r>
    </w:p>
    <w:p>
      <w:pPr>
        <w:pStyle w:val="231"/>
        <w:spacing w:line="360" w:lineRule="exact"/>
        <w:rPr>
          <w:rFonts w:hint="eastAsia"/>
        </w:rPr>
      </w:pPr>
      <w:r>
        <w:rPr>
          <w:rFonts w:hint="eastAsia"/>
        </w:rPr>
        <w:t xml:space="preserve">式中： </w:t>
      </w:r>
    </w:p>
    <w:p>
      <w:pPr>
        <w:pStyle w:val="231"/>
        <w:keepNext w:val="0"/>
        <w:keepLines w:val="0"/>
        <w:pageBreakBefore w:val="0"/>
        <w:widowControl/>
        <w:kinsoku/>
        <w:wordWrap/>
        <w:overflowPunct/>
        <w:topLinePunct w:val="0"/>
        <w:autoSpaceDE w:val="0"/>
        <w:autoSpaceDN w:val="0"/>
        <w:bidi w:val="0"/>
        <w:adjustRightInd/>
        <w:snapToGrid/>
        <w:spacing w:before="157" w:beforeLines="50" w:line="360" w:lineRule="exact"/>
        <w:textAlignment w:val="auto"/>
        <w:rPr>
          <w:rFonts w:hint="default" w:ascii="Times New Roman" w:hAnsi="Times New Roman" w:eastAsia="宋体" w:cs="Times New Roman"/>
        </w:rPr>
      </w:pPr>
      <w:r>
        <w:rPr>
          <w:rFonts w:hint="default" w:ascii="Times New Roman" w:hAnsi="Times New Roman" w:eastAsia="宋体" w:cs="Times New Roman"/>
        </w:rPr>
        <w:drawing>
          <wp:inline distT="0" distB="0" distL="114300" distR="114300">
            <wp:extent cx="228600" cy="238125"/>
            <wp:effectExtent l="0" t="0" r="0" b="0"/>
            <wp:docPr id="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1"/>
                    <pic:cNvPicPr>
                      <a:picLocks noChangeAspect="1"/>
                    </pic:cNvPicPr>
                  </pic:nvPicPr>
                  <pic:blipFill>
                    <a:blip r:embed="rId25"/>
                    <a:stretch>
                      <a:fillRect/>
                    </a:stretch>
                  </pic:blipFill>
                  <pic:spPr>
                    <a:xfrm>
                      <a:off x="0" y="0"/>
                      <a:ext cx="228600" cy="238125"/>
                    </a:xfrm>
                    <a:prstGeom prst="rect">
                      <a:avLst/>
                    </a:prstGeom>
                    <a:noFill/>
                    <a:ln>
                      <a:noFill/>
                    </a:ln>
                  </pic:spPr>
                </pic:pic>
              </a:graphicData>
            </a:graphic>
          </wp:inline>
        </w:drawing>
      </w:r>
      <w:r>
        <w:rPr>
          <w:rFonts w:hint="default" w:ascii="Times New Roman" w:hAnsi="Times New Roman" w:eastAsia="宋体" w:cs="Times New Roman"/>
        </w:rPr>
        <w:t>——</w:t>
      </w:r>
      <w:r>
        <w:rPr>
          <w:rFonts w:hint="eastAsia" w:ascii="Times New Roman"/>
          <w:lang w:val="en-US" w:eastAsia="zh-CN"/>
        </w:rPr>
        <w:t>按照GB/T 32784进行产品中铬含量测定</w:t>
      </w:r>
      <w:r>
        <w:rPr>
          <w:rFonts w:hint="eastAsia" w:ascii="Times New Roman" w:hAnsi="Times New Roman" w:eastAsia="宋体" w:cs="Times New Roman"/>
          <w:lang w:val="en-US" w:eastAsia="zh-CN"/>
        </w:rPr>
        <w:t>得到的铬含量</w:t>
      </w:r>
      <w:r>
        <w:rPr>
          <w:rFonts w:hint="default" w:ascii="Times New Roman" w:hAnsi="Times New Roman" w:eastAsia="宋体" w:cs="Times New Roman"/>
        </w:rPr>
        <w:t>的数值，单位为</w:t>
      </w:r>
      <w:r>
        <w:rPr>
          <w:rFonts w:hint="eastAsia" w:ascii="Times New Roman" w:hAnsi="Times New Roman" w:eastAsia="宋体" w:cs="Times New Roman"/>
          <w:lang w:val="en-US" w:eastAsia="zh-CN"/>
        </w:rPr>
        <w:t>百分比</w:t>
      </w:r>
      <w:r>
        <w:rPr>
          <w:rFonts w:hint="default" w:ascii="Times New Roman" w:hAnsi="Times New Roman" w:eastAsia="宋体" w:cs="Times New Roman"/>
        </w:rPr>
        <w:t>（</w:t>
      </w:r>
      <w:r>
        <w:rPr>
          <w:rFonts w:hint="eastAsia" w:ascii="Times New Roman" w:hAnsi="Times New Roman" w:eastAsia="宋体" w:cs="Times New Roman"/>
          <w:lang w:val="en-US" w:eastAsia="zh-CN"/>
        </w:rPr>
        <w:t>%</w:t>
      </w:r>
      <w:r>
        <w:rPr>
          <w:rFonts w:hint="default" w:ascii="Times New Roman" w:hAnsi="Times New Roman" w:eastAsia="宋体" w:cs="Times New Roman"/>
        </w:rPr>
        <w:t>）；</w:t>
      </w:r>
    </w:p>
    <w:p>
      <w:pPr>
        <w:spacing w:line="360" w:lineRule="exact"/>
        <w:ind w:firstLine="420" w:firstLineChars="200"/>
        <w:rPr>
          <w:rFonts w:hint="default" w:ascii="Times New Roman" w:hAnsi="Times New Roman" w:eastAsia="宋体" w:cs="Times New Roman"/>
          <w:szCs w:val="21"/>
          <w:lang w:val="zh-CN"/>
        </w:rPr>
      </w:pPr>
      <w:r>
        <w:rPr>
          <w:rFonts w:hint="eastAsia" w:ascii="Times New Roman" w:hAnsi="Times New Roman" w:eastAsia="宋体" w:cs="Times New Roman"/>
          <w:lang w:val="en-US" w:eastAsia="zh-CN"/>
        </w:rPr>
        <w:t>2.9231</w:t>
      </w:r>
      <w:r>
        <w:rPr>
          <w:rFonts w:hint="default" w:ascii="Times New Roman" w:hAnsi="Times New Roman" w:eastAsia="宋体" w:cs="Times New Roman"/>
        </w:rPr>
        <w:t>——</w:t>
      </w:r>
      <w:r>
        <w:rPr>
          <w:rFonts w:hint="eastAsia" w:ascii="Times New Roman" w:hAnsi="Times New Roman" w:eastAsia="宋体" w:cs="Times New Roman"/>
          <w:lang w:val="en-US" w:eastAsia="zh-CN"/>
        </w:rPr>
        <w:t>铬换算为三氧化二铬的系数</w:t>
      </w:r>
      <w:r>
        <w:rPr>
          <w:rFonts w:hint="default" w:ascii="Times New Roman" w:hAnsi="Times New Roman" w:eastAsia="宋体" w:cs="Times New Roman"/>
        </w:rPr>
        <w:t>。</w:t>
      </w:r>
    </w:p>
    <w:p>
      <w:pPr>
        <w:spacing w:line="360" w:lineRule="exact"/>
        <w:ind w:firstLine="420" w:firstLineChars="200"/>
        <w:rPr>
          <w:rFonts w:hint="default" w:ascii="Times New Roman" w:hAnsi="Times New Roman" w:eastAsia="宋体" w:cs="Times New Roman"/>
        </w:rPr>
      </w:pPr>
      <w:r>
        <w:rPr>
          <w:rFonts w:hint="default" w:ascii="Times New Roman" w:hAnsi="Times New Roman" w:eastAsia="宋体" w:cs="Times New Roman"/>
          <w:bCs/>
        </w:rPr>
        <w:t>取平行测定结果的算术平均值为测定结果，</w:t>
      </w:r>
      <w:r>
        <w:rPr>
          <w:rFonts w:hint="default" w:ascii="Times New Roman" w:hAnsi="Times New Roman" w:eastAsia="宋体" w:cs="Times New Roman"/>
        </w:rPr>
        <w:t>两次测定结果的绝对差值不大于</w:t>
      </w:r>
      <w:r>
        <w:rPr>
          <w:rFonts w:hint="default" w:ascii="Times New Roman" w:hAnsi="Times New Roman" w:eastAsia="宋体" w:cs="Times New Roman"/>
          <w:lang w:val="en-US" w:eastAsia="zh-CN"/>
        </w:rPr>
        <w:t>0.3</w:t>
      </w:r>
      <w:r>
        <w:rPr>
          <w:rFonts w:hint="default" w:ascii="Times New Roman" w:hAnsi="Times New Roman" w:eastAsia="宋体" w:cs="Times New Roman"/>
        </w:rPr>
        <w:t xml:space="preserve"> %。</w:t>
      </w:r>
    </w:p>
    <w:p>
      <w:pPr>
        <w:pStyle w:val="106"/>
        <w:spacing w:before="120" w:after="120" w:line="360" w:lineRule="exact"/>
        <w:rPr>
          <w:rFonts w:hint="eastAsia" w:hAnsi="Times New Roman" w:cs="Times New Roman"/>
          <w:lang w:val="en-US" w:eastAsia="zh-CN"/>
        </w:rPr>
      </w:pPr>
      <w:r>
        <w:rPr>
          <w:rFonts w:hint="eastAsia" w:cs="Times New Roman"/>
          <w:lang w:val="en-US" w:eastAsia="zh-CN"/>
        </w:rPr>
        <w:t>二氧化硅、铝、</w:t>
      </w:r>
      <w:r>
        <w:rPr>
          <w:rFonts w:hint="eastAsia" w:cs="Times New Roman"/>
          <w:highlight w:val="none"/>
          <w:lang w:val="en-US" w:eastAsia="zh-CN"/>
        </w:rPr>
        <w:t>镍和锰</w:t>
      </w:r>
      <w:r>
        <w:rPr>
          <w:rFonts w:hint="eastAsia" w:hAnsi="Times New Roman" w:cs="Times New Roman"/>
          <w:highlight w:val="none"/>
          <w:lang w:val="en-US" w:eastAsia="zh-CN"/>
        </w:rPr>
        <w:t>含量的测定</w:t>
      </w:r>
    </w:p>
    <w:p>
      <w:pPr>
        <w:pStyle w:val="66"/>
        <w:spacing w:before="120" w:after="120" w:line="360" w:lineRule="exact"/>
        <w:rPr>
          <w:rFonts w:hint="eastAsia" w:cs="Times New Roman"/>
          <w:lang w:val="en-US" w:eastAsia="zh-CN"/>
        </w:rPr>
      </w:pPr>
      <w:r>
        <w:rPr>
          <w:rFonts w:hint="eastAsia" w:cs="Times New Roman"/>
          <w:lang w:val="en-US" w:eastAsia="zh-CN"/>
        </w:rPr>
        <w:t>原理</w:t>
      </w:r>
    </w:p>
    <w:p>
      <w:pPr>
        <w:pStyle w:val="231"/>
        <w:spacing w:line="360" w:lineRule="exact"/>
        <w:rPr>
          <w:rFonts w:hint="eastAsia"/>
        </w:rPr>
      </w:pPr>
      <w:r>
        <w:rPr>
          <w:rFonts w:hint="eastAsia"/>
        </w:rPr>
        <w:t>试样采用电感耦合等离子体发射光谱仪测定待测元素特征谱线的强度，以工作曲线法定量。</w:t>
      </w:r>
    </w:p>
    <w:p>
      <w:pPr>
        <w:pStyle w:val="66"/>
        <w:spacing w:before="120" w:after="120" w:line="360" w:lineRule="exact"/>
        <w:rPr>
          <w:rFonts w:hint="eastAsia" w:hAnsi="Times New Roman" w:cs="Times New Roman"/>
          <w:lang w:eastAsia="zh-CN"/>
        </w:rPr>
      </w:pPr>
      <w:r>
        <w:rPr>
          <w:rFonts w:hint="eastAsia" w:hAnsi="Times New Roman" w:cs="Times New Roman"/>
          <w:lang w:eastAsia="zh-CN"/>
        </w:rPr>
        <w:t>试剂或材料</w:t>
      </w:r>
    </w:p>
    <w:p>
      <w:pPr>
        <w:pStyle w:val="95"/>
        <w:keepNext w:val="0"/>
        <w:keepLines w:val="0"/>
        <w:pageBreakBefore w:val="0"/>
        <w:kinsoku/>
        <w:wordWrap/>
        <w:overflowPunct/>
        <w:topLinePunct w:val="0"/>
        <w:autoSpaceDE/>
        <w:autoSpaceDN/>
        <w:bidi w:val="0"/>
        <w:snapToGrid/>
        <w:spacing w:before="157" w:beforeLines="50" w:after="0" w:afterLines="0" w:line="360" w:lineRule="exact"/>
        <w:ind w:left="0"/>
        <w:textAlignment w:val="auto"/>
        <w:rPr>
          <w:rFonts w:hint="default" w:ascii="Times New Roman" w:hAnsi="Times New Roman" w:eastAsia="宋体" w:cs="Times New Roman"/>
          <w:szCs w:val="20"/>
        </w:rPr>
      </w:pPr>
      <w:r>
        <w:rPr>
          <w:rFonts w:hint="default" w:ascii="Times New Roman" w:hAnsi="Times New Roman" w:eastAsia="宋体" w:cs="Times New Roman"/>
          <w:szCs w:val="20"/>
        </w:rPr>
        <w:t>盐酸溶液</w:t>
      </w:r>
      <w:r>
        <w:rPr>
          <w:rFonts w:hint="eastAsia" w:ascii="Times New Roman" w:hAnsi="Times New Roman" w:eastAsia="宋体" w:cs="Times New Roman"/>
          <w:szCs w:val="20"/>
          <w:lang w:eastAsia="zh-CN"/>
        </w:rPr>
        <w:t>：</w:t>
      </w:r>
      <w:r>
        <w:rPr>
          <w:rFonts w:hint="default" w:ascii="Times New Roman" w:hAnsi="Times New Roman" w:eastAsia="宋体" w:cs="Times New Roman"/>
          <w:szCs w:val="20"/>
        </w:rPr>
        <w:t>1+1。</w:t>
      </w:r>
      <w:r>
        <w:rPr>
          <w:rFonts w:hint="eastAsia" w:ascii="Times New Roman" w:hAnsi="Times New Roman" w:eastAsia="宋体" w:cs="Times New Roman"/>
          <w:szCs w:val="20"/>
          <w:lang w:val="en-US" w:eastAsia="zh-CN"/>
        </w:rPr>
        <w:t>优级纯试剂配制。</w:t>
      </w:r>
    </w:p>
    <w:p>
      <w:pPr>
        <w:pStyle w:val="95"/>
        <w:keepNext w:val="0"/>
        <w:keepLines w:val="0"/>
        <w:pageBreakBefore w:val="0"/>
        <w:kinsoku/>
        <w:wordWrap/>
        <w:overflowPunct/>
        <w:topLinePunct w:val="0"/>
        <w:autoSpaceDE/>
        <w:autoSpaceDN/>
        <w:bidi w:val="0"/>
        <w:snapToGrid/>
        <w:spacing w:before="157" w:beforeLines="50" w:after="0" w:afterLines="0" w:line="360" w:lineRule="exact"/>
        <w:ind w:left="0"/>
        <w:textAlignment w:val="auto"/>
        <w:rPr>
          <w:rFonts w:hint="default" w:ascii="Times New Roman" w:hAnsi="Times New Roman" w:eastAsia="宋体" w:cs="Times New Roman"/>
          <w:color w:val="auto"/>
          <w:szCs w:val="20"/>
        </w:rPr>
      </w:pPr>
      <w:r>
        <w:rPr>
          <w:rFonts w:hint="eastAsia" w:ascii="Times New Roman" w:eastAsia="宋体"/>
          <w:color w:val="auto"/>
          <w:szCs w:val="20"/>
          <w:lang w:val="en-US" w:eastAsia="zh-CN"/>
        </w:rPr>
        <w:t>硅（Si）</w:t>
      </w:r>
      <w:r>
        <w:rPr>
          <w:rFonts w:hint="eastAsia" w:ascii="Times New Roman" w:eastAsia="宋体"/>
          <w:color w:val="auto"/>
          <w:szCs w:val="20"/>
        </w:rPr>
        <w:t>、铝（Al）：</w:t>
      </w:r>
      <w:r>
        <w:rPr>
          <w:rFonts w:hint="eastAsia" w:ascii="Times New Roman"/>
          <w:color w:val="auto"/>
        </w:rPr>
        <w:t>1 mL</w:t>
      </w:r>
      <w:r>
        <w:rPr>
          <w:rFonts w:hint="eastAsia" w:ascii="宋体" w:hAnsi="宋体" w:eastAsia="宋体"/>
          <w:color w:val="auto"/>
        </w:rPr>
        <w:t>溶液含</w:t>
      </w:r>
      <w:r>
        <w:rPr>
          <w:rFonts w:hint="eastAsia" w:ascii="Times New Roman"/>
          <w:color w:val="auto"/>
        </w:rPr>
        <w:t>（</w:t>
      </w:r>
      <w:r>
        <w:rPr>
          <w:rFonts w:hint="eastAsia" w:ascii="Times New Roman"/>
          <w:color w:val="auto"/>
          <w:lang w:val="en-US" w:eastAsia="zh-CN"/>
        </w:rPr>
        <w:t>Si</w:t>
      </w:r>
      <w:r>
        <w:rPr>
          <w:rFonts w:hint="eastAsia" w:ascii="宋体" w:hAnsi="宋体" w:eastAsia="宋体" w:cs="宋体"/>
          <w:color w:val="auto"/>
          <w:lang w:val="en-US" w:eastAsia="zh-CN"/>
        </w:rPr>
        <w:t>或</w:t>
      </w:r>
      <w:r>
        <w:rPr>
          <w:rFonts w:ascii="Times New Roman" w:eastAsia="宋体"/>
          <w:color w:val="auto"/>
        </w:rPr>
        <w:t>Al</w:t>
      </w:r>
      <w:r>
        <w:rPr>
          <w:rFonts w:hint="eastAsia" w:ascii="Times New Roman"/>
          <w:color w:val="auto"/>
        </w:rPr>
        <w:t>）0.</w:t>
      </w:r>
      <w:r>
        <w:rPr>
          <w:rFonts w:hint="eastAsia" w:ascii="Times New Roman"/>
          <w:color w:val="auto"/>
          <w:lang w:val="en-US" w:eastAsia="zh-CN"/>
        </w:rPr>
        <w:t>0</w:t>
      </w:r>
      <w:r>
        <w:rPr>
          <w:rFonts w:hint="eastAsia" w:ascii="Times New Roman"/>
          <w:color w:val="auto"/>
        </w:rPr>
        <w:t>1 mg。</w:t>
      </w:r>
    </w:p>
    <w:p>
      <w:pPr>
        <w:pStyle w:val="237"/>
        <w:numPr>
          <w:ilvl w:val="0"/>
          <w:numId w:val="0"/>
        </w:numPr>
        <w:spacing w:before="156" w:after="156" w:line="360" w:lineRule="exact"/>
        <w:ind w:leftChars="0" w:firstLine="420" w:firstLineChars="200"/>
        <w:rPr>
          <w:rFonts w:hint="eastAsia" w:ascii="Times New Roman" w:hAnsi="宋体" w:eastAsia="宋体"/>
        </w:rPr>
      </w:pPr>
      <w:r>
        <w:rPr>
          <w:rFonts w:hint="eastAsia" w:ascii="Times New Roman" w:hAnsi="宋体" w:eastAsia="宋体"/>
        </w:rPr>
        <w:t>选用有证系列</w:t>
      </w:r>
      <w:r>
        <w:rPr>
          <w:rFonts w:hint="eastAsia" w:ascii="Times New Roman" w:hAnsi="Times New Roman" w:eastAsia="宋体" w:cs="Times New Roman"/>
          <w:szCs w:val="20"/>
        </w:rPr>
        <w:t>标准物质</w:t>
      </w:r>
      <w:r>
        <w:rPr>
          <w:rFonts w:hint="eastAsia" w:ascii="Times New Roman" w:hAnsi="Times New Roman" w:eastAsia="宋体" w:cs="Times New Roman"/>
          <w:szCs w:val="20"/>
          <w:lang w:eastAsia="zh-CN"/>
        </w:rPr>
        <w:t>（</w:t>
      </w:r>
      <w:r>
        <w:rPr>
          <w:rFonts w:hint="eastAsia" w:ascii="Times New Roman" w:hAnsi="Times New Roman" w:eastAsia="宋体" w:cs="Times New Roman"/>
          <w:szCs w:val="20"/>
          <w:lang w:val="en-US" w:eastAsia="zh-CN"/>
        </w:rPr>
        <w:t>或标准样品</w:t>
      </w:r>
      <w:r>
        <w:rPr>
          <w:rFonts w:hint="eastAsia" w:ascii="Times New Roman" w:hAnsi="Times New Roman" w:eastAsia="宋体" w:cs="Times New Roman"/>
          <w:szCs w:val="20"/>
          <w:lang w:eastAsia="zh-CN"/>
        </w:rPr>
        <w:t>）</w:t>
      </w:r>
      <w:r>
        <w:rPr>
          <w:rFonts w:hint="eastAsia" w:ascii="Times New Roman" w:hAnsi="宋体" w:eastAsia="宋体"/>
        </w:rPr>
        <w:t>的混合溶液或单标溶液（</w:t>
      </w:r>
      <w:r>
        <w:rPr>
          <w:rFonts w:ascii="Times New Roman" w:hAnsi="宋体" w:eastAsia="宋体"/>
        </w:rPr>
        <w:t>1000</w:t>
      </w:r>
      <w:r>
        <w:rPr>
          <w:rFonts w:hint="eastAsia" w:ascii="Times New Roman" w:hAnsi="宋体" w:eastAsia="宋体"/>
        </w:rPr>
        <w:t xml:space="preserve"> </w:t>
      </w:r>
      <w:r>
        <w:rPr>
          <w:rFonts w:ascii="Times New Roman" w:eastAsia="宋体"/>
        </w:rPr>
        <w:t>μg/</w:t>
      </w:r>
      <w:r>
        <w:rPr>
          <w:rFonts w:ascii="Times New Roman" w:hAnsi="宋体" w:eastAsia="宋体"/>
        </w:rPr>
        <w:t>mL</w:t>
      </w:r>
      <w:r>
        <w:rPr>
          <w:rFonts w:hint="eastAsia" w:ascii="Times New Roman" w:hAnsi="宋体" w:eastAsia="宋体"/>
        </w:rPr>
        <w:t>）准确稀释，此溶液现用现配。</w:t>
      </w:r>
    </w:p>
    <w:p>
      <w:pPr>
        <w:pStyle w:val="95"/>
        <w:keepNext w:val="0"/>
        <w:keepLines w:val="0"/>
        <w:pageBreakBefore w:val="0"/>
        <w:kinsoku/>
        <w:wordWrap/>
        <w:overflowPunct/>
        <w:topLinePunct w:val="0"/>
        <w:autoSpaceDE/>
        <w:autoSpaceDN/>
        <w:bidi w:val="0"/>
        <w:snapToGrid/>
        <w:spacing w:before="157" w:beforeLines="50" w:after="0" w:afterLines="0" w:line="360" w:lineRule="exact"/>
        <w:ind w:left="0"/>
        <w:textAlignment w:val="auto"/>
        <w:rPr>
          <w:rFonts w:hint="default" w:ascii="Times New Roman" w:hAnsi="Times New Roman" w:eastAsia="宋体" w:cs="Times New Roman"/>
          <w:color w:val="auto"/>
          <w:szCs w:val="20"/>
        </w:rPr>
      </w:pPr>
      <w:r>
        <w:rPr>
          <w:rFonts w:hint="eastAsia" w:ascii="Times New Roman" w:eastAsia="宋体"/>
          <w:color w:val="auto"/>
          <w:szCs w:val="20"/>
        </w:rPr>
        <w:t>镍（</w:t>
      </w:r>
      <w:r>
        <w:rPr>
          <w:rFonts w:ascii="Times New Roman" w:eastAsia="宋体"/>
          <w:color w:val="auto"/>
          <w:szCs w:val="20"/>
        </w:rPr>
        <w:t>Ni</w:t>
      </w:r>
      <w:r>
        <w:rPr>
          <w:rFonts w:hint="eastAsia" w:ascii="Times New Roman" w:eastAsia="宋体"/>
          <w:color w:val="auto"/>
          <w:szCs w:val="20"/>
        </w:rPr>
        <w:t>）、锰（Mn）标准溶液：</w:t>
      </w:r>
      <w:r>
        <w:rPr>
          <w:rFonts w:hint="eastAsia" w:ascii="Times New Roman"/>
          <w:color w:val="auto"/>
        </w:rPr>
        <w:t>1 mL</w:t>
      </w:r>
      <w:r>
        <w:rPr>
          <w:rFonts w:hint="eastAsia" w:ascii="宋体" w:hAnsi="宋体" w:eastAsia="宋体"/>
          <w:color w:val="auto"/>
        </w:rPr>
        <w:t>溶液含</w:t>
      </w:r>
      <w:r>
        <w:rPr>
          <w:rFonts w:hint="eastAsia" w:ascii="Times New Roman"/>
          <w:color w:val="auto"/>
        </w:rPr>
        <w:t>（</w:t>
      </w:r>
      <w:r>
        <w:rPr>
          <w:rFonts w:hint="eastAsia" w:ascii="Times New Roman" w:eastAsia="宋体"/>
          <w:color w:val="auto"/>
        </w:rPr>
        <w:t>N</w:t>
      </w:r>
      <w:r>
        <w:rPr>
          <w:rFonts w:ascii="Times New Roman" w:eastAsia="宋体"/>
          <w:color w:val="auto"/>
        </w:rPr>
        <w:t>i</w:t>
      </w:r>
      <w:r>
        <w:rPr>
          <w:rFonts w:hint="eastAsia" w:ascii="Times New Roman" w:eastAsia="宋体"/>
          <w:color w:val="auto"/>
          <w:lang w:val="en-US" w:eastAsia="zh-CN"/>
        </w:rPr>
        <w:t>或</w:t>
      </w:r>
      <w:r>
        <w:rPr>
          <w:rFonts w:hint="eastAsia" w:ascii="Times New Roman"/>
          <w:color w:val="auto"/>
        </w:rPr>
        <w:t>Mn）</w:t>
      </w:r>
      <w:r>
        <w:rPr>
          <w:rFonts w:hint="eastAsia" w:ascii="Times New Roman"/>
          <w:color w:val="auto"/>
          <w:highlight w:val="none"/>
          <w:lang w:val="en-US" w:eastAsia="zh-CN"/>
        </w:rPr>
        <w:t>0.1</w:t>
      </w:r>
      <w:r>
        <w:rPr>
          <w:rFonts w:hint="eastAsia" w:ascii="Times New Roman"/>
          <w:color w:val="auto"/>
          <w:highlight w:val="none"/>
        </w:rPr>
        <w:t xml:space="preserve"> mg</w:t>
      </w:r>
      <w:r>
        <w:rPr>
          <w:rFonts w:hint="eastAsia" w:ascii="Times New Roman"/>
          <w:color w:val="auto"/>
        </w:rPr>
        <w:t>。</w:t>
      </w:r>
    </w:p>
    <w:p>
      <w:pPr>
        <w:pStyle w:val="237"/>
        <w:numPr>
          <w:ilvl w:val="0"/>
          <w:numId w:val="0"/>
        </w:numPr>
        <w:spacing w:before="156" w:after="156" w:line="360" w:lineRule="exact"/>
        <w:ind w:leftChars="0" w:firstLine="420" w:firstLineChars="200"/>
        <w:rPr>
          <w:rFonts w:hint="default"/>
        </w:rPr>
      </w:pPr>
      <w:r>
        <w:rPr>
          <w:rFonts w:hint="eastAsia" w:ascii="Times New Roman" w:hAnsi="宋体" w:eastAsia="宋体"/>
        </w:rPr>
        <w:t>选用有证系列</w:t>
      </w:r>
      <w:r>
        <w:rPr>
          <w:rFonts w:hint="eastAsia" w:ascii="Times New Roman" w:hAnsi="Times New Roman" w:eastAsia="宋体" w:cs="Times New Roman"/>
          <w:szCs w:val="20"/>
        </w:rPr>
        <w:t>标准物质</w:t>
      </w:r>
      <w:r>
        <w:rPr>
          <w:rFonts w:hint="eastAsia" w:ascii="Times New Roman" w:hAnsi="Times New Roman" w:eastAsia="宋体" w:cs="Times New Roman"/>
          <w:szCs w:val="20"/>
          <w:lang w:eastAsia="zh-CN"/>
        </w:rPr>
        <w:t>（</w:t>
      </w:r>
      <w:r>
        <w:rPr>
          <w:rFonts w:hint="eastAsia" w:ascii="Times New Roman" w:hAnsi="Times New Roman" w:eastAsia="宋体" w:cs="Times New Roman"/>
          <w:szCs w:val="20"/>
          <w:lang w:val="en-US" w:eastAsia="zh-CN"/>
        </w:rPr>
        <w:t>或标准样品</w:t>
      </w:r>
      <w:r>
        <w:rPr>
          <w:rFonts w:hint="eastAsia" w:ascii="Times New Roman" w:hAnsi="Times New Roman" w:eastAsia="宋体" w:cs="Times New Roman"/>
          <w:szCs w:val="20"/>
          <w:lang w:eastAsia="zh-CN"/>
        </w:rPr>
        <w:t>）</w:t>
      </w:r>
      <w:r>
        <w:rPr>
          <w:rFonts w:hint="eastAsia" w:ascii="Times New Roman" w:hAnsi="宋体" w:eastAsia="宋体"/>
        </w:rPr>
        <w:t>的混合溶液或单标溶液（</w:t>
      </w:r>
      <w:r>
        <w:rPr>
          <w:rFonts w:ascii="Times New Roman" w:hAnsi="宋体" w:eastAsia="宋体"/>
        </w:rPr>
        <w:t>1000</w:t>
      </w:r>
      <w:r>
        <w:rPr>
          <w:rFonts w:hint="eastAsia" w:ascii="Times New Roman" w:hAnsi="宋体" w:eastAsia="宋体"/>
        </w:rPr>
        <w:t xml:space="preserve"> </w:t>
      </w:r>
      <w:r>
        <w:rPr>
          <w:rFonts w:ascii="Times New Roman" w:eastAsia="宋体"/>
        </w:rPr>
        <w:t>μg/</w:t>
      </w:r>
      <w:r>
        <w:rPr>
          <w:rFonts w:ascii="Times New Roman" w:hAnsi="宋体" w:eastAsia="宋体"/>
        </w:rPr>
        <w:t>mL</w:t>
      </w:r>
      <w:r>
        <w:rPr>
          <w:rFonts w:hint="eastAsia" w:ascii="Times New Roman" w:hAnsi="宋体" w:eastAsia="宋体"/>
        </w:rPr>
        <w:t>），此溶液现用现配。</w:t>
      </w:r>
    </w:p>
    <w:p>
      <w:pPr>
        <w:pStyle w:val="95"/>
        <w:keepNext w:val="0"/>
        <w:keepLines w:val="0"/>
        <w:pageBreakBefore w:val="0"/>
        <w:kinsoku/>
        <w:wordWrap/>
        <w:overflowPunct/>
        <w:topLinePunct w:val="0"/>
        <w:autoSpaceDE/>
        <w:autoSpaceDN/>
        <w:bidi w:val="0"/>
        <w:snapToGrid/>
        <w:spacing w:before="157" w:beforeLines="50" w:after="0" w:afterLines="0" w:line="360" w:lineRule="exact"/>
        <w:ind w:left="0"/>
        <w:textAlignment w:val="auto"/>
        <w:rPr>
          <w:rFonts w:hint="default" w:ascii="Times New Roman" w:hAnsi="Times New Roman" w:eastAsia="宋体" w:cs="Times New Roman"/>
          <w:szCs w:val="20"/>
        </w:rPr>
      </w:pPr>
      <w:r>
        <w:rPr>
          <w:rFonts w:hint="default" w:ascii="Times New Roman" w:hAnsi="Times New Roman" w:eastAsia="宋体" w:cs="Times New Roman"/>
          <w:szCs w:val="20"/>
        </w:rPr>
        <w:t>水：符合GB/T 6682—2008中二级水的规定。</w:t>
      </w:r>
    </w:p>
    <w:p>
      <w:pPr>
        <w:pStyle w:val="66"/>
        <w:spacing w:before="120" w:after="120" w:line="360" w:lineRule="exact"/>
        <w:rPr>
          <w:rFonts w:hint="eastAsia" w:hAnsi="Times New Roman" w:cs="Times New Roman"/>
          <w:lang w:eastAsia="zh-CN"/>
        </w:rPr>
      </w:pPr>
      <w:r>
        <w:rPr>
          <w:rFonts w:hint="eastAsia" w:hAnsi="Times New Roman" w:cs="Times New Roman"/>
          <w:lang w:eastAsia="zh-CN"/>
        </w:rPr>
        <w:t>仪器设备</w:t>
      </w:r>
    </w:p>
    <w:p>
      <w:pPr>
        <w:pStyle w:val="231"/>
        <w:rPr>
          <w:rFonts w:hint="eastAsia" w:hAnsi="宋体"/>
        </w:rPr>
      </w:pPr>
      <w:r>
        <w:rPr>
          <w:rFonts w:hint="eastAsia" w:hAnsi="宋体"/>
        </w:rPr>
        <w:t>电感耦合等离子体发射光谱仪。</w:t>
      </w:r>
    </w:p>
    <w:p>
      <w:pPr>
        <w:pStyle w:val="66"/>
        <w:spacing w:before="120" w:after="120" w:line="360" w:lineRule="exact"/>
        <w:rPr>
          <w:rFonts w:hint="eastAsia" w:hAnsi="Times New Roman" w:cs="Times New Roman"/>
          <w:lang w:eastAsia="zh-CN"/>
        </w:rPr>
      </w:pPr>
      <w:r>
        <w:rPr>
          <w:rFonts w:hint="eastAsia" w:hAnsi="Times New Roman" w:cs="Times New Roman"/>
          <w:lang w:eastAsia="zh-CN"/>
        </w:rPr>
        <w:t>试验步骤</w:t>
      </w:r>
    </w:p>
    <w:p>
      <w:pPr>
        <w:pStyle w:val="95"/>
        <w:keepNext w:val="0"/>
        <w:keepLines w:val="0"/>
        <w:pageBreakBefore w:val="0"/>
        <w:kinsoku/>
        <w:wordWrap/>
        <w:overflowPunct/>
        <w:topLinePunct w:val="0"/>
        <w:autoSpaceDE/>
        <w:autoSpaceDN/>
        <w:bidi w:val="0"/>
        <w:snapToGrid/>
        <w:spacing w:before="157" w:beforeLines="50" w:after="0" w:afterLines="0" w:line="360" w:lineRule="exact"/>
        <w:ind w:left="0"/>
        <w:textAlignment w:val="auto"/>
        <w:rPr>
          <w:rFonts w:hint="eastAsia"/>
        </w:rPr>
      </w:pPr>
      <w:r>
        <w:t>工作曲线的绘制</w:t>
      </w:r>
    </w:p>
    <w:p>
      <w:pPr>
        <w:autoSpaceDE w:val="0"/>
        <w:autoSpaceDN w:val="0"/>
        <w:adjustRightInd w:val="0"/>
        <w:spacing w:line="360" w:lineRule="exact"/>
        <w:ind w:firstLine="420" w:firstLineChars="200"/>
        <w:jc w:val="left"/>
        <w:rPr>
          <w:rFonts w:hint="default" w:ascii="Times New Roman" w:hAnsi="Times New Roman" w:eastAsia="宋体" w:cs="Times New Roman"/>
          <w:kern w:val="0"/>
          <w:szCs w:val="21"/>
        </w:rPr>
      </w:pPr>
      <w:r>
        <w:rPr>
          <w:rFonts w:hint="default" w:ascii="Times New Roman" w:hAnsi="Times New Roman" w:eastAsia="宋体" w:cs="Times New Roman"/>
        </w:rPr>
        <w:t>移取0 mL、1.00 mL、2.00 mL、4.00 mL、8.00 mL、10.00 mL</w:t>
      </w:r>
      <w:r>
        <w:rPr>
          <w:rFonts w:hint="eastAsia" w:ascii="Times New Roman" w:hAnsi="Times New Roman" w:cs="Times New Roman"/>
          <w:lang w:eastAsia="zh-CN"/>
        </w:rPr>
        <w:t>、</w:t>
      </w:r>
      <w:r>
        <w:rPr>
          <w:rFonts w:hint="eastAsia" w:ascii="Times New Roman" w:hAnsi="Times New Roman" w:cs="Times New Roman"/>
          <w:lang w:val="en-US" w:eastAsia="zh-CN"/>
        </w:rPr>
        <w:t>20</w:t>
      </w:r>
      <w:r>
        <w:rPr>
          <w:rFonts w:hint="default" w:ascii="Times New Roman" w:hAnsi="Times New Roman" w:eastAsia="宋体" w:cs="Times New Roman"/>
        </w:rPr>
        <w:t>.00 mL标准溶液</w:t>
      </w:r>
      <w:r>
        <w:rPr>
          <w:rFonts w:hint="eastAsia" w:ascii="Times New Roman" w:hAnsi="Times New Roman" w:eastAsia="宋体" w:cs="Times New Roman"/>
          <w:lang w:eastAsia="zh-CN"/>
        </w:rPr>
        <w:t>（</w:t>
      </w:r>
      <w:r>
        <w:rPr>
          <w:rFonts w:hint="eastAsia" w:ascii="Times New Roman" w:hAnsi="Times New Roman" w:eastAsia="宋体" w:cs="Times New Roman"/>
          <w:lang w:val="en-US" w:eastAsia="zh-CN"/>
        </w:rPr>
        <w:t>见7.</w:t>
      </w:r>
      <w:r>
        <w:rPr>
          <w:rFonts w:hint="eastAsia" w:ascii="Times New Roman" w:hAnsi="Times New Roman" w:cs="Times New Roman"/>
          <w:lang w:val="en-US" w:eastAsia="zh-CN"/>
        </w:rPr>
        <w:t>10</w:t>
      </w:r>
      <w:r>
        <w:rPr>
          <w:rFonts w:hint="eastAsia" w:ascii="Times New Roman" w:hAnsi="Times New Roman" w:eastAsia="宋体" w:cs="Times New Roman"/>
          <w:lang w:val="en-US" w:eastAsia="zh-CN"/>
        </w:rPr>
        <w:t>.2.2</w:t>
      </w:r>
      <w:r>
        <w:rPr>
          <w:rFonts w:hint="eastAsia" w:ascii="Times New Roman" w:hAnsi="Times New Roman" w:cs="Times New Roman"/>
          <w:lang w:val="en-US" w:eastAsia="zh-CN"/>
        </w:rPr>
        <w:t>，</w:t>
      </w:r>
      <w:r>
        <w:rPr>
          <w:rFonts w:hint="eastAsia" w:ascii="Times New Roman" w:hAnsi="Times New Roman" w:eastAsia="宋体" w:cs="Times New Roman"/>
          <w:lang w:val="en-US" w:eastAsia="zh-CN"/>
        </w:rPr>
        <w:t>7.</w:t>
      </w:r>
      <w:r>
        <w:rPr>
          <w:rFonts w:hint="eastAsia" w:ascii="Times New Roman" w:hAnsi="Times New Roman" w:cs="Times New Roman"/>
          <w:lang w:val="en-US" w:eastAsia="zh-CN"/>
        </w:rPr>
        <w:t>10</w:t>
      </w:r>
      <w:r>
        <w:rPr>
          <w:rFonts w:hint="eastAsia" w:ascii="Times New Roman" w:hAnsi="Times New Roman" w:eastAsia="宋体" w:cs="Times New Roman"/>
          <w:lang w:val="en-US" w:eastAsia="zh-CN"/>
        </w:rPr>
        <w:t>.2.3</w:t>
      </w:r>
      <w:r>
        <w:rPr>
          <w:rFonts w:hint="eastAsia" w:ascii="Times New Roman" w:hAnsi="Times New Roman" w:eastAsia="宋体" w:cs="Times New Roman"/>
          <w:lang w:eastAsia="zh-CN"/>
        </w:rPr>
        <w:t>）</w:t>
      </w:r>
      <w:r>
        <w:rPr>
          <w:rFonts w:hint="default" w:ascii="Times New Roman" w:hAnsi="Times New Roman" w:eastAsia="宋体" w:cs="Times New Roman"/>
        </w:rPr>
        <w:t>分别置于7个100 mL容量瓶中，分别加入</w:t>
      </w:r>
      <w:r>
        <w:rPr>
          <w:rFonts w:hint="default" w:ascii="Times New Roman" w:hAnsi="Times New Roman" w:eastAsia="宋体" w:cs="Times New Roman"/>
          <w:lang w:val="en-US" w:eastAsia="zh-CN"/>
        </w:rPr>
        <w:t>4</w:t>
      </w:r>
      <w:r>
        <w:rPr>
          <w:rFonts w:hint="default" w:ascii="Times New Roman" w:hAnsi="Times New Roman" w:eastAsia="宋体" w:cs="Times New Roman"/>
        </w:rPr>
        <w:t xml:space="preserve"> </w:t>
      </w:r>
      <w:r>
        <w:rPr>
          <w:rFonts w:hint="default" w:ascii="Times New Roman" w:hAnsi="Times New Roman" w:eastAsia="宋体" w:cs="Times New Roman"/>
          <w:color w:val="000000"/>
        </w:rPr>
        <w:t>mL盐酸</w:t>
      </w:r>
      <w:r>
        <w:rPr>
          <w:rFonts w:hint="default" w:ascii="Times New Roman" w:hAnsi="Times New Roman" w:eastAsia="宋体" w:cs="Times New Roman"/>
          <w:color w:val="000000"/>
          <w:lang w:val="en-US" w:eastAsia="zh-CN"/>
        </w:rPr>
        <w:t>溶液</w:t>
      </w:r>
      <w:r>
        <w:rPr>
          <w:rFonts w:hint="default" w:ascii="Times New Roman" w:hAnsi="Times New Roman" w:eastAsia="宋体" w:cs="Times New Roman"/>
          <w:color w:val="000000"/>
        </w:rPr>
        <w:t>，</w:t>
      </w:r>
      <w:r>
        <w:rPr>
          <w:rFonts w:hint="default" w:ascii="Times New Roman" w:hAnsi="Times New Roman" w:eastAsia="宋体" w:cs="Times New Roman"/>
        </w:rPr>
        <w:t>用水稀释至刻度，摇匀</w:t>
      </w:r>
      <w:r>
        <w:rPr>
          <w:rFonts w:hint="default" w:ascii="Times New Roman" w:hAnsi="Times New Roman" w:eastAsia="宋体" w:cs="Times New Roman"/>
          <w:kern w:val="0"/>
          <w:szCs w:val="21"/>
        </w:rPr>
        <w:t>。</w:t>
      </w:r>
      <w:r>
        <w:rPr>
          <w:rFonts w:hint="default" w:ascii="Times New Roman" w:hAnsi="Times New Roman" w:eastAsia="宋体" w:cs="Times New Roman"/>
          <w:szCs w:val="21"/>
        </w:rPr>
        <w:t>导入电感耦合等离子体发射光谱仪进行测定，</w:t>
      </w:r>
      <w:r>
        <w:rPr>
          <w:rFonts w:hint="default" w:ascii="Times New Roman" w:hAnsi="Times New Roman" w:eastAsia="宋体" w:cs="Times New Roman"/>
          <w:szCs w:val="21"/>
          <w:lang w:val="en-US" w:eastAsia="zh-CN"/>
        </w:rPr>
        <w:t>推荐</w:t>
      </w:r>
      <w:r>
        <w:rPr>
          <w:rFonts w:hint="default" w:ascii="Times New Roman" w:hAnsi="Times New Roman" w:eastAsia="宋体" w:cs="Times New Roman"/>
          <w:szCs w:val="21"/>
        </w:rPr>
        <w:t>分析谱线波长</w:t>
      </w:r>
      <w:r>
        <w:rPr>
          <w:rFonts w:hint="default" w:ascii="Times New Roman" w:hAnsi="Times New Roman" w:eastAsia="宋体" w:cs="Times New Roman"/>
          <w:szCs w:val="21"/>
          <w:lang w:val="en-US" w:eastAsia="zh-CN"/>
        </w:rPr>
        <w:t>见表</w:t>
      </w:r>
      <w:r>
        <w:rPr>
          <w:rFonts w:hint="eastAsia" w:ascii="Times New Roman" w:hAnsi="Times New Roman" w:cs="Times New Roman"/>
          <w:szCs w:val="21"/>
          <w:lang w:val="en-US" w:eastAsia="zh-CN"/>
        </w:rPr>
        <w:t>3</w:t>
      </w:r>
      <w:r>
        <w:rPr>
          <w:rFonts w:hint="default" w:ascii="Times New Roman" w:hAnsi="Times New Roman" w:eastAsia="宋体" w:cs="Times New Roman"/>
          <w:szCs w:val="21"/>
        </w:rPr>
        <w:t>。</w:t>
      </w:r>
      <w:r>
        <w:rPr>
          <w:rFonts w:hint="default" w:ascii="Times New Roman" w:hAnsi="Times New Roman" w:eastAsia="宋体" w:cs="Times New Roman"/>
        </w:rPr>
        <w:t>以标准溶液的质量浓度</w:t>
      </w:r>
      <w:r>
        <w:rPr>
          <w:rFonts w:hint="default" w:ascii="Times New Roman" w:hAnsi="Times New Roman" w:eastAsia="宋体" w:cs="Times New Roman"/>
          <w:color w:val="000000"/>
        </w:rPr>
        <w:t>（μg/mL）</w:t>
      </w:r>
      <w:r>
        <w:rPr>
          <w:rFonts w:hint="default" w:ascii="Times New Roman" w:hAnsi="Times New Roman" w:eastAsia="宋体" w:cs="Times New Roman"/>
        </w:rPr>
        <w:t>为横坐标，对应的发射强度值为纵坐标，绘制工作曲线。</w:t>
      </w:r>
    </w:p>
    <w:p>
      <w:pPr>
        <w:pStyle w:val="246"/>
        <w:jc w:val="center"/>
        <w:rPr>
          <w:rFonts w:hAnsi="Times New Roman" w:cs="Times New Roman"/>
        </w:rPr>
      </w:pPr>
    </w:p>
    <w:tbl>
      <w:tblPr>
        <w:tblStyle w:val="27"/>
        <w:tblW w:w="4998"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899"/>
        <w:gridCol w:w="666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9" w:hRule="atLeast"/>
          <w:jc w:val="center"/>
        </w:trPr>
        <w:tc>
          <w:tcPr>
            <w:tcW w:w="1515" w:type="pct"/>
            <w:noWrap w:val="0"/>
            <w:vAlign w:val="center"/>
          </w:tcPr>
          <w:p>
            <w:pPr>
              <w:autoSpaceDN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元素名称</w:t>
            </w:r>
          </w:p>
        </w:tc>
        <w:tc>
          <w:tcPr>
            <w:tcW w:w="3484" w:type="pct"/>
            <w:tcBorders>
              <w:right w:val="single" w:color="auto" w:sz="4" w:space="0"/>
            </w:tcBorders>
            <w:noWrap w:val="0"/>
            <w:vAlign w:val="center"/>
          </w:tcPr>
          <w:p>
            <w:pPr>
              <w:autoSpaceDN w:val="0"/>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sz w:val="18"/>
                <w:szCs w:val="18"/>
              </w:rPr>
              <w:t>波长（nm）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9" w:hRule="atLeast"/>
          <w:jc w:val="center"/>
        </w:trPr>
        <w:tc>
          <w:tcPr>
            <w:tcW w:w="1515" w:type="pct"/>
            <w:noWrap w:val="0"/>
            <w:vAlign w:val="center"/>
          </w:tcPr>
          <w:p>
            <w:pPr>
              <w:autoSpaceDN w:val="0"/>
              <w:jc w:val="center"/>
              <w:textAlignment w:val="center"/>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sz w:val="18"/>
                <w:szCs w:val="18"/>
                <w:lang w:val="en-US" w:eastAsia="zh-CN"/>
              </w:rPr>
              <w:t>Si</w:t>
            </w:r>
          </w:p>
        </w:tc>
        <w:tc>
          <w:tcPr>
            <w:tcW w:w="3484" w:type="pct"/>
            <w:tcBorders>
              <w:right w:val="single" w:color="auto" w:sz="4" w:space="0"/>
            </w:tcBorders>
            <w:noWrap w:val="0"/>
            <w:vAlign w:val="center"/>
          </w:tcPr>
          <w:p>
            <w:pPr>
              <w:autoSpaceDN w:val="0"/>
              <w:jc w:val="center"/>
              <w:textAlignment w:val="center"/>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sz w:val="18"/>
                <w:szCs w:val="18"/>
                <w:lang w:val="en-US" w:eastAsia="zh-CN"/>
              </w:rPr>
              <w:t>251.611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2" w:hRule="atLeast"/>
          <w:jc w:val="center"/>
        </w:trPr>
        <w:tc>
          <w:tcPr>
            <w:tcW w:w="1515" w:type="pct"/>
            <w:noWrap w:val="0"/>
            <w:vAlign w:val="center"/>
          </w:tcPr>
          <w:p>
            <w:pPr>
              <w:widowControl/>
              <w:jc w:val="center"/>
              <w:rPr>
                <w:rFonts w:hint="default" w:ascii="Times New Roman" w:hAnsi="Times New Roman" w:eastAsia="宋体" w:cs="Times New Roman"/>
                <w:kern w:val="0"/>
                <w:sz w:val="18"/>
                <w:szCs w:val="18"/>
                <w:lang w:val="en-US" w:eastAsia="zh-CN" w:bidi="ar-SA"/>
              </w:rPr>
            </w:pPr>
            <w:r>
              <w:rPr>
                <w:rFonts w:hint="default" w:ascii="Times New Roman" w:hAnsi="Times New Roman" w:eastAsia="宋体" w:cs="Times New Roman"/>
                <w:kern w:val="0"/>
                <w:sz w:val="18"/>
                <w:szCs w:val="18"/>
              </w:rPr>
              <w:t>Al</w:t>
            </w:r>
          </w:p>
        </w:tc>
        <w:tc>
          <w:tcPr>
            <w:tcW w:w="3484" w:type="pct"/>
            <w:tcBorders>
              <w:right w:val="single" w:color="auto" w:sz="4" w:space="0"/>
            </w:tcBorders>
            <w:noWrap w:val="0"/>
            <w:vAlign w:val="center"/>
          </w:tcPr>
          <w:p>
            <w:pPr>
              <w:autoSpaceDN w:val="0"/>
              <w:jc w:val="center"/>
              <w:textAlignment w:val="center"/>
              <w:rPr>
                <w:rFonts w:hint="default" w:ascii="Times New Roman" w:hAnsi="Times New Roman" w:eastAsia="宋体" w:cs="Times New Roman"/>
                <w:color w:val="000000"/>
                <w:kern w:val="2"/>
                <w:sz w:val="18"/>
                <w:szCs w:val="18"/>
                <w:lang w:val="en-US" w:eastAsia="zh-CN" w:bidi="ar-SA"/>
              </w:rPr>
            </w:pPr>
            <w:r>
              <w:rPr>
                <w:rFonts w:hint="default" w:ascii="Times New Roman" w:hAnsi="Times New Roman" w:eastAsia="宋体" w:cs="Times New Roman"/>
                <w:color w:val="000000"/>
                <w:sz w:val="18"/>
                <w:szCs w:val="18"/>
              </w:rPr>
              <w:t>309.271、308.215、396.15</w:t>
            </w:r>
            <w:r>
              <w:rPr>
                <w:rFonts w:hint="default" w:ascii="Times New Roman" w:hAnsi="Times New Roman" w:eastAsia="宋体" w:cs="Times New Roman"/>
                <w:color w:val="000000"/>
                <w:sz w:val="18"/>
                <w:szCs w:val="18"/>
                <w:lang w:val="en-US"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2" w:hRule="atLeast"/>
          <w:jc w:val="center"/>
        </w:trPr>
        <w:tc>
          <w:tcPr>
            <w:tcW w:w="1515" w:type="pct"/>
            <w:noWrap w:val="0"/>
            <w:vAlign w:val="center"/>
          </w:tcPr>
          <w:p>
            <w:pPr>
              <w:autoSpaceDN w:val="0"/>
              <w:jc w:val="center"/>
              <w:textAlignment w:val="center"/>
              <w:rPr>
                <w:rFonts w:hint="default" w:ascii="Times New Roman" w:hAnsi="Times New Roman" w:eastAsia="宋体" w:cs="Times New Roman"/>
                <w:color w:val="000000"/>
                <w:kern w:val="2"/>
                <w:sz w:val="18"/>
                <w:szCs w:val="18"/>
                <w:lang w:val="en-US" w:eastAsia="zh-CN" w:bidi="ar-SA"/>
              </w:rPr>
            </w:pPr>
            <w:r>
              <w:rPr>
                <w:rFonts w:hint="default" w:ascii="Times New Roman" w:hAnsi="Times New Roman" w:eastAsia="宋体" w:cs="Times New Roman"/>
                <w:color w:val="000000"/>
                <w:sz w:val="18"/>
                <w:szCs w:val="18"/>
              </w:rPr>
              <w:t>Ni</w:t>
            </w:r>
          </w:p>
        </w:tc>
        <w:tc>
          <w:tcPr>
            <w:tcW w:w="3484" w:type="pct"/>
            <w:tcBorders>
              <w:right w:val="single" w:color="auto" w:sz="4" w:space="0"/>
            </w:tcBorders>
            <w:noWrap w:val="0"/>
            <w:vAlign w:val="center"/>
          </w:tcPr>
          <w:p>
            <w:pPr>
              <w:autoSpaceDN w:val="0"/>
              <w:jc w:val="center"/>
              <w:textAlignment w:val="center"/>
              <w:rPr>
                <w:rFonts w:hint="default" w:ascii="Times New Roman" w:hAnsi="Times New Roman" w:eastAsia="宋体" w:cs="Times New Roman"/>
                <w:color w:val="000000"/>
                <w:kern w:val="2"/>
                <w:sz w:val="18"/>
                <w:szCs w:val="18"/>
                <w:lang w:val="en-US" w:eastAsia="zh-CN" w:bidi="ar-SA"/>
              </w:rPr>
            </w:pPr>
            <w:r>
              <w:rPr>
                <w:rFonts w:hint="default" w:ascii="Times New Roman" w:hAnsi="Times New Roman" w:eastAsia="宋体" w:cs="Times New Roman"/>
                <w:color w:val="000000"/>
                <w:sz w:val="18"/>
                <w:szCs w:val="18"/>
              </w:rPr>
              <w:t>231.604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9" w:hRule="atLeast"/>
          <w:jc w:val="center"/>
        </w:trPr>
        <w:tc>
          <w:tcPr>
            <w:tcW w:w="1515" w:type="pct"/>
            <w:noWrap w:val="0"/>
            <w:vAlign w:val="center"/>
          </w:tcPr>
          <w:p>
            <w:pPr>
              <w:widowControl/>
              <w:jc w:val="center"/>
              <w:rPr>
                <w:rFonts w:hint="default" w:ascii="Times New Roman" w:hAnsi="Times New Roman" w:eastAsia="宋体" w:cs="Times New Roman"/>
                <w:kern w:val="0"/>
                <w:sz w:val="18"/>
                <w:szCs w:val="18"/>
                <w:lang w:val="en-US" w:eastAsia="zh-CN" w:bidi="ar-SA"/>
              </w:rPr>
            </w:pPr>
            <w:r>
              <w:rPr>
                <w:rFonts w:hint="default" w:ascii="Times New Roman" w:hAnsi="Times New Roman" w:eastAsia="宋体" w:cs="Times New Roman"/>
                <w:kern w:val="0"/>
                <w:sz w:val="18"/>
                <w:szCs w:val="18"/>
              </w:rPr>
              <w:t>Mn</w:t>
            </w:r>
          </w:p>
        </w:tc>
        <w:tc>
          <w:tcPr>
            <w:tcW w:w="3484" w:type="pct"/>
            <w:tcBorders>
              <w:right w:val="single" w:color="auto" w:sz="4" w:space="0"/>
            </w:tcBorders>
            <w:noWrap w:val="0"/>
            <w:vAlign w:val="center"/>
          </w:tcPr>
          <w:p>
            <w:pPr>
              <w:autoSpaceDN w:val="0"/>
              <w:jc w:val="center"/>
              <w:textAlignment w:val="center"/>
              <w:rPr>
                <w:rFonts w:hint="default" w:ascii="Times New Roman" w:hAnsi="Times New Roman" w:eastAsia="宋体" w:cs="Times New Roman"/>
                <w:color w:val="000000"/>
                <w:kern w:val="2"/>
                <w:sz w:val="18"/>
                <w:szCs w:val="18"/>
                <w:lang w:val="en-US" w:eastAsia="zh-CN" w:bidi="ar-SA"/>
              </w:rPr>
            </w:pPr>
            <w:r>
              <w:rPr>
                <w:rFonts w:hint="default" w:ascii="Times New Roman" w:hAnsi="Times New Roman" w:eastAsia="宋体" w:cs="Times New Roman"/>
                <w:color w:val="000000"/>
                <w:sz w:val="18"/>
                <w:szCs w:val="18"/>
              </w:rPr>
              <w:t>257.610</w:t>
            </w:r>
          </w:p>
        </w:tc>
      </w:tr>
    </w:tbl>
    <w:p>
      <w:pPr>
        <w:pStyle w:val="231"/>
        <w:rPr>
          <w:rFonts w:hint="eastAsia" w:ascii="Times New Roman"/>
          <w:szCs w:val="21"/>
          <w:lang w:val="zh-CN"/>
        </w:rPr>
      </w:pPr>
    </w:p>
    <w:p>
      <w:pPr>
        <w:pStyle w:val="95"/>
        <w:keepNext w:val="0"/>
        <w:keepLines w:val="0"/>
        <w:pageBreakBefore w:val="0"/>
        <w:kinsoku/>
        <w:wordWrap/>
        <w:overflowPunct/>
        <w:topLinePunct w:val="0"/>
        <w:autoSpaceDE/>
        <w:autoSpaceDN/>
        <w:bidi w:val="0"/>
        <w:snapToGrid/>
        <w:spacing w:before="157" w:beforeLines="50" w:after="0" w:afterLines="0" w:line="360" w:lineRule="exact"/>
        <w:ind w:left="0"/>
        <w:textAlignment w:val="auto"/>
        <w:rPr>
          <w:rFonts w:hint="eastAsia" w:hAnsi="Times New Roman" w:cs="Times New Roman"/>
          <w:lang w:val="en-US" w:eastAsia="zh-CN"/>
        </w:rPr>
      </w:pPr>
      <w:r>
        <w:rPr>
          <w:rFonts w:hint="eastAsia" w:hAnsi="Times New Roman" w:cs="Times New Roman"/>
          <w:lang w:val="en-US" w:eastAsia="zh-CN"/>
        </w:rPr>
        <w:t>试验</w:t>
      </w:r>
    </w:p>
    <w:p>
      <w:pPr>
        <w:autoSpaceDE w:val="0"/>
        <w:autoSpaceDN w:val="0"/>
        <w:adjustRightInd w:val="0"/>
        <w:spacing w:line="360" w:lineRule="exact"/>
        <w:ind w:firstLine="420" w:firstLineChars="200"/>
        <w:jc w:val="left"/>
        <w:rPr>
          <w:rFonts w:hint="default" w:ascii="Times New Roman" w:hAnsi="Times New Roman" w:eastAsia="宋体" w:cs="Times New Roman"/>
        </w:rPr>
      </w:pPr>
      <w:r>
        <w:rPr>
          <w:rFonts w:hint="default" w:ascii="Times New Roman" w:hAnsi="Times New Roman" w:eastAsia="宋体" w:cs="Times New Roman"/>
          <w:szCs w:val="20"/>
          <w:lang w:val="en-US" w:eastAsia="zh-CN"/>
        </w:rPr>
        <w:t>准确移取</w:t>
      </w:r>
      <w:r>
        <w:rPr>
          <w:rFonts w:hint="eastAsia" w:ascii="Times New Roman" w:hAnsi="Times New Roman" w:cs="Times New Roman"/>
          <w:szCs w:val="20"/>
          <w:lang w:val="en-US" w:eastAsia="zh-CN"/>
        </w:rPr>
        <w:t>25</w:t>
      </w:r>
      <w:r>
        <w:rPr>
          <w:rFonts w:hint="default" w:ascii="Times New Roman" w:hAnsi="Times New Roman" w:eastAsia="宋体" w:cs="Times New Roman"/>
          <w:szCs w:val="20"/>
          <w:lang w:val="en-US" w:eastAsia="zh-CN"/>
        </w:rPr>
        <w:t xml:space="preserve"> mL试验溶液</w:t>
      </w:r>
      <w:r>
        <w:rPr>
          <w:rFonts w:hint="eastAsia" w:ascii="Times New Roman" w:hAnsi="Times New Roman" w:eastAsia="宋体" w:cs="Times New Roman"/>
          <w:szCs w:val="20"/>
          <w:lang w:val="en-US" w:eastAsia="zh-CN"/>
        </w:rPr>
        <w:t>（</w:t>
      </w:r>
      <w:r>
        <w:rPr>
          <w:rFonts w:hint="default" w:ascii="Times New Roman" w:hAnsi="Times New Roman" w:eastAsia="宋体" w:cs="Times New Roman"/>
          <w:szCs w:val="20"/>
          <w:lang w:val="en-US" w:eastAsia="zh-CN"/>
        </w:rPr>
        <w:t>见附录A</w:t>
      </w:r>
      <w:r>
        <w:rPr>
          <w:rFonts w:hint="eastAsia" w:ascii="Times New Roman" w:hAnsi="Times New Roman" w:eastAsia="宋体" w:cs="Times New Roman"/>
          <w:szCs w:val="20"/>
          <w:lang w:val="en-US" w:eastAsia="zh-CN"/>
        </w:rPr>
        <w:t>）</w:t>
      </w:r>
      <w:r>
        <w:rPr>
          <w:rFonts w:hint="default" w:ascii="Times New Roman" w:hAnsi="Times New Roman" w:eastAsia="宋体" w:cs="Times New Roman"/>
          <w:szCs w:val="20"/>
          <w:lang w:val="en-US" w:eastAsia="zh-CN"/>
        </w:rPr>
        <w:t>。全部</w:t>
      </w:r>
      <w:r>
        <w:rPr>
          <w:rFonts w:hint="default" w:ascii="Times New Roman" w:hAnsi="Times New Roman" w:eastAsia="宋体" w:cs="Times New Roman"/>
          <w:szCs w:val="20"/>
        </w:rPr>
        <w:t>转移至100 mL容量瓶中，</w:t>
      </w:r>
      <w:r>
        <w:rPr>
          <w:rFonts w:hint="default" w:ascii="Times New Roman" w:hAnsi="Times New Roman" w:eastAsia="宋体" w:cs="Times New Roman"/>
          <w:szCs w:val="20"/>
          <w:lang w:val="en-US" w:eastAsia="zh-CN"/>
        </w:rPr>
        <w:t>以水</w:t>
      </w:r>
      <w:r>
        <w:rPr>
          <w:rFonts w:hint="default" w:ascii="Times New Roman" w:hAnsi="Times New Roman" w:eastAsia="宋体" w:cs="Times New Roman"/>
          <w:szCs w:val="20"/>
        </w:rPr>
        <w:t>稀释至刻度，摇匀。</w:t>
      </w:r>
      <w:r>
        <w:rPr>
          <w:rFonts w:hint="default" w:ascii="Times New Roman" w:hAnsi="Times New Roman" w:eastAsia="宋体" w:cs="Times New Roman"/>
          <w:szCs w:val="21"/>
        </w:rPr>
        <w:t>导入电感耦合等离子体发射光谱仪，按照7.</w:t>
      </w:r>
      <w:r>
        <w:rPr>
          <w:rFonts w:hint="eastAsia" w:ascii="Times New Roman" w:hAnsi="Times New Roman" w:cs="Times New Roman"/>
          <w:szCs w:val="21"/>
          <w:lang w:val="en-US" w:eastAsia="zh-CN"/>
        </w:rPr>
        <w:t>10</w:t>
      </w:r>
      <w:r>
        <w:rPr>
          <w:rFonts w:hint="default" w:ascii="Times New Roman" w:hAnsi="Times New Roman" w:eastAsia="宋体" w:cs="Times New Roman"/>
          <w:szCs w:val="21"/>
        </w:rPr>
        <w:t>.4.1相同条件</w:t>
      </w:r>
      <w:r>
        <w:rPr>
          <w:rFonts w:hint="default" w:ascii="Times New Roman" w:hAnsi="Times New Roman" w:eastAsia="宋体" w:cs="Times New Roman"/>
        </w:rPr>
        <w:t>测定相应待测元素的</w:t>
      </w:r>
      <w:r>
        <w:rPr>
          <w:rFonts w:hint="default" w:ascii="Times New Roman" w:hAnsi="Times New Roman" w:eastAsia="宋体" w:cs="Times New Roman"/>
          <w:lang w:val="en-US" w:eastAsia="zh-CN"/>
        </w:rPr>
        <w:t>光谱</w:t>
      </w:r>
      <w:r>
        <w:rPr>
          <w:rFonts w:hint="default" w:ascii="Times New Roman" w:hAnsi="Times New Roman" w:eastAsia="宋体" w:cs="Times New Roman"/>
        </w:rPr>
        <w:t>强度值。若测定试验溶液的光谱强度超出工作曲线的范围，则应对试验溶液进行适当稀释，并保持</w:t>
      </w:r>
      <w:r>
        <w:rPr>
          <w:rFonts w:hint="default" w:ascii="Times New Roman" w:hAnsi="Times New Roman" w:eastAsia="宋体" w:cs="Times New Roman"/>
          <w:color w:val="auto"/>
        </w:rPr>
        <w:t>酸度与稀释前一致</w:t>
      </w:r>
      <w:r>
        <w:rPr>
          <w:rFonts w:hint="default" w:ascii="Times New Roman" w:hAnsi="Times New Roman" w:eastAsia="宋体" w:cs="Times New Roman"/>
        </w:rPr>
        <w:t>。在标准曲线上查出试验溶液中待测元素的质量浓度。</w:t>
      </w:r>
    </w:p>
    <w:p>
      <w:pPr>
        <w:autoSpaceDE w:val="0"/>
        <w:autoSpaceDN w:val="0"/>
        <w:adjustRightInd w:val="0"/>
        <w:spacing w:line="360" w:lineRule="exact"/>
        <w:ind w:firstLine="420" w:firstLineChars="200"/>
        <w:jc w:val="left"/>
        <w:rPr>
          <w:rFonts w:hint="default" w:ascii="Times New Roman" w:hAnsi="Times New Roman" w:eastAsia="宋体" w:cs="Times New Roman"/>
          <w:kern w:val="0"/>
          <w:szCs w:val="21"/>
        </w:rPr>
      </w:pPr>
      <w:r>
        <w:rPr>
          <w:rFonts w:hint="default" w:ascii="Times New Roman" w:hAnsi="Times New Roman" w:eastAsia="宋体" w:cs="Times New Roman"/>
          <w:color w:val="000000"/>
        </w:rPr>
        <w:t>同时同样做空白试验，空白试验溶液除不加试样外，其他加入试剂的种类和量与试验溶液相同。</w:t>
      </w:r>
    </w:p>
    <w:p>
      <w:pPr>
        <w:pStyle w:val="66"/>
        <w:spacing w:before="120" w:after="120" w:line="360" w:lineRule="exact"/>
        <w:rPr>
          <w:rFonts w:hint="eastAsia" w:hAnsi="Times New Roman" w:cs="Times New Roman"/>
          <w:lang w:eastAsia="zh-CN"/>
        </w:rPr>
      </w:pPr>
      <w:r>
        <w:rPr>
          <w:rFonts w:hint="eastAsia" w:hAnsi="Times New Roman" w:cs="Times New Roman"/>
          <w:lang w:eastAsia="zh-CN"/>
        </w:rPr>
        <w:t>试验数据处理</w:t>
      </w:r>
    </w:p>
    <w:p>
      <w:pPr>
        <w:pStyle w:val="95"/>
        <w:keepNext w:val="0"/>
        <w:keepLines w:val="0"/>
        <w:pageBreakBefore w:val="0"/>
        <w:numPr>
          <w:ilvl w:val="4"/>
          <w:numId w:val="0"/>
        </w:numPr>
        <w:kinsoku/>
        <w:wordWrap/>
        <w:overflowPunct/>
        <w:topLinePunct w:val="0"/>
        <w:autoSpaceDE/>
        <w:autoSpaceDN/>
        <w:bidi w:val="0"/>
        <w:snapToGrid/>
        <w:spacing w:before="157" w:beforeLines="50" w:after="0" w:afterLines="0" w:line="360" w:lineRule="exact"/>
        <w:ind w:leftChars="0"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待测元素</w:t>
      </w:r>
      <w:r>
        <w:rPr>
          <w:rFonts w:hint="eastAsia" w:ascii="Times New Roman" w:hAnsi="Times New Roman" w:eastAsia="宋体" w:cs="Times New Roman"/>
          <w:lang w:val="en-US" w:eastAsia="zh-CN"/>
        </w:rPr>
        <w:t>的含量以质量分数</w:t>
      </w:r>
      <w:r>
        <w:rPr>
          <w:rFonts w:hint="default" w:ascii="Times New Roman" w:hAnsi="Times New Roman" w:eastAsia="宋体" w:cs="Times New Roman"/>
          <w:i/>
        </w:rPr>
        <w:t>w</w:t>
      </w:r>
      <w:r>
        <w:rPr>
          <w:rFonts w:hint="default" w:ascii="Times New Roman" w:hAnsi="Times New Roman" w:eastAsia="宋体" w:cs="Times New Roman"/>
          <w:vertAlign w:val="subscript"/>
        </w:rPr>
        <w:t>i</w:t>
      </w:r>
      <w:r>
        <w:rPr>
          <w:rFonts w:hint="default" w:ascii="Times New Roman" w:hAnsi="Times New Roman" w:eastAsia="宋体" w:cs="Times New Roman"/>
        </w:rPr>
        <w:t>计，按公式（</w:t>
      </w:r>
      <w:r>
        <w:rPr>
          <w:rFonts w:hint="eastAsia" w:ascii="Times New Roman" w:eastAsia="宋体" w:cs="Times New Roman"/>
          <w:lang w:val="en-US" w:eastAsia="zh-CN"/>
        </w:rPr>
        <w:t>7</w:t>
      </w:r>
      <w:r>
        <w:rPr>
          <w:rFonts w:hint="default" w:ascii="Times New Roman" w:hAnsi="Times New Roman" w:eastAsia="宋体" w:cs="Times New Roman"/>
        </w:rPr>
        <w:t>）计算：</w:t>
      </w:r>
    </w:p>
    <w:p>
      <w:pPr>
        <w:pStyle w:val="240"/>
        <w:rPr>
          <w:rFonts w:hAnsi="宋体"/>
        </w:rPr>
      </w:pPr>
      <w:r>
        <w:tab/>
      </w:r>
      <w:r>
        <w:rPr>
          <w:position w:val="-10"/>
        </w:rPr>
        <w:object>
          <v:shape id="_x0000_i1031" o:spt="75" type="#_x0000_t75" style="height:17pt;width:9pt;" o:ole="t" filled="f" o:preferrelative="t" stroked="f" coordsize="21600,21600">
            <v:path/>
            <v:fill on="f" alignshape="1" focussize="0,0"/>
            <v:stroke on="f"/>
            <v:imagedata r:id="rId22" o:title=""/>
            <o:lock v:ext="edit" aspectratio="t"/>
            <w10:wrap type="none"/>
            <w10:anchorlock/>
          </v:shape>
          <o:OLEObject Type="Embed" ProgID="Equation.3" ShapeID="_x0000_i1031" DrawAspect="Content" ObjectID="_1468075731" r:id="rId26">
            <o:LockedField>false</o:LockedField>
          </o:OLEObject>
        </w:object>
      </w:r>
      <w:r>
        <w:rPr>
          <w:position w:val="-28"/>
        </w:rPr>
        <w:object>
          <v:shape id="_x0000_i1032" o:spt="75" type="#_x0000_t75" style="height:35pt;width:182.2pt;" o:ole="t" filled="f" o:preferrelative="t" stroked="f" coordsize="21600,21600">
            <v:path/>
            <v:fill on="f" focussize="0,0"/>
            <v:stroke on="f"/>
            <v:imagedata r:id="rId28" o:title=""/>
            <o:lock v:ext="edit" aspectratio="t"/>
            <w10:wrap type="none"/>
            <w10:anchorlock/>
          </v:shape>
          <o:OLEObject Type="Embed" ProgID="Equation.3" ShapeID="_x0000_i1032" DrawAspect="Content" ObjectID="_1468075732" r:id="rId27">
            <o:LockedField>false</o:LockedField>
          </o:OLEObject>
        </w:object>
      </w:r>
      <w:r>
        <w:tab/>
      </w:r>
      <w:r>
        <w:t>(</w:t>
      </w:r>
      <w:r>
        <w:rPr>
          <w:rFonts w:hint="eastAsia" w:ascii="Times New Roman"/>
          <w:lang w:val="en-US" w:eastAsia="zh-CN"/>
        </w:rPr>
        <w:t>7</w:t>
      </w:r>
      <w:r>
        <w:rPr>
          <w:rFonts w:hAnsi="宋体"/>
        </w:rPr>
        <w:t>)</w:t>
      </w:r>
    </w:p>
    <w:p>
      <w:pPr>
        <w:pStyle w:val="231"/>
        <w:spacing w:line="360" w:lineRule="exact"/>
        <w:rPr>
          <w:rFonts w:hint="default" w:ascii="Times New Roman" w:hAnsi="Times New Roman" w:eastAsia="宋体" w:cs="Times New Roman"/>
        </w:rPr>
      </w:pPr>
      <w:r>
        <w:rPr>
          <w:rFonts w:hint="default" w:ascii="Times New Roman" w:hAnsi="Times New Roman" w:eastAsia="宋体" w:cs="Times New Roman"/>
        </w:rPr>
        <w:t>式中：</w:t>
      </w:r>
    </w:p>
    <w:p>
      <w:pPr>
        <w:spacing w:line="360" w:lineRule="exact"/>
        <w:ind w:firstLine="420" w:firstLineChars="200"/>
        <w:rPr>
          <w:rFonts w:hint="default" w:ascii="Times New Roman" w:hAnsi="Times New Roman" w:eastAsia="宋体" w:cs="Times New Roman"/>
        </w:rPr>
      </w:pPr>
      <w:r>
        <w:rPr>
          <w:rFonts w:hint="default" w:ascii="Times New Roman" w:hAnsi="Times New Roman" w:eastAsia="宋体" w:cs="Times New Roman"/>
          <w:i/>
          <w:iCs/>
          <w:szCs w:val="21"/>
        </w:rPr>
        <w:t>ρ</w:t>
      </w:r>
      <w:r>
        <w:rPr>
          <w:rFonts w:hint="default" w:ascii="Times New Roman" w:hAnsi="Times New Roman" w:eastAsia="宋体" w:cs="Times New Roman"/>
          <w:iCs/>
          <w:szCs w:val="21"/>
          <w:vertAlign w:val="subscript"/>
        </w:rPr>
        <w:t>i</w:t>
      </w:r>
      <w:r>
        <w:rPr>
          <w:rFonts w:hint="default" w:ascii="Times New Roman" w:hAnsi="Times New Roman" w:eastAsia="宋体" w:cs="Times New Roman"/>
          <w:kern w:val="0"/>
          <w:szCs w:val="21"/>
        </w:rPr>
        <w:t>——</w:t>
      </w:r>
      <w:r>
        <w:rPr>
          <w:rFonts w:hint="default" w:ascii="Times New Roman" w:hAnsi="Times New Roman" w:eastAsia="宋体" w:cs="Times New Roman"/>
        </w:rPr>
        <w:t>从工作曲线上查出的试验溶液中待测元素的质量浓度的数值，单位为微克每毫升（</w:t>
      </w:r>
      <w:r>
        <w:rPr>
          <w:rFonts w:hint="default" w:ascii="Times New Roman" w:hAnsi="Times New Roman" w:eastAsia="宋体" w:cs="Times New Roman"/>
          <w:color w:val="000000"/>
        </w:rPr>
        <w:t>μg</w:t>
      </w:r>
      <w:r>
        <w:rPr>
          <w:rFonts w:hint="default" w:ascii="Times New Roman" w:hAnsi="Times New Roman" w:eastAsia="宋体" w:cs="Times New Roman"/>
        </w:rPr>
        <w:t>/</w:t>
      </w:r>
      <w:r>
        <w:rPr>
          <w:rFonts w:hint="default" w:ascii="Times New Roman" w:hAnsi="Times New Roman" w:eastAsia="宋体" w:cs="Times New Roman"/>
          <w:color w:val="000000"/>
        </w:rPr>
        <w:t>mL</w:t>
      </w:r>
      <w:r>
        <w:rPr>
          <w:rFonts w:hint="default" w:ascii="Times New Roman" w:hAnsi="Times New Roman" w:eastAsia="宋体" w:cs="Times New Roman"/>
        </w:rPr>
        <w:t>）；</w:t>
      </w:r>
    </w:p>
    <w:p>
      <w:pPr>
        <w:spacing w:line="360" w:lineRule="exact"/>
        <w:ind w:firstLine="420" w:firstLineChars="200"/>
        <w:rPr>
          <w:rFonts w:hint="default" w:ascii="Times New Roman" w:hAnsi="Times New Roman" w:eastAsia="宋体" w:cs="Times New Roman"/>
        </w:rPr>
      </w:pPr>
      <w:r>
        <w:rPr>
          <w:rFonts w:hint="default" w:ascii="Times New Roman" w:hAnsi="Times New Roman" w:eastAsia="宋体" w:cs="Times New Roman"/>
          <w:i/>
          <w:iCs/>
          <w:szCs w:val="21"/>
        </w:rPr>
        <w:t>ρ</w:t>
      </w:r>
      <w:r>
        <w:rPr>
          <w:rFonts w:hint="default" w:ascii="Times New Roman" w:hAnsi="Times New Roman" w:eastAsia="宋体" w:cs="Times New Roman"/>
          <w:iCs/>
          <w:szCs w:val="21"/>
          <w:vertAlign w:val="subscript"/>
        </w:rPr>
        <w:t>0</w:t>
      </w:r>
      <w:r>
        <w:rPr>
          <w:rFonts w:hint="default" w:ascii="Times New Roman" w:hAnsi="Times New Roman" w:eastAsia="宋体" w:cs="Times New Roman"/>
          <w:kern w:val="0"/>
          <w:szCs w:val="21"/>
        </w:rPr>
        <w:t>——</w:t>
      </w:r>
      <w:r>
        <w:rPr>
          <w:rFonts w:hint="default" w:ascii="Times New Roman" w:hAnsi="Times New Roman" w:eastAsia="宋体" w:cs="Times New Roman"/>
        </w:rPr>
        <w:t>从工作曲线上查出的空白试验溶液中待测元素的质量浓度的数值，单位为微克每毫升（</w:t>
      </w:r>
      <w:r>
        <w:rPr>
          <w:rFonts w:hint="default" w:ascii="Times New Roman" w:hAnsi="Times New Roman" w:eastAsia="宋体" w:cs="Times New Roman"/>
          <w:color w:val="000000"/>
        </w:rPr>
        <w:t>μg</w:t>
      </w:r>
      <w:r>
        <w:rPr>
          <w:rFonts w:hint="default" w:ascii="Times New Roman" w:hAnsi="Times New Roman" w:eastAsia="宋体" w:cs="Times New Roman"/>
        </w:rPr>
        <w:t>/</w:t>
      </w:r>
      <w:r>
        <w:rPr>
          <w:rFonts w:hint="default" w:ascii="Times New Roman" w:hAnsi="Times New Roman" w:eastAsia="宋体" w:cs="Times New Roman"/>
          <w:color w:val="000000"/>
        </w:rPr>
        <w:t>mL</w:t>
      </w:r>
      <w:r>
        <w:rPr>
          <w:rFonts w:hint="default" w:ascii="Times New Roman" w:hAnsi="Times New Roman" w:eastAsia="宋体" w:cs="Times New Roman"/>
        </w:rPr>
        <w:t>）；</w:t>
      </w:r>
    </w:p>
    <w:p>
      <w:pPr>
        <w:spacing w:line="360" w:lineRule="exact"/>
        <w:ind w:firstLine="420" w:firstLineChars="200"/>
        <w:rPr>
          <w:rFonts w:hint="default" w:ascii="Times New Roman" w:hAnsi="Times New Roman" w:eastAsia="宋体" w:cs="Times New Roman"/>
          <w:i w:val="0"/>
          <w:iCs w:val="0"/>
          <w:lang w:val="en-US" w:eastAsia="zh-CN"/>
        </w:rPr>
      </w:pPr>
      <w:r>
        <w:rPr>
          <w:rFonts w:hint="eastAsia" w:ascii="Times New Roman" w:hAnsi="Times New Roman" w:eastAsia="宋体" w:cs="Times New Roman"/>
          <w:i/>
          <w:iCs/>
          <w:lang w:val="en-US" w:eastAsia="zh-CN"/>
        </w:rPr>
        <w:t>f</w:t>
      </w:r>
      <w:r>
        <w:rPr>
          <w:rFonts w:hint="eastAsia" w:ascii="Times New Roman" w:hAnsi="Times New Roman" w:eastAsia="宋体" w:cs="Times New Roman"/>
          <w:i w:val="0"/>
          <w:iCs w:val="0"/>
          <w:vertAlign w:val="subscript"/>
          <w:lang w:val="en-US" w:eastAsia="zh-CN"/>
        </w:rPr>
        <w:t>i</w:t>
      </w:r>
      <w:r>
        <w:rPr>
          <w:rFonts w:hint="eastAsia" w:ascii="Times New Roman" w:hAnsi="Times New Roman" w:eastAsia="宋体" w:cs="Times New Roman"/>
          <w:i/>
          <w:iCs/>
          <w:lang w:val="en-US" w:eastAsia="zh-CN"/>
        </w:rPr>
        <w:t>——</w:t>
      </w:r>
      <w:r>
        <w:rPr>
          <w:rFonts w:hint="eastAsia" w:ascii="Times New Roman" w:hAnsi="Times New Roman" w:eastAsia="宋体" w:cs="Times New Roman"/>
          <w:i w:val="0"/>
          <w:iCs w:val="0"/>
          <w:lang w:val="en-US" w:eastAsia="zh-CN"/>
        </w:rPr>
        <w:t>待测元素</w:t>
      </w:r>
      <w:r>
        <w:rPr>
          <w:rFonts w:hint="eastAsia" w:ascii="Times New Roman" w:hAnsi="Times New Roman" w:cs="Times New Roman"/>
          <w:i w:val="0"/>
          <w:iCs w:val="0"/>
          <w:lang w:val="en-US" w:eastAsia="zh-CN"/>
        </w:rPr>
        <w:t>铝（</w:t>
      </w:r>
      <w:r>
        <w:rPr>
          <w:rFonts w:hint="eastAsia" w:ascii="Times New Roman" w:hAnsi="Times New Roman" w:eastAsia="宋体" w:cs="Times New Roman"/>
          <w:i w:val="0"/>
          <w:iCs w:val="0"/>
          <w:lang w:val="en-US" w:eastAsia="zh-CN"/>
        </w:rPr>
        <w:t>Al</w:t>
      </w:r>
      <w:r>
        <w:rPr>
          <w:rFonts w:hint="eastAsia" w:ascii="Times New Roman" w:hAnsi="Times New Roman" w:cs="Times New Roman"/>
          <w:i w:val="0"/>
          <w:iCs w:val="0"/>
          <w:lang w:val="en-US" w:eastAsia="zh-CN"/>
        </w:rPr>
        <w:t>）</w:t>
      </w:r>
      <w:r>
        <w:rPr>
          <w:rFonts w:hint="eastAsia" w:ascii="Times New Roman" w:hAnsi="Times New Roman" w:eastAsia="宋体" w:cs="Times New Roman"/>
          <w:i w:val="0"/>
          <w:iCs w:val="0"/>
          <w:lang w:val="en-US" w:eastAsia="zh-CN"/>
        </w:rPr>
        <w:t>含量计算中</w:t>
      </w:r>
      <w:r>
        <w:rPr>
          <w:rFonts w:hint="eastAsia" w:ascii="Times New Roman" w:hAnsi="Times New Roman" w:eastAsia="宋体" w:cs="Times New Roman"/>
          <w:i/>
          <w:iCs/>
          <w:lang w:val="en-US" w:eastAsia="zh-CN"/>
        </w:rPr>
        <w:t>f</w:t>
      </w:r>
      <w:r>
        <w:rPr>
          <w:rFonts w:hint="eastAsia" w:ascii="Times New Roman" w:hAnsi="Times New Roman" w:eastAsia="宋体" w:cs="Times New Roman"/>
          <w:i w:val="0"/>
          <w:iCs w:val="0"/>
          <w:vertAlign w:val="subscript"/>
          <w:lang w:val="en-US" w:eastAsia="zh-CN"/>
        </w:rPr>
        <w:t>Al</w:t>
      </w:r>
      <w:r>
        <w:rPr>
          <w:rFonts w:hint="eastAsia" w:ascii="Times New Roman" w:hAnsi="Times New Roman" w:eastAsia="宋体" w:cs="Times New Roman"/>
          <w:i w:val="0"/>
          <w:iCs w:val="0"/>
          <w:vertAlign w:val="baseline"/>
          <w:lang w:val="en-US" w:eastAsia="zh-CN"/>
        </w:rPr>
        <w:t>=1</w:t>
      </w:r>
      <w:r>
        <w:rPr>
          <w:rFonts w:hint="eastAsia" w:ascii="Times New Roman" w:hAnsi="Times New Roman" w:eastAsia="宋体" w:cs="Times New Roman"/>
          <w:i w:val="0"/>
          <w:iCs w:val="0"/>
          <w:lang w:val="en-US" w:eastAsia="zh-CN"/>
        </w:rPr>
        <w:t>，其他待测元素换算为其氧化物的系数（</w:t>
      </w:r>
      <w:r>
        <w:rPr>
          <w:rFonts w:hint="eastAsia" w:ascii="Times New Roman" w:hAnsi="Times New Roman" w:eastAsia="宋体" w:cs="Times New Roman"/>
          <w:i/>
          <w:iCs/>
          <w:lang w:val="en-US" w:eastAsia="zh-CN"/>
        </w:rPr>
        <w:t>f</w:t>
      </w:r>
      <w:r>
        <w:rPr>
          <w:rFonts w:hint="default" w:ascii="Times New Roman" w:hAnsi="Times New Roman" w:eastAsia="宋体" w:cs="Times New Roman"/>
          <w:i/>
          <w:iCs/>
          <w:vertAlign w:val="subscript"/>
          <w:lang w:val="en-US" w:eastAsia="zh-CN"/>
        </w:rPr>
        <w:t>S</w:t>
      </w:r>
      <w:r>
        <w:rPr>
          <w:rFonts w:hint="default" w:ascii="Times New Roman" w:hAnsi="Times New Roman" w:eastAsia="宋体" w:cs="Times New Roman"/>
          <w:i w:val="0"/>
          <w:iCs w:val="0"/>
          <w:vertAlign w:val="subscript"/>
          <w:lang w:val="en-US" w:eastAsia="zh-CN"/>
        </w:rPr>
        <w:t>i</w:t>
      </w:r>
      <w:r>
        <w:rPr>
          <w:rFonts w:hint="eastAsia" w:ascii="Times New Roman" w:hAnsi="Times New Roman" w:eastAsia="宋体" w:cs="Times New Roman"/>
          <w:i w:val="0"/>
          <w:iCs w:val="0"/>
          <w:vertAlign w:val="subscript"/>
          <w:lang w:val="en-US" w:eastAsia="zh-CN"/>
        </w:rPr>
        <w:t>O2</w:t>
      </w:r>
      <w:r>
        <w:rPr>
          <w:rFonts w:hint="eastAsia" w:ascii="Times New Roman" w:hAnsi="Times New Roman" w:eastAsia="宋体" w:cs="Times New Roman"/>
          <w:i w:val="0"/>
          <w:iCs w:val="0"/>
          <w:vertAlign w:val="baseline"/>
          <w:lang w:val="en-US" w:eastAsia="zh-CN"/>
        </w:rPr>
        <w:t>=2.1393；</w:t>
      </w:r>
      <w:r>
        <w:rPr>
          <w:rFonts w:hint="eastAsia" w:ascii="Times New Roman" w:hAnsi="Times New Roman" w:eastAsia="宋体" w:cs="Times New Roman"/>
          <w:i/>
          <w:iCs/>
          <w:lang w:val="en-US" w:eastAsia="zh-CN"/>
        </w:rPr>
        <w:t>f</w:t>
      </w:r>
      <w:r>
        <w:rPr>
          <w:rFonts w:hint="eastAsia" w:ascii="Times New Roman" w:hAnsi="Times New Roman" w:eastAsia="宋体" w:cs="Times New Roman"/>
          <w:color w:val="000000"/>
          <w:sz w:val="18"/>
          <w:szCs w:val="18"/>
          <w:vertAlign w:val="subscript"/>
          <w:lang w:val="en-US" w:eastAsia="zh-CN"/>
        </w:rPr>
        <w:t>NiO</w:t>
      </w:r>
      <w:r>
        <w:rPr>
          <w:rFonts w:hint="eastAsia" w:ascii="Times New Roman" w:hAnsi="Times New Roman" w:eastAsia="宋体" w:cs="Times New Roman"/>
          <w:i w:val="0"/>
          <w:iCs w:val="0"/>
          <w:vertAlign w:val="baseline"/>
          <w:lang w:val="en-US" w:eastAsia="zh-CN"/>
        </w:rPr>
        <w:t>=1.3578；</w:t>
      </w:r>
      <w:r>
        <w:rPr>
          <w:rFonts w:hint="eastAsia" w:ascii="Times New Roman" w:hAnsi="Times New Roman" w:eastAsia="宋体" w:cs="Times New Roman"/>
          <w:i/>
          <w:iCs/>
          <w:lang w:val="en-US" w:eastAsia="zh-CN"/>
        </w:rPr>
        <w:t>f</w:t>
      </w:r>
      <w:r>
        <w:rPr>
          <w:rFonts w:hint="eastAsia" w:ascii="Times New Roman" w:hAnsi="Times New Roman" w:eastAsia="宋体" w:cs="Times New Roman"/>
          <w:color w:val="000000"/>
          <w:sz w:val="18"/>
          <w:szCs w:val="18"/>
          <w:vertAlign w:val="subscript"/>
          <w:lang w:val="en-US" w:eastAsia="zh-CN"/>
        </w:rPr>
        <w:t>MnO</w:t>
      </w:r>
      <w:r>
        <w:rPr>
          <w:rFonts w:hint="eastAsia" w:ascii="Times New Roman" w:hAnsi="Times New Roman" w:eastAsia="宋体" w:cs="Times New Roman"/>
          <w:i w:val="0"/>
          <w:iCs w:val="0"/>
          <w:vertAlign w:val="baseline"/>
          <w:lang w:val="en-US" w:eastAsia="zh-CN"/>
        </w:rPr>
        <w:t>=1.2912</w:t>
      </w:r>
      <w:r>
        <w:rPr>
          <w:rFonts w:hint="eastAsia" w:ascii="Times New Roman" w:hAnsi="Times New Roman" w:eastAsia="宋体" w:cs="Times New Roman"/>
          <w:i w:val="0"/>
          <w:iCs w:val="0"/>
          <w:lang w:val="en-US" w:eastAsia="zh-CN"/>
        </w:rPr>
        <w:t>）；</w:t>
      </w:r>
    </w:p>
    <w:p>
      <w:pPr>
        <w:spacing w:line="360" w:lineRule="exact"/>
        <w:ind w:firstLine="420" w:firstLineChars="200"/>
        <w:rPr>
          <w:rFonts w:hint="default" w:ascii="Times New Roman" w:hAnsi="Times New Roman" w:eastAsia="宋体" w:cs="Times New Roman"/>
        </w:rPr>
      </w:pPr>
      <w:r>
        <w:rPr>
          <w:rFonts w:hint="default" w:ascii="Times New Roman" w:hAnsi="Times New Roman" w:eastAsia="宋体" w:cs="Times New Roman"/>
          <w:i/>
          <w:iCs/>
        </w:rPr>
        <w:t>m</w:t>
      </w:r>
      <w:r>
        <w:rPr>
          <w:rFonts w:hint="default" w:ascii="Times New Roman" w:hAnsi="Times New Roman" w:eastAsia="宋体" w:cs="Times New Roman"/>
          <w:kern w:val="0"/>
          <w:szCs w:val="21"/>
        </w:rPr>
        <w:t>——</w:t>
      </w:r>
      <w:r>
        <w:rPr>
          <w:rFonts w:hint="default" w:ascii="Times New Roman" w:hAnsi="Times New Roman" w:eastAsia="宋体" w:cs="Times New Roman"/>
        </w:rPr>
        <w:t>试料的质量的数值，单位为克（g）；</w:t>
      </w:r>
    </w:p>
    <w:p>
      <w:pPr>
        <w:spacing w:line="360" w:lineRule="exact"/>
        <w:ind w:firstLine="420" w:firstLineChars="200"/>
        <w:rPr>
          <w:rFonts w:hint="default" w:ascii="Times New Roman" w:hAnsi="Times New Roman" w:eastAsia="宋体" w:cs="Times New Roman"/>
        </w:rPr>
      </w:pPr>
      <w:r>
        <w:rPr>
          <w:rFonts w:hint="default" w:ascii="Times New Roman" w:hAnsi="Times New Roman" w:eastAsia="宋体" w:cs="Times New Roman"/>
          <w:i/>
        </w:rPr>
        <w:t>k</w:t>
      </w:r>
      <w:r>
        <w:rPr>
          <w:rFonts w:hint="default" w:ascii="Times New Roman" w:hAnsi="Times New Roman" w:eastAsia="宋体" w:cs="Times New Roman"/>
        </w:rPr>
        <w:t>——试验溶液的稀释倍数。</w:t>
      </w:r>
    </w:p>
    <w:p>
      <w:pPr>
        <w:spacing w:line="360" w:lineRule="exact"/>
        <w:ind w:firstLine="420" w:firstLineChars="200"/>
        <w:rPr>
          <w:rFonts w:hint="default" w:ascii="Times New Roman" w:hAnsi="Times New Roman" w:eastAsia="宋体" w:cs="Times New Roman"/>
          <w:color w:val="000000"/>
        </w:rPr>
      </w:pPr>
      <w:r>
        <w:rPr>
          <w:rFonts w:hint="default" w:ascii="Times New Roman" w:hAnsi="Times New Roman" w:eastAsia="宋体" w:cs="Times New Roman"/>
        </w:rPr>
        <w:t>取平行测定结果的算术平均值为测定结果，</w:t>
      </w:r>
      <w:r>
        <w:rPr>
          <w:rFonts w:hint="default" w:ascii="Times New Roman" w:hAnsi="Times New Roman" w:eastAsia="宋体" w:cs="Times New Roman"/>
          <w:color w:val="000000"/>
        </w:rPr>
        <w:t>两次平行测定结果的绝对差值不大于算术平均值的</w:t>
      </w:r>
      <w:r>
        <w:rPr>
          <w:rFonts w:hint="eastAsia" w:ascii="Times New Roman" w:hAnsi="Times New Roman" w:cs="Times New Roman"/>
          <w:color w:val="000000"/>
          <w:lang w:val="en-US" w:eastAsia="zh-CN"/>
        </w:rPr>
        <w:t>2</w:t>
      </w:r>
      <w:r>
        <w:rPr>
          <w:rFonts w:hint="default" w:ascii="Times New Roman" w:hAnsi="Times New Roman" w:eastAsia="宋体" w:cs="Times New Roman"/>
          <w:color w:val="000000"/>
        </w:rPr>
        <w:t>0 %。</w:t>
      </w:r>
    </w:p>
    <w:p>
      <w:pPr>
        <w:pStyle w:val="106"/>
        <w:spacing w:before="120" w:after="120" w:line="360" w:lineRule="exact"/>
        <w:rPr>
          <w:rFonts w:hint="eastAsia" w:hAnsi="Times New Roman" w:cs="Times New Roman"/>
          <w:highlight w:val="none"/>
          <w:lang w:val="en-US" w:eastAsia="zh-CN"/>
        </w:rPr>
      </w:pPr>
      <w:r>
        <w:rPr>
          <w:rFonts w:hint="eastAsia" w:cs="Times New Roman"/>
          <w:highlight w:val="none"/>
          <w:lang w:val="en-US" w:eastAsia="zh-CN"/>
        </w:rPr>
        <w:t>氟</w:t>
      </w:r>
      <w:r>
        <w:rPr>
          <w:rFonts w:hint="eastAsia" w:hAnsi="Times New Roman" w:cs="Times New Roman"/>
          <w:highlight w:val="none"/>
          <w:lang w:val="en-US" w:eastAsia="zh-CN"/>
        </w:rPr>
        <w:t>含量的测定</w:t>
      </w:r>
      <w:bookmarkStart w:id="41" w:name="_GoBack"/>
      <w:bookmarkEnd w:id="41"/>
    </w:p>
    <w:p>
      <w:pPr>
        <w:keepNext w:val="0"/>
        <w:keepLines w:val="0"/>
        <w:pageBreakBefore w:val="0"/>
        <w:kinsoku/>
        <w:wordWrap/>
        <w:overflowPunct/>
        <w:topLinePunct w:val="0"/>
        <w:bidi w:val="0"/>
        <w:snapToGrid/>
        <w:spacing w:line="360" w:lineRule="exact"/>
        <w:ind w:firstLine="420" w:firstLineChars="20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称取0.5</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g试样（精确至0.000 2</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g）</w:t>
      </w:r>
      <w:r>
        <w:rPr>
          <w:rFonts w:hint="eastAsia" w:ascii="Times New Roman" w:hAnsi="Times New Roman" w:cs="Times New Roman"/>
          <w:lang w:val="en-US" w:eastAsia="zh-CN"/>
        </w:rPr>
        <w:t>，</w:t>
      </w:r>
      <w:r>
        <w:rPr>
          <w:rFonts w:hint="default" w:ascii="Times New Roman" w:hAnsi="Times New Roman" w:cs="Times New Roman"/>
          <w:lang w:val="en-US" w:eastAsia="zh-CN"/>
        </w:rPr>
        <w:t>溶解后置于100 mL容量瓶中，以水稀释至刻度，摇匀。按照GB/T 21057中的方法进行样品中氟含量测定。</w:t>
      </w:r>
    </w:p>
    <w:p>
      <w:pPr>
        <w:pStyle w:val="231"/>
        <w:keepNext w:val="0"/>
        <w:keepLines w:val="0"/>
        <w:pageBreakBefore w:val="0"/>
        <w:kinsoku/>
        <w:wordWrap/>
        <w:overflowPunct/>
        <w:topLinePunct w:val="0"/>
        <w:bidi w:val="0"/>
        <w:snapToGrid/>
        <w:spacing w:line="360" w:lineRule="exact"/>
        <w:textAlignment w:val="auto"/>
        <w:rPr>
          <w:rFonts w:hint="default" w:ascii="Times New Roman" w:hAnsi="Times New Roman" w:cs="Times New Roman"/>
        </w:rPr>
      </w:pPr>
      <w:r>
        <w:rPr>
          <w:rFonts w:hint="default" w:ascii="Times New Roman" w:hAnsi="Times New Roman" w:cs="Times New Roman"/>
          <w:lang w:val="en-US" w:eastAsia="zh-CN"/>
        </w:rPr>
        <w:t>氟</w:t>
      </w:r>
      <w:r>
        <w:rPr>
          <w:rFonts w:hint="default" w:ascii="Times New Roman" w:hAnsi="Times New Roman" w:cs="Times New Roman"/>
        </w:rPr>
        <w:t>含量以</w:t>
      </w:r>
      <w:r>
        <w:rPr>
          <w:rFonts w:hint="default" w:ascii="Times New Roman" w:hAnsi="Times New Roman" w:cs="Times New Roman"/>
          <w:bCs/>
          <w:lang w:val="en-US" w:eastAsia="zh-CN"/>
        </w:rPr>
        <w:t>氟</w:t>
      </w:r>
      <w:r>
        <w:rPr>
          <w:rFonts w:hint="default" w:ascii="Times New Roman" w:hAnsi="Times New Roman" w:cs="Times New Roman"/>
          <w:bCs/>
        </w:rPr>
        <w:t>（</w:t>
      </w:r>
      <w:r>
        <w:rPr>
          <w:rFonts w:hint="default" w:ascii="Times New Roman" w:hAnsi="Times New Roman" w:cs="Times New Roman"/>
          <w:i w:val="0"/>
          <w:iCs/>
          <w:kern w:val="0"/>
          <w:szCs w:val="21"/>
          <w:lang w:val="en-US" w:eastAsia="zh-CN"/>
        </w:rPr>
        <w:t>F</w:t>
      </w:r>
      <w:r>
        <w:rPr>
          <w:rFonts w:hint="default" w:ascii="Times New Roman" w:hAnsi="Times New Roman" w:cs="Times New Roman"/>
          <w:bCs/>
        </w:rPr>
        <w:t>）</w:t>
      </w:r>
      <w:r>
        <w:rPr>
          <w:rFonts w:hint="default" w:ascii="Times New Roman" w:hAnsi="Times New Roman" w:cs="Times New Roman"/>
        </w:rPr>
        <w:t>的质量分数</w:t>
      </w:r>
      <w:r>
        <w:rPr>
          <w:rFonts w:hint="default" w:ascii="Times New Roman" w:hAnsi="Times New Roman" w:cs="Times New Roman"/>
          <w:i/>
        </w:rPr>
        <w:t>w</w:t>
      </w:r>
      <w:r>
        <w:rPr>
          <w:rFonts w:hint="eastAsia" w:ascii="Times New Roman" w:cs="Times New Roman"/>
          <w:vertAlign w:val="subscript"/>
          <w:lang w:val="en-US" w:eastAsia="zh-CN"/>
        </w:rPr>
        <w:t>7</w:t>
      </w:r>
      <w:r>
        <w:rPr>
          <w:rFonts w:hint="default" w:ascii="Times New Roman" w:hAnsi="Times New Roman" w:cs="Times New Roman"/>
        </w:rPr>
        <w:t>计，按公式（</w:t>
      </w:r>
      <w:r>
        <w:rPr>
          <w:rFonts w:hint="eastAsia" w:ascii="Times New Roman" w:cs="Times New Roman"/>
          <w:lang w:val="en-US" w:eastAsia="zh-CN"/>
        </w:rPr>
        <w:t>8</w:t>
      </w:r>
      <w:r>
        <w:rPr>
          <w:rFonts w:hint="default" w:ascii="Times New Roman" w:hAnsi="Times New Roman" w:cs="Times New Roman"/>
        </w:rPr>
        <w:t>）计算：</w:t>
      </w:r>
    </w:p>
    <w:p>
      <w:pPr>
        <w:pStyle w:val="231"/>
        <w:spacing w:before="312" w:beforeLines="100" w:after="156" w:afterLines="50" w:line="360" w:lineRule="auto"/>
        <w:jc w:val="right"/>
      </w:pPr>
      <w:r>
        <w:rPr>
          <w:position w:val="-24"/>
        </w:rPr>
        <w:object>
          <v:shape id="_x0000_i1033" o:spt="75" type="#_x0000_t75" style="height:35.6pt;width:155.65pt;" o:ole="t" filled="f" o:preferrelative="t" stroked="f" coordsize="21600,21600">
            <v:path/>
            <v:fill on="f" focussize="0,0"/>
            <v:stroke on="f"/>
            <v:imagedata r:id="rId30" o:title=""/>
            <o:lock v:ext="edit" aspectratio="t"/>
            <w10:wrap type="none"/>
            <w10:anchorlock/>
          </v:shape>
          <o:OLEObject Type="Embed" ProgID="Equation.3" ShapeID="_x0000_i1033" DrawAspect="Content" ObjectID="_1468075733" r:id="rId29">
            <o:LockedField>false</o:LockedField>
          </o:OLEObject>
        </w:object>
      </w:r>
      <w:r>
        <w:t>……………………………………………</w:t>
      </w:r>
      <w:r>
        <w:rPr>
          <w:rFonts w:hint="eastAsia"/>
        </w:rPr>
        <w:t>（</w:t>
      </w:r>
      <w:r>
        <w:rPr>
          <w:rFonts w:hint="eastAsia"/>
          <w:lang w:val="en-US" w:eastAsia="zh-CN"/>
        </w:rPr>
        <w:t>8</w:t>
      </w:r>
      <w:r>
        <w:rPr>
          <w:rFonts w:hint="eastAsia"/>
        </w:rPr>
        <w:t>）</w:t>
      </w:r>
    </w:p>
    <w:p>
      <w:pPr>
        <w:pStyle w:val="231"/>
        <w:spacing w:line="360" w:lineRule="auto"/>
        <w:rPr>
          <w:rFonts w:ascii="Times New Roman"/>
        </w:rPr>
      </w:pPr>
      <w:r>
        <w:rPr>
          <w:rFonts w:hint="eastAsia" w:ascii="Times New Roman"/>
        </w:rPr>
        <w:t>式中：</w:t>
      </w:r>
    </w:p>
    <w:p>
      <w:pPr>
        <w:widowControl/>
        <w:tabs>
          <w:tab w:val="center" w:pos="4201"/>
          <w:tab w:val="right" w:leader="dot" w:pos="9298"/>
        </w:tabs>
        <w:autoSpaceDE w:val="0"/>
        <w:autoSpaceDN w:val="0"/>
        <w:ind w:firstLine="420" w:firstLineChars="200"/>
        <w:rPr>
          <w:rFonts w:ascii="Times New Roman" w:hAnsi="Times New Roman" w:cs="Times New Roman"/>
        </w:rPr>
      </w:pPr>
      <w:r>
        <w:rPr>
          <w:rFonts w:hint="eastAsia" w:ascii="Times New Roman" w:hAnsi="Times New Roman" w:cs="Times New Roman"/>
          <w:i/>
        </w:rPr>
        <w:t>ρ</w:t>
      </w:r>
      <w:r>
        <w:rPr>
          <w:rFonts w:ascii="Times New Roman" w:hAnsi="Times New Roman" w:cs="Times New Roman"/>
          <w:vertAlign w:val="subscript"/>
        </w:rPr>
        <w:t>1</w:t>
      </w:r>
      <w:r>
        <w:rPr>
          <w:rFonts w:ascii="Times New Roman" w:hAnsi="Times New Roman" w:cs="Times New Roman"/>
        </w:rPr>
        <w:t>——</w:t>
      </w:r>
      <w:r>
        <w:rPr>
          <w:rFonts w:hint="eastAsia" w:ascii="Times New Roman" w:hAnsi="Times New Roman" w:cs="Times New Roman"/>
        </w:rPr>
        <w:t>从工作曲线上查得的试验溶液中氟的质量浓度，单位为微克每毫升（μ</w:t>
      </w:r>
      <w:r>
        <w:rPr>
          <w:rFonts w:ascii="Times New Roman" w:hAnsi="Times New Roman" w:cs="Times New Roman"/>
        </w:rPr>
        <w:t>g/mL</w:t>
      </w:r>
      <w:r>
        <w:rPr>
          <w:rFonts w:hint="eastAsia" w:ascii="Times New Roman" w:hAnsi="Times New Roman" w:cs="Times New Roman"/>
        </w:rPr>
        <w:t>）；</w:t>
      </w:r>
    </w:p>
    <w:p>
      <w:pPr>
        <w:widowControl/>
        <w:tabs>
          <w:tab w:val="center" w:pos="4201"/>
          <w:tab w:val="right" w:leader="dot" w:pos="9298"/>
        </w:tabs>
        <w:autoSpaceDE w:val="0"/>
        <w:autoSpaceDN w:val="0"/>
        <w:spacing w:line="360" w:lineRule="exact"/>
        <w:ind w:firstLine="420" w:firstLineChars="200"/>
        <w:rPr>
          <w:rFonts w:ascii="Times New Roman" w:hAnsi="Times New Roman" w:cs="Times New Roman"/>
        </w:rPr>
      </w:pPr>
      <w:r>
        <w:rPr>
          <w:rFonts w:hint="eastAsia" w:ascii="Times New Roman" w:hAnsi="Times New Roman" w:cs="Times New Roman"/>
          <w:i/>
        </w:rPr>
        <w:t>ρ</w:t>
      </w:r>
      <w:r>
        <w:rPr>
          <w:rFonts w:ascii="Times New Roman" w:hAnsi="Times New Roman" w:cs="Times New Roman"/>
          <w:vertAlign w:val="subscript"/>
        </w:rPr>
        <w:t>0</w:t>
      </w:r>
      <w:r>
        <w:rPr>
          <w:rFonts w:ascii="Times New Roman" w:hAnsi="Times New Roman" w:cs="Times New Roman"/>
        </w:rPr>
        <w:t>——</w:t>
      </w:r>
      <w:r>
        <w:rPr>
          <w:rFonts w:hint="eastAsia" w:ascii="Times New Roman" w:hAnsi="Times New Roman" w:cs="Times New Roman"/>
        </w:rPr>
        <w:t>从工作曲线上查得的空白试验溶液中氟的质量浓度，单位为微克每毫升（μ</w:t>
      </w:r>
      <w:r>
        <w:rPr>
          <w:rFonts w:ascii="Times New Roman" w:hAnsi="Times New Roman" w:cs="Times New Roman"/>
        </w:rPr>
        <w:t>g/mL</w:t>
      </w:r>
      <w:r>
        <w:rPr>
          <w:rFonts w:hint="eastAsia" w:ascii="Times New Roman" w:hAnsi="Times New Roman" w:cs="Times New Roman"/>
        </w:rPr>
        <w:t>）；</w:t>
      </w:r>
    </w:p>
    <w:p>
      <w:pPr>
        <w:widowControl/>
        <w:tabs>
          <w:tab w:val="center" w:pos="4201"/>
          <w:tab w:val="right" w:leader="dot" w:pos="9298"/>
        </w:tabs>
        <w:autoSpaceDE w:val="0"/>
        <w:autoSpaceDN w:val="0"/>
        <w:spacing w:line="360" w:lineRule="exact"/>
        <w:ind w:firstLine="420" w:firstLineChars="200"/>
        <w:rPr>
          <w:rFonts w:ascii="Times New Roman" w:hAnsi="Times New Roman" w:cs="Times New Roman"/>
        </w:rPr>
      </w:pPr>
      <w:r>
        <w:rPr>
          <w:rFonts w:ascii="Times New Roman" w:hAnsi="Times New Roman" w:cs="Times New Roman"/>
          <w:i/>
        </w:rPr>
        <w:t>V</w:t>
      </w:r>
      <w:r>
        <w:rPr>
          <w:rFonts w:ascii="Times New Roman" w:hAnsi="Times New Roman" w:cs="Times New Roman"/>
        </w:rPr>
        <w:t>——</w:t>
      </w:r>
      <w:r>
        <w:rPr>
          <w:rFonts w:hint="eastAsia" w:ascii="Times New Roman" w:hAnsi="Times New Roman" w:cs="Times New Roman"/>
        </w:rPr>
        <w:t>试验溶液</w:t>
      </w:r>
      <w:r>
        <w:rPr>
          <w:rFonts w:ascii="Times New Roman" w:hAnsi="Times New Roman" w:cs="Times New Roman"/>
        </w:rPr>
        <w:t>定容体积，单位为毫升（mL）</w:t>
      </w:r>
      <w:r>
        <w:rPr>
          <w:rFonts w:hint="eastAsia" w:ascii="Times New Roman" w:hAnsi="Times New Roman" w:cs="Times New Roman"/>
        </w:rPr>
        <w:t>；</w:t>
      </w:r>
    </w:p>
    <w:p>
      <w:pPr>
        <w:widowControl/>
        <w:tabs>
          <w:tab w:val="center" w:pos="4201"/>
          <w:tab w:val="right" w:leader="dot" w:pos="9298"/>
        </w:tabs>
        <w:autoSpaceDE w:val="0"/>
        <w:autoSpaceDN w:val="0"/>
        <w:spacing w:line="360" w:lineRule="exact"/>
        <w:ind w:firstLine="420" w:firstLineChars="200"/>
        <w:rPr>
          <w:rFonts w:ascii="Times New Roman" w:hAnsi="Times New Roman" w:cs="Times New Roman"/>
        </w:rPr>
      </w:pPr>
      <w:r>
        <w:rPr>
          <w:rFonts w:hint="eastAsia" w:ascii="Times New Roman" w:hAnsi="Times New Roman" w:cs="Times New Roman"/>
          <w:i/>
          <w:lang w:val="en-US" w:eastAsia="zh-CN"/>
        </w:rPr>
        <w:t>m</w:t>
      </w:r>
      <w:r>
        <w:rPr>
          <w:rFonts w:ascii="Times New Roman" w:hAnsi="Times New Roman" w:cs="Times New Roman"/>
        </w:rPr>
        <w:t>——</w:t>
      </w:r>
      <w:r>
        <w:rPr>
          <w:rFonts w:hint="default" w:ascii="Times New Roman" w:hAnsi="Times New Roman" w:eastAsia="宋体" w:cs="Times New Roman"/>
        </w:rPr>
        <w:t>试料的质量的数值，单位为克（g）</w:t>
      </w:r>
      <w:r>
        <w:rPr>
          <w:rFonts w:ascii="Times New Roman" w:hAnsi="Times New Roman" w:cs="Times New Roman"/>
        </w:rPr>
        <w:t>。</w:t>
      </w:r>
    </w:p>
    <w:p>
      <w:pPr>
        <w:adjustRightInd w:val="0"/>
        <w:snapToGrid w:val="0"/>
        <w:spacing w:line="360" w:lineRule="exact"/>
        <w:ind w:firstLine="420" w:firstLineChars="200"/>
        <w:rPr>
          <w:rFonts w:hint="default"/>
        </w:rPr>
      </w:pPr>
      <w:r>
        <w:rPr>
          <w:rFonts w:hint="eastAsia" w:ascii="Times New Roman" w:hAnsi="Times New Roman" w:cs="Times New Roman"/>
          <w:szCs w:val="21"/>
        </w:rPr>
        <w:t>取平行测定结果的算术平均值为测定结果，两次平行测定结果的绝对差值不大于</w:t>
      </w:r>
      <w:r>
        <w:rPr>
          <w:rFonts w:hint="eastAsia" w:ascii="Times New Roman" w:hAnsi="Times New Roman" w:cs="Times New Roman"/>
          <w:szCs w:val="21"/>
          <w:lang w:val="en-US" w:eastAsia="zh-CN"/>
        </w:rPr>
        <w:t>0.05</w:t>
      </w:r>
      <w:r>
        <w:rPr>
          <w:rFonts w:ascii="Times New Roman" w:hAnsi="Times New Roman" w:cs="Times New Roman"/>
          <w:szCs w:val="21"/>
        </w:rPr>
        <w:t>%</w:t>
      </w:r>
      <w:r>
        <w:rPr>
          <w:rFonts w:hint="eastAsia" w:ascii="Times New Roman" w:hAnsi="Times New Roman" w:cs="Times New Roman"/>
          <w:szCs w:val="21"/>
        </w:rPr>
        <w:t>。</w:t>
      </w:r>
    </w:p>
    <w:p>
      <w:pPr>
        <w:pStyle w:val="105"/>
        <w:spacing w:before="240" w:after="240" w:line="360" w:lineRule="exact"/>
        <w:rPr>
          <w:rFonts w:hint="eastAsia"/>
          <w:szCs w:val="21"/>
        </w:rPr>
      </w:pPr>
      <w:r>
        <w:rPr>
          <w:rFonts w:hint="eastAsia"/>
          <w:szCs w:val="21"/>
        </w:rPr>
        <w:t>检验规则</w:t>
      </w:r>
    </w:p>
    <w:p>
      <w:pPr>
        <w:pStyle w:val="106"/>
        <w:keepNext w:val="0"/>
        <w:keepLines w:val="0"/>
        <w:pageBreakBefore w:val="0"/>
        <w:widowControl/>
        <w:kinsoku/>
        <w:wordWrap/>
        <w:overflowPunct/>
        <w:topLinePunct w:val="0"/>
        <w:autoSpaceDE/>
        <w:autoSpaceDN/>
        <w:bidi w:val="0"/>
        <w:adjustRightInd/>
        <w:snapToGrid/>
        <w:spacing w:before="120" w:after="120" w:line="360" w:lineRule="exact"/>
        <w:textAlignment w:val="auto"/>
        <w:rPr>
          <w:rFonts w:hint="default" w:ascii="Times New Roman" w:hAnsi="Times New Roman" w:eastAsia="宋体" w:cs="Times New Roman"/>
        </w:rPr>
      </w:pPr>
      <w:r>
        <w:rPr>
          <w:rFonts w:hint="default" w:ascii="Times New Roman" w:hAnsi="Times New Roman" w:eastAsia="宋体" w:cs="Times New Roman"/>
        </w:rPr>
        <w:t>本</w:t>
      </w:r>
      <w:r>
        <w:rPr>
          <w:rFonts w:hint="default" w:ascii="Times New Roman" w:hAnsi="Times New Roman" w:eastAsia="宋体" w:cs="Times New Roman"/>
          <w:lang w:val="en-US" w:eastAsia="zh-CN"/>
        </w:rPr>
        <w:t>文件</w:t>
      </w:r>
      <w:r>
        <w:rPr>
          <w:rFonts w:hint="default" w:ascii="Times New Roman" w:hAnsi="Times New Roman" w:eastAsia="宋体" w:cs="Times New Roman"/>
        </w:rPr>
        <w:t>要求中规定的所有指标项目为出厂检验项目，应逐批检验。</w:t>
      </w:r>
    </w:p>
    <w:p>
      <w:pPr>
        <w:pStyle w:val="106"/>
        <w:keepNext w:val="0"/>
        <w:keepLines w:val="0"/>
        <w:pageBreakBefore w:val="0"/>
        <w:widowControl/>
        <w:kinsoku/>
        <w:wordWrap/>
        <w:overflowPunct/>
        <w:topLinePunct w:val="0"/>
        <w:autoSpaceDE/>
        <w:autoSpaceDN/>
        <w:bidi w:val="0"/>
        <w:adjustRightInd/>
        <w:snapToGrid/>
        <w:spacing w:before="120" w:after="120" w:line="360" w:lineRule="exact"/>
        <w:textAlignment w:val="auto"/>
        <w:rPr>
          <w:rFonts w:hint="eastAsia" w:ascii="Times New Roman" w:hAnsi="Times New Roman" w:eastAsia="宋体" w:cs="Times New Roman"/>
        </w:rPr>
      </w:pPr>
      <w:r>
        <w:rPr>
          <w:rFonts w:hint="default" w:ascii="Times New Roman" w:hAnsi="Times New Roman" w:eastAsia="宋体" w:cs="Times New Roman"/>
        </w:rPr>
        <w:t>生产企业用相同材料，基本相同的生产条件，连续生产或同一班组生产的同一</w:t>
      </w:r>
      <w:r>
        <w:rPr>
          <w:rFonts w:hint="eastAsia" w:ascii="Times New Roman" w:eastAsia="宋体" w:cs="Times New Roman"/>
          <w:lang w:val="en-US" w:eastAsia="zh-CN"/>
        </w:rPr>
        <w:t>类型、同一等级</w:t>
      </w:r>
      <w:r>
        <w:rPr>
          <w:rFonts w:hint="default" w:ascii="Times New Roman" w:hAnsi="Times New Roman" w:eastAsia="宋体" w:cs="Times New Roman"/>
        </w:rPr>
        <w:t>的</w:t>
      </w:r>
      <w:r>
        <w:rPr>
          <w:rFonts w:hint="eastAsia" w:ascii="Times New Roman" w:hAnsi="Times New Roman" w:eastAsia="宋体" w:cs="Times New Roman"/>
        </w:rPr>
        <w:t>工业</w:t>
      </w:r>
      <w:r>
        <w:rPr>
          <w:rFonts w:hint="eastAsia" w:ascii="Times New Roman" w:eastAsia="宋体" w:cs="Times New Roman"/>
          <w:lang w:eastAsia="zh-CN"/>
        </w:rPr>
        <w:t>氧化铁</w:t>
      </w:r>
      <w:r>
        <w:rPr>
          <w:rFonts w:hint="default" w:ascii="Times New Roman" w:hAnsi="Times New Roman" w:eastAsia="宋体" w:cs="Times New Roman"/>
        </w:rPr>
        <w:t>为一批。每批产品不超过</w:t>
      </w:r>
      <w:r>
        <w:rPr>
          <w:rFonts w:hint="eastAsia" w:ascii="Times New Roman" w:eastAsia="宋体" w:cs="Times New Roman"/>
          <w:lang w:val="en-US" w:eastAsia="zh-CN"/>
        </w:rPr>
        <w:t>5</w:t>
      </w:r>
      <w:r>
        <w:rPr>
          <w:rFonts w:hint="eastAsia" w:ascii="Times New Roman" w:hAnsi="Times New Roman" w:eastAsia="宋体" w:cs="Times New Roman"/>
        </w:rPr>
        <w:t>0</w:t>
      </w:r>
      <w:r>
        <w:rPr>
          <w:rFonts w:hint="default" w:ascii="Times New Roman" w:hAnsi="Times New Roman" w:eastAsia="宋体" w:cs="Times New Roman"/>
        </w:rPr>
        <w:t xml:space="preserve"> t</w:t>
      </w:r>
      <w:r>
        <w:rPr>
          <w:rFonts w:hint="eastAsia" w:ascii="Times New Roman" w:hAnsi="Times New Roman" w:eastAsia="宋体" w:cs="Times New Roman"/>
        </w:rPr>
        <w:t>。</w:t>
      </w:r>
    </w:p>
    <w:p>
      <w:pPr>
        <w:pStyle w:val="106"/>
        <w:keepNext w:val="0"/>
        <w:keepLines w:val="0"/>
        <w:pageBreakBefore w:val="0"/>
        <w:widowControl/>
        <w:kinsoku/>
        <w:wordWrap/>
        <w:overflowPunct/>
        <w:topLinePunct w:val="0"/>
        <w:autoSpaceDE/>
        <w:autoSpaceDN/>
        <w:bidi w:val="0"/>
        <w:adjustRightInd/>
        <w:snapToGrid/>
        <w:spacing w:before="120" w:after="120" w:line="360" w:lineRule="exact"/>
        <w:textAlignment w:val="auto"/>
        <w:rPr>
          <w:rFonts w:hint="default" w:ascii="Times New Roman" w:hAnsi="Times New Roman" w:eastAsia="宋体" w:cs="Times New Roman"/>
        </w:rPr>
      </w:pPr>
      <w:r>
        <w:rPr>
          <w:rFonts w:hint="default" w:ascii="Times New Roman" w:hAnsi="Times New Roman" w:eastAsia="宋体" w:cs="Times New Roman"/>
        </w:rPr>
        <w:t>按GB/T 6678的规定确定采样单元数。采样时，将采样器自</w:t>
      </w:r>
      <w:r>
        <w:rPr>
          <w:rFonts w:hint="eastAsia" w:ascii="Times New Roman" w:hAnsi="Times New Roman" w:eastAsia="宋体" w:cs="Times New Roman"/>
        </w:rPr>
        <w:t>包装</w:t>
      </w:r>
      <w:r>
        <w:rPr>
          <w:rFonts w:hint="default" w:ascii="Times New Roman" w:hAnsi="Times New Roman" w:eastAsia="宋体" w:cs="Times New Roman"/>
        </w:rPr>
        <w:t>袋的中心垂直插入至料层深度的3/4处采样。将采出的样品混匀，用四分法缩分至不少于500 g。将样品分装于两个清洁、干燥的容器中，密封。并粘贴标签，注明生产厂名、产品名称</w:t>
      </w:r>
      <w:r>
        <w:rPr>
          <w:rFonts w:hint="eastAsia" w:ascii="Times New Roman" w:hAnsi="Times New Roman" w:eastAsia="宋体" w:cs="Times New Roman"/>
        </w:rPr>
        <w:t>、</w:t>
      </w:r>
      <w:r>
        <w:rPr>
          <w:rFonts w:hint="eastAsia" w:ascii="Times New Roman" w:eastAsia="宋体" w:cs="Times New Roman"/>
          <w:lang w:val="en-US" w:eastAsia="zh-CN"/>
        </w:rPr>
        <w:t>类</w:t>
      </w:r>
      <w:r>
        <w:rPr>
          <w:rFonts w:hint="eastAsia" w:ascii="Times New Roman" w:hAnsi="Times New Roman" w:eastAsia="宋体" w:cs="Times New Roman"/>
        </w:rPr>
        <w:t>型</w:t>
      </w:r>
      <w:r>
        <w:rPr>
          <w:rFonts w:hint="eastAsia" w:ascii="Times New Roman" w:eastAsia="宋体" w:cs="Times New Roman"/>
          <w:lang w:eastAsia="zh-CN"/>
        </w:rPr>
        <w:t>、</w:t>
      </w:r>
      <w:r>
        <w:rPr>
          <w:rFonts w:hint="eastAsia" w:ascii="Times New Roman" w:eastAsia="宋体" w:cs="Times New Roman"/>
          <w:lang w:val="en-US" w:eastAsia="zh-CN"/>
        </w:rPr>
        <w:t>等级</w:t>
      </w:r>
      <w:r>
        <w:rPr>
          <w:rFonts w:hint="default" w:ascii="Times New Roman" w:hAnsi="Times New Roman" w:eastAsia="宋体" w:cs="Times New Roman"/>
        </w:rPr>
        <w:t>、批号、采样日期和采样者姓名。一份供检验用，另一份保存备查，保存时间由生产企业根据需要确定。</w:t>
      </w:r>
    </w:p>
    <w:p>
      <w:pPr>
        <w:pStyle w:val="106"/>
        <w:keepNext w:val="0"/>
        <w:keepLines w:val="0"/>
        <w:pageBreakBefore w:val="0"/>
        <w:widowControl/>
        <w:kinsoku/>
        <w:wordWrap/>
        <w:overflowPunct/>
        <w:topLinePunct w:val="0"/>
        <w:autoSpaceDE/>
        <w:autoSpaceDN/>
        <w:bidi w:val="0"/>
        <w:adjustRightInd/>
        <w:snapToGrid/>
        <w:spacing w:before="120" w:after="120" w:line="360" w:lineRule="exact"/>
        <w:textAlignment w:val="auto"/>
        <w:rPr>
          <w:rFonts w:hint="eastAsia" w:ascii="Times New Roman" w:hAnsi="Times New Roman" w:eastAsia="宋体" w:cs="Times New Roman"/>
        </w:rPr>
      </w:pPr>
      <w:r>
        <w:rPr>
          <w:rFonts w:hint="default" w:ascii="Times New Roman" w:hAnsi="Times New Roman" w:eastAsia="宋体" w:cs="Times New Roman"/>
        </w:rPr>
        <w:t>采用GB/T 8170规定修约值比较法判断检验结果是否符合本标准</w:t>
      </w:r>
      <w:r>
        <w:rPr>
          <w:rFonts w:hint="eastAsia" w:ascii="Times New Roman" w:hAnsi="Times New Roman" w:eastAsia="宋体" w:cs="Times New Roman"/>
        </w:rPr>
        <w:t>。</w:t>
      </w:r>
    </w:p>
    <w:p>
      <w:pPr>
        <w:pStyle w:val="106"/>
        <w:keepNext w:val="0"/>
        <w:keepLines w:val="0"/>
        <w:pageBreakBefore w:val="0"/>
        <w:widowControl/>
        <w:kinsoku/>
        <w:wordWrap/>
        <w:overflowPunct/>
        <w:topLinePunct w:val="0"/>
        <w:autoSpaceDE/>
        <w:autoSpaceDN/>
        <w:bidi w:val="0"/>
        <w:adjustRightInd/>
        <w:snapToGrid/>
        <w:spacing w:before="120" w:after="120" w:line="360" w:lineRule="exact"/>
        <w:textAlignment w:val="auto"/>
        <w:rPr>
          <w:rFonts w:hint="default" w:ascii="Times New Roman" w:hAnsi="Times New Roman" w:eastAsia="宋体" w:cs="Times New Roman"/>
        </w:rPr>
      </w:pPr>
      <w:r>
        <w:rPr>
          <w:rFonts w:hint="default" w:ascii="Times New Roman" w:hAnsi="Times New Roman" w:eastAsia="宋体" w:cs="Times New Roman"/>
        </w:rPr>
        <w:t>检验结果如有指标不符合本标准要求，应重新自两倍量的包装中采样进行复验，复验结果即使只有一项指标不符合本标准的要求时，则整批产品为不合格。</w:t>
      </w:r>
    </w:p>
    <w:p>
      <w:pPr>
        <w:pStyle w:val="105"/>
        <w:spacing w:before="240" w:after="240" w:line="360" w:lineRule="exact"/>
        <w:rPr>
          <w:rFonts w:hint="eastAsia"/>
          <w:szCs w:val="21"/>
        </w:rPr>
      </w:pPr>
      <w:r>
        <w:rPr>
          <w:rFonts w:hint="eastAsia"/>
          <w:szCs w:val="21"/>
        </w:rPr>
        <w:t>标志</w:t>
      </w:r>
      <w:r>
        <w:rPr>
          <w:rFonts w:hint="eastAsia"/>
          <w:szCs w:val="21"/>
          <w:lang w:val="en-US" w:eastAsia="zh-CN"/>
        </w:rPr>
        <w:t>和随行文件</w:t>
      </w:r>
    </w:p>
    <w:p>
      <w:pPr>
        <w:pStyle w:val="106"/>
        <w:keepNext w:val="0"/>
        <w:keepLines w:val="0"/>
        <w:pageBreakBefore w:val="0"/>
        <w:widowControl/>
        <w:kinsoku/>
        <w:wordWrap/>
        <w:overflowPunct/>
        <w:topLinePunct w:val="0"/>
        <w:autoSpaceDE/>
        <w:autoSpaceDN/>
        <w:bidi w:val="0"/>
        <w:adjustRightInd/>
        <w:snapToGrid/>
        <w:spacing w:before="120" w:after="120" w:line="360" w:lineRule="exact"/>
        <w:textAlignment w:val="auto"/>
        <w:rPr>
          <w:rFonts w:hint="default" w:ascii="Times New Roman" w:hAnsi="Times New Roman" w:eastAsia="宋体" w:cs="Times New Roman"/>
        </w:rPr>
      </w:pPr>
      <w:r>
        <w:rPr>
          <w:rFonts w:hint="default" w:ascii="Times New Roman" w:hAnsi="Times New Roman" w:eastAsia="宋体" w:cs="Times New Roman"/>
        </w:rPr>
        <w:t>工业</w:t>
      </w:r>
      <w:r>
        <w:rPr>
          <w:rFonts w:hint="eastAsia" w:ascii="Times New Roman" w:eastAsia="宋体" w:cs="Times New Roman"/>
          <w:lang w:eastAsia="zh-CN"/>
        </w:rPr>
        <w:t>氧化铁</w:t>
      </w:r>
      <w:r>
        <w:rPr>
          <w:rFonts w:hint="default" w:ascii="Times New Roman" w:hAnsi="Times New Roman" w:eastAsia="宋体" w:cs="Times New Roman"/>
        </w:rPr>
        <w:t>包装袋上应有牢固清晰的标志，内容包括：生产厂名、厂址、产品名称、</w:t>
      </w:r>
      <w:r>
        <w:rPr>
          <w:rFonts w:hint="eastAsia" w:ascii="Times New Roman" w:eastAsia="宋体" w:cs="Times New Roman"/>
          <w:lang w:val="en-US" w:eastAsia="zh-CN"/>
        </w:rPr>
        <w:t>类</w:t>
      </w:r>
      <w:r>
        <w:rPr>
          <w:rFonts w:hint="eastAsia" w:ascii="Times New Roman" w:hAnsi="Times New Roman" w:eastAsia="宋体" w:cs="Times New Roman"/>
        </w:rPr>
        <w:t>型</w:t>
      </w:r>
      <w:r>
        <w:rPr>
          <w:rFonts w:hint="eastAsia" w:ascii="Times New Roman" w:eastAsia="宋体" w:cs="Times New Roman"/>
          <w:lang w:eastAsia="zh-CN"/>
        </w:rPr>
        <w:t>、</w:t>
      </w:r>
      <w:r>
        <w:rPr>
          <w:rFonts w:hint="eastAsia" w:ascii="Times New Roman" w:eastAsia="宋体" w:cs="Times New Roman"/>
          <w:lang w:val="en-US" w:eastAsia="zh-CN"/>
        </w:rPr>
        <w:t>等级</w:t>
      </w:r>
      <w:r>
        <w:rPr>
          <w:rFonts w:hint="default" w:ascii="Times New Roman" w:hAnsi="Times New Roman" w:eastAsia="宋体" w:cs="Times New Roman"/>
        </w:rPr>
        <w:t>、净含量、批号或生产日期、本标准编号及GB 191—2008中规定的“怕雨”、“怕晒”标志。</w:t>
      </w:r>
    </w:p>
    <w:p>
      <w:pPr>
        <w:pStyle w:val="106"/>
        <w:keepNext w:val="0"/>
        <w:keepLines w:val="0"/>
        <w:pageBreakBefore w:val="0"/>
        <w:widowControl/>
        <w:kinsoku/>
        <w:wordWrap/>
        <w:overflowPunct/>
        <w:topLinePunct w:val="0"/>
        <w:autoSpaceDE/>
        <w:autoSpaceDN/>
        <w:bidi w:val="0"/>
        <w:adjustRightInd/>
        <w:snapToGrid/>
        <w:spacing w:before="120" w:after="120" w:line="360" w:lineRule="exact"/>
        <w:textAlignment w:val="auto"/>
        <w:rPr>
          <w:rFonts w:hint="eastAsia" w:ascii="Times New Roman" w:hAnsi="Times New Roman" w:eastAsia="宋体" w:cs="Times New Roman"/>
        </w:rPr>
      </w:pPr>
      <w:r>
        <w:rPr>
          <w:rFonts w:hint="eastAsia" w:ascii="Times New Roman" w:hAnsi="Times New Roman" w:eastAsia="宋体" w:cs="Times New Roman"/>
        </w:rPr>
        <w:t>每批出厂的工业</w:t>
      </w:r>
      <w:r>
        <w:rPr>
          <w:rFonts w:hint="eastAsia" w:ascii="Times New Roman" w:eastAsia="宋体" w:cs="Times New Roman"/>
          <w:lang w:eastAsia="zh-CN"/>
        </w:rPr>
        <w:t>氧化铁</w:t>
      </w:r>
      <w:r>
        <w:rPr>
          <w:rFonts w:hint="eastAsia" w:ascii="Times New Roman" w:hAnsi="Times New Roman" w:eastAsia="宋体" w:cs="Times New Roman"/>
        </w:rPr>
        <w:t>产品都应附有质量证明书，内容包括：生产厂名、厂址、产品名称、</w:t>
      </w:r>
      <w:r>
        <w:rPr>
          <w:rFonts w:hint="eastAsia" w:ascii="Times New Roman" w:eastAsia="宋体" w:cs="Times New Roman"/>
          <w:lang w:val="en-US" w:eastAsia="zh-CN"/>
        </w:rPr>
        <w:t>类</w:t>
      </w:r>
      <w:r>
        <w:rPr>
          <w:rFonts w:hint="eastAsia" w:ascii="Times New Roman" w:hAnsi="Times New Roman" w:eastAsia="宋体" w:cs="Times New Roman"/>
        </w:rPr>
        <w:t>型</w:t>
      </w:r>
      <w:r>
        <w:rPr>
          <w:rFonts w:hint="eastAsia" w:ascii="Times New Roman" w:eastAsia="宋体" w:cs="Times New Roman"/>
          <w:lang w:eastAsia="zh-CN"/>
        </w:rPr>
        <w:t>、</w:t>
      </w:r>
      <w:r>
        <w:rPr>
          <w:rFonts w:hint="eastAsia" w:ascii="Times New Roman" w:eastAsia="宋体" w:cs="Times New Roman"/>
          <w:lang w:val="en-US" w:eastAsia="zh-CN"/>
        </w:rPr>
        <w:t>等级</w:t>
      </w:r>
      <w:r>
        <w:rPr>
          <w:rFonts w:hint="default" w:ascii="Times New Roman" w:hAnsi="Times New Roman" w:eastAsia="宋体" w:cs="Times New Roman"/>
        </w:rPr>
        <w:t>、</w:t>
      </w:r>
      <w:r>
        <w:rPr>
          <w:rFonts w:hint="eastAsia" w:ascii="Times New Roman" w:hAnsi="Times New Roman" w:eastAsia="宋体" w:cs="Times New Roman"/>
        </w:rPr>
        <w:t>净含量、批号或生产日期和</w:t>
      </w:r>
      <w:r>
        <w:rPr>
          <w:rFonts w:hint="default" w:ascii="Times New Roman" w:hAnsi="Times New Roman" w:eastAsia="宋体" w:cs="Times New Roman"/>
        </w:rPr>
        <w:t>本标准编号</w:t>
      </w:r>
      <w:r>
        <w:rPr>
          <w:rFonts w:hint="eastAsia" w:ascii="Times New Roman" w:hAnsi="Times New Roman" w:eastAsia="宋体" w:cs="Times New Roman"/>
        </w:rPr>
        <w:t>。</w:t>
      </w:r>
    </w:p>
    <w:p>
      <w:pPr>
        <w:pStyle w:val="105"/>
        <w:spacing w:before="240" w:after="240" w:line="360" w:lineRule="exact"/>
        <w:rPr>
          <w:rFonts w:hint="eastAsia"/>
          <w:szCs w:val="21"/>
        </w:rPr>
      </w:pPr>
      <w:r>
        <w:rPr>
          <w:rFonts w:hint="eastAsia"/>
          <w:szCs w:val="21"/>
        </w:rPr>
        <w:t>包装、运输、贮存</w:t>
      </w:r>
    </w:p>
    <w:p>
      <w:pPr>
        <w:pStyle w:val="106"/>
        <w:keepNext w:val="0"/>
        <w:keepLines w:val="0"/>
        <w:pageBreakBefore w:val="0"/>
        <w:widowControl/>
        <w:kinsoku/>
        <w:wordWrap/>
        <w:overflowPunct/>
        <w:topLinePunct w:val="0"/>
        <w:autoSpaceDE/>
        <w:autoSpaceDN/>
        <w:bidi w:val="0"/>
        <w:adjustRightInd/>
        <w:snapToGrid/>
        <w:spacing w:before="120" w:after="120" w:line="360" w:lineRule="exact"/>
        <w:textAlignment w:val="auto"/>
        <w:rPr>
          <w:rFonts w:hint="default" w:ascii="Times New Roman" w:hAnsi="Times New Roman" w:eastAsia="宋体" w:cs="Times New Roman"/>
        </w:rPr>
      </w:pPr>
      <w:r>
        <w:rPr>
          <w:rFonts w:hint="default" w:ascii="Times New Roman" w:hAnsi="Times New Roman" w:eastAsia="宋体" w:cs="Times New Roman"/>
        </w:rPr>
        <w:t>工业</w:t>
      </w:r>
      <w:r>
        <w:rPr>
          <w:rFonts w:hint="eastAsia" w:ascii="Times New Roman" w:eastAsia="宋体" w:cs="Times New Roman"/>
          <w:lang w:eastAsia="zh-CN"/>
        </w:rPr>
        <w:t>氧化铁</w:t>
      </w:r>
      <w:r>
        <w:rPr>
          <w:rFonts w:hint="default" w:ascii="Times New Roman" w:hAnsi="Times New Roman" w:eastAsia="宋体" w:cs="Times New Roman"/>
        </w:rPr>
        <w:t>采用双层包装，内包装采用聚乙烯塑料薄膜袋，外包装采用塑料编织袋。包装内袋</w:t>
      </w:r>
      <w:r>
        <w:rPr>
          <w:rFonts w:hint="eastAsia" w:ascii="Times New Roman" w:eastAsia="宋体" w:cs="Times New Roman"/>
          <w:lang w:val="en-US" w:eastAsia="zh-CN"/>
        </w:rPr>
        <w:t>严密</w:t>
      </w:r>
      <w:r>
        <w:rPr>
          <w:rFonts w:hint="default" w:ascii="Times New Roman" w:hAnsi="Times New Roman" w:eastAsia="宋体" w:cs="Times New Roman"/>
        </w:rPr>
        <w:t>封口，外袋采用缝包机缝合，每袋净含量为2</w:t>
      </w:r>
      <w:r>
        <w:rPr>
          <w:rFonts w:hint="eastAsia" w:ascii="Times New Roman" w:eastAsia="宋体" w:cs="Times New Roman"/>
          <w:lang w:val="en-US" w:eastAsia="zh-CN"/>
        </w:rPr>
        <w:t>5</w:t>
      </w:r>
      <w:r>
        <w:rPr>
          <w:rFonts w:hint="default" w:ascii="Times New Roman" w:hAnsi="Times New Roman" w:eastAsia="宋体" w:cs="Times New Roman"/>
        </w:rPr>
        <w:t xml:space="preserve"> kg</w:t>
      </w:r>
      <w:r>
        <w:rPr>
          <w:rFonts w:hint="eastAsia" w:ascii="Times New Roman" w:eastAsia="宋体" w:cs="Times New Roman"/>
          <w:lang w:eastAsia="zh-CN"/>
        </w:rPr>
        <w:t>、</w:t>
      </w:r>
      <w:r>
        <w:rPr>
          <w:rFonts w:hint="eastAsia" w:ascii="Times New Roman" w:eastAsia="宋体" w:cs="Times New Roman"/>
          <w:lang w:val="en-US" w:eastAsia="zh-CN"/>
        </w:rPr>
        <w:t>1000 kg</w:t>
      </w:r>
      <w:r>
        <w:rPr>
          <w:rFonts w:hint="default" w:ascii="Times New Roman" w:hAnsi="Times New Roman" w:eastAsia="宋体" w:cs="Times New Roman"/>
        </w:rPr>
        <w:t>。也可根据用户要求的规格进行包装。</w:t>
      </w:r>
    </w:p>
    <w:p>
      <w:pPr>
        <w:pStyle w:val="106"/>
        <w:keepNext w:val="0"/>
        <w:keepLines w:val="0"/>
        <w:pageBreakBefore w:val="0"/>
        <w:widowControl/>
        <w:kinsoku/>
        <w:wordWrap/>
        <w:overflowPunct/>
        <w:topLinePunct w:val="0"/>
        <w:autoSpaceDE/>
        <w:autoSpaceDN/>
        <w:bidi w:val="0"/>
        <w:adjustRightInd/>
        <w:snapToGrid/>
        <w:spacing w:before="120" w:after="120" w:line="360" w:lineRule="exact"/>
        <w:textAlignment w:val="auto"/>
        <w:rPr>
          <w:rFonts w:hint="eastAsia" w:ascii="Times New Roman" w:hAnsi="Times New Roman" w:eastAsia="宋体" w:cs="Times New Roman"/>
        </w:rPr>
      </w:pPr>
      <w:r>
        <w:rPr>
          <w:rFonts w:hint="eastAsia" w:ascii="Times New Roman" w:hAnsi="Times New Roman" w:eastAsia="宋体" w:cs="Times New Roman"/>
        </w:rPr>
        <w:t>工业</w:t>
      </w:r>
      <w:r>
        <w:rPr>
          <w:rFonts w:hint="eastAsia" w:ascii="Times New Roman" w:eastAsia="宋体" w:cs="Times New Roman"/>
          <w:lang w:eastAsia="zh-CN"/>
        </w:rPr>
        <w:t>氧化铁</w:t>
      </w:r>
      <w:r>
        <w:rPr>
          <w:rFonts w:hint="eastAsia" w:ascii="Times New Roman" w:hAnsi="Times New Roman" w:eastAsia="宋体" w:cs="Times New Roman"/>
        </w:rPr>
        <w:t>在</w:t>
      </w:r>
      <w:r>
        <w:rPr>
          <w:rFonts w:hint="default" w:ascii="Times New Roman" w:hAnsi="Times New Roman" w:eastAsia="宋体" w:cs="Times New Roman"/>
        </w:rPr>
        <w:t>运输过程中，防止</w:t>
      </w:r>
      <w:r>
        <w:rPr>
          <w:rFonts w:hint="eastAsia" w:ascii="Times New Roman" w:hAnsi="Times New Roman" w:eastAsia="宋体" w:cs="Times New Roman"/>
        </w:rPr>
        <w:t>雨淋、受热、受潮。</w:t>
      </w:r>
    </w:p>
    <w:p>
      <w:pPr>
        <w:pStyle w:val="106"/>
        <w:keepNext w:val="0"/>
        <w:keepLines w:val="0"/>
        <w:pageBreakBefore w:val="0"/>
        <w:widowControl/>
        <w:kinsoku/>
        <w:wordWrap/>
        <w:overflowPunct/>
        <w:topLinePunct w:val="0"/>
        <w:autoSpaceDE/>
        <w:autoSpaceDN/>
        <w:bidi w:val="0"/>
        <w:adjustRightInd/>
        <w:snapToGrid/>
        <w:spacing w:before="120" w:after="120" w:line="360" w:lineRule="exact"/>
        <w:textAlignment w:val="auto"/>
        <w:rPr>
          <w:rFonts w:hint="eastAsia" w:ascii="Times New Roman" w:hAnsi="Times New Roman" w:eastAsia="宋体" w:cs="Times New Roman"/>
        </w:rPr>
      </w:pPr>
      <w:r>
        <w:rPr>
          <w:rFonts w:hint="eastAsia" w:ascii="Times New Roman" w:hAnsi="Times New Roman" w:eastAsia="宋体" w:cs="Times New Roman"/>
        </w:rPr>
        <w:t>工业</w:t>
      </w:r>
      <w:r>
        <w:rPr>
          <w:rFonts w:hint="eastAsia" w:ascii="Times New Roman" w:eastAsia="宋体" w:cs="Times New Roman"/>
          <w:lang w:eastAsia="zh-CN"/>
        </w:rPr>
        <w:t>氧化铁</w:t>
      </w:r>
      <w:r>
        <w:rPr>
          <w:rFonts w:hint="eastAsia" w:ascii="Times New Roman" w:hAnsi="Times New Roman" w:eastAsia="宋体" w:cs="Times New Roman"/>
        </w:rPr>
        <w:t>应贮存在通风、阴凉、干燥的库房内，防止雨淋、受潮。</w:t>
      </w:r>
    </w:p>
    <w:p>
      <w:pPr>
        <w:pStyle w:val="57"/>
        <w:rPr>
          <w:rFonts w:hint="eastAsia" w:ascii="Times New Roman" w:hAnsi="Times New Roman" w:eastAsia="宋体" w:cs="Times New Roman"/>
        </w:rPr>
      </w:pPr>
    </w:p>
    <w:p>
      <w:pPr>
        <w:pStyle w:val="57"/>
        <w:rPr>
          <w:rFonts w:hint="eastAsia" w:ascii="Times New Roman" w:hAnsi="Times New Roman" w:eastAsia="宋体" w:cs="Times New Roman"/>
        </w:rPr>
      </w:pPr>
    </w:p>
    <w:p>
      <w:pPr>
        <w:pStyle w:val="57"/>
        <w:rPr>
          <w:rFonts w:hint="eastAsia" w:ascii="Times New Roman" w:hAnsi="Times New Roman" w:eastAsia="宋体" w:cs="Times New Roman"/>
        </w:rPr>
      </w:pPr>
    </w:p>
    <w:p>
      <w:pPr>
        <w:pStyle w:val="57"/>
        <w:rPr>
          <w:rFonts w:hint="eastAsia" w:ascii="Times New Roman" w:hAnsi="Times New Roman" w:eastAsia="宋体" w:cs="Times New Roman"/>
        </w:rPr>
      </w:pPr>
    </w:p>
    <w:p>
      <w:pPr>
        <w:pStyle w:val="57"/>
        <w:rPr>
          <w:rFonts w:hint="eastAsia" w:ascii="Times New Roman" w:hAnsi="Times New Roman" w:eastAsia="宋体" w:cs="Times New Roman"/>
        </w:rPr>
      </w:pPr>
    </w:p>
    <w:p>
      <w:pPr>
        <w:pStyle w:val="57"/>
        <w:rPr>
          <w:rFonts w:hint="eastAsia" w:ascii="Times New Roman" w:hAnsi="Times New Roman" w:eastAsia="宋体" w:cs="Times New Roman"/>
        </w:rPr>
      </w:pPr>
    </w:p>
    <w:p>
      <w:pPr>
        <w:pStyle w:val="57"/>
        <w:rPr>
          <w:rFonts w:hint="eastAsia" w:ascii="Times New Roman" w:hAnsi="Times New Roman" w:eastAsia="宋体" w:cs="Times New Roman"/>
        </w:rPr>
      </w:pPr>
    </w:p>
    <w:p>
      <w:pPr>
        <w:rPr>
          <w:rFonts w:hint="eastAsia" w:ascii="Times New Roman" w:hAnsi="Times New Roman" w:eastAsia="宋体" w:cs="Times New Roman"/>
        </w:rPr>
      </w:pPr>
      <w:r>
        <w:rPr>
          <w:rFonts w:hint="eastAsia" w:ascii="Times New Roman" w:hAnsi="Times New Roman" w:eastAsia="宋体" w:cs="Times New Roman"/>
        </w:rPr>
        <w:br w:type="page"/>
      </w:r>
    </w:p>
    <w:p>
      <w:pPr>
        <w:pStyle w:val="248"/>
        <w:rPr>
          <w:rFonts w:hint="eastAsia"/>
        </w:rPr>
      </w:pPr>
      <w:r>
        <w:br w:type="textWrapping"/>
      </w:r>
      <w:r>
        <w:rPr>
          <w:rFonts w:hint="eastAsia"/>
        </w:rPr>
        <w:t>（资料性附录）</w:t>
      </w:r>
      <w:r>
        <w:br w:type="textWrapping"/>
      </w:r>
      <w:r>
        <w:rPr>
          <w:rFonts w:hint="eastAsia"/>
        </w:rPr>
        <w:t>样品处理</w:t>
      </w:r>
    </w:p>
    <w:p>
      <w:pPr>
        <w:pStyle w:val="236"/>
        <w:spacing w:before="156" w:after="156" w:line="360" w:lineRule="exact"/>
        <w:ind w:left="0"/>
        <w:rPr>
          <w:rFonts w:hint="eastAsia"/>
        </w:rPr>
      </w:pPr>
      <w:r>
        <w:rPr>
          <w:rFonts w:hint="eastAsia"/>
          <w:lang w:val="en-US" w:eastAsia="zh-CN"/>
        </w:rPr>
        <w:t xml:space="preserve">A.1  </w:t>
      </w:r>
      <w:r>
        <w:rPr>
          <w:rFonts w:hint="eastAsia"/>
        </w:rPr>
        <w:t>试剂或材料</w:t>
      </w:r>
    </w:p>
    <w:p>
      <w:pPr>
        <w:pStyle w:val="249"/>
        <w:spacing w:line="360" w:lineRule="exact"/>
        <w:ind w:left="0"/>
        <w:rPr>
          <w:rFonts w:hint="eastAsia" w:ascii="Times New Roman"/>
        </w:rPr>
      </w:pPr>
      <w:r>
        <w:rPr>
          <w:rFonts w:hint="eastAsia" w:ascii="黑体" w:hAnsi="黑体" w:eastAsia="黑体" w:cs="黑体"/>
          <w:lang w:val="en-US" w:eastAsia="zh-CN"/>
        </w:rPr>
        <w:t xml:space="preserve">A.1.1 </w:t>
      </w:r>
      <w:r>
        <w:rPr>
          <w:rFonts w:hint="eastAsia" w:ascii="Times New Roman"/>
          <w:lang w:val="en-US" w:eastAsia="zh-CN"/>
        </w:rPr>
        <w:t>无水碳酸钠</w:t>
      </w:r>
      <w:r>
        <w:rPr>
          <w:rFonts w:hint="eastAsia" w:ascii="Times New Roman"/>
          <w:lang w:eastAsia="zh-CN"/>
        </w:rPr>
        <w:t>。</w:t>
      </w:r>
    </w:p>
    <w:p>
      <w:pPr>
        <w:pStyle w:val="249"/>
        <w:spacing w:line="360" w:lineRule="exact"/>
        <w:ind w:left="0"/>
        <w:rPr>
          <w:rFonts w:hint="default" w:ascii="Times New Roman" w:eastAsia="宋体"/>
          <w:lang w:val="en-US" w:eastAsia="zh-CN"/>
        </w:rPr>
      </w:pPr>
      <w:r>
        <w:rPr>
          <w:rFonts w:hint="eastAsia" w:ascii="黑体" w:hAnsi="黑体" w:eastAsia="黑体" w:cs="黑体"/>
          <w:lang w:val="en-US" w:eastAsia="zh-CN"/>
        </w:rPr>
        <w:t xml:space="preserve">A.1.2 </w:t>
      </w:r>
      <w:r>
        <w:rPr>
          <w:rFonts w:hint="eastAsia" w:ascii="Times New Roman"/>
          <w:lang w:val="en-US" w:eastAsia="zh-CN"/>
        </w:rPr>
        <w:t>无水四硼酸钠。</w:t>
      </w:r>
    </w:p>
    <w:p>
      <w:pPr>
        <w:pStyle w:val="249"/>
        <w:spacing w:line="360" w:lineRule="exact"/>
        <w:ind w:left="0"/>
        <w:rPr>
          <w:rFonts w:hint="eastAsia" w:ascii="Times New Roman"/>
        </w:rPr>
      </w:pPr>
      <w:r>
        <w:rPr>
          <w:rFonts w:hint="eastAsia" w:ascii="黑体" w:hAnsi="黑体" w:eastAsia="黑体" w:cs="黑体"/>
          <w:lang w:val="en-US" w:eastAsia="zh-CN"/>
        </w:rPr>
        <w:t xml:space="preserve">A.1.3 </w:t>
      </w:r>
      <w:r>
        <w:rPr>
          <w:rFonts w:hint="eastAsia" w:ascii="Times New Roman"/>
          <w:lang w:eastAsia="zh-CN"/>
        </w:rPr>
        <w:t>硝酸溶液：1</w:t>
      </w:r>
      <w:r>
        <w:rPr>
          <w:rFonts w:ascii="Times New Roman"/>
        </w:rPr>
        <w:t>＋1。</w:t>
      </w:r>
    </w:p>
    <w:p>
      <w:pPr>
        <w:pStyle w:val="236"/>
        <w:spacing w:before="156" w:after="156" w:line="360" w:lineRule="exact"/>
        <w:ind w:left="0"/>
        <w:rPr>
          <w:rFonts w:hint="eastAsia"/>
        </w:rPr>
      </w:pPr>
      <w:r>
        <w:rPr>
          <w:rFonts w:hint="eastAsia"/>
          <w:lang w:val="en-US" w:eastAsia="zh-CN"/>
        </w:rPr>
        <w:t xml:space="preserve">A.2 </w:t>
      </w:r>
      <w:r>
        <w:rPr>
          <w:rFonts w:hint="eastAsia"/>
        </w:rPr>
        <w:t>仪器设备</w:t>
      </w:r>
    </w:p>
    <w:p>
      <w:pPr>
        <w:pStyle w:val="249"/>
        <w:spacing w:line="360" w:lineRule="exact"/>
        <w:ind w:left="0"/>
        <w:rPr>
          <w:rFonts w:hint="eastAsia" w:ascii="Times New Roman" w:hAnsi="宋体"/>
          <w:lang w:eastAsia="zh-CN"/>
        </w:rPr>
      </w:pPr>
      <w:r>
        <w:rPr>
          <w:rFonts w:hint="eastAsia" w:ascii="黑体" w:hAnsi="黑体" w:eastAsia="黑体" w:cs="黑体"/>
          <w:lang w:val="en-US" w:eastAsia="zh-CN"/>
        </w:rPr>
        <w:t xml:space="preserve">A.2.1 </w:t>
      </w:r>
      <w:r>
        <w:rPr>
          <w:rFonts w:hint="eastAsia" w:ascii="Times New Roman" w:hAnsi="宋体"/>
          <w:lang w:eastAsia="zh-CN"/>
        </w:rPr>
        <w:t>高温炉</w:t>
      </w:r>
      <w:r>
        <w:rPr>
          <w:rFonts w:ascii="Times New Roman" w:hAnsi="宋体"/>
        </w:rPr>
        <w:t>：温度</w:t>
      </w:r>
      <w:r>
        <w:rPr>
          <w:rFonts w:hint="eastAsia" w:ascii="Times New Roman" w:hAnsi="宋体"/>
          <w:lang w:eastAsia="zh-CN"/>
        </w:rPr>
        <w:t>能</w:t>
      </w:r>
      <w:r>
        <w:rPr>
          <w:rFonts w:ascii="Times New Roman" w:hAnsi="宋体"/>
        </w:rPr>
        <w:t>控制在</w:t>
      </w:r>
      <w:r>
        <w:rPr>
          <w:rFonts w:hint="eastAsia" w:ascii="Times New Roman"/>
          <w:lang w:val="en-US" w:eastAsia="zh-CN"/>
        </w:rPr>
        <w:t>8</w:t>
      </w:r>
      <w:r>
        <w:rPr>
          <w:rFonts w:ascii="Times New Roman"/>
          <w:lang w:eastAsia="zh-CN"/>
        </w:rPr>
        <w:t>00</w:t>
      </w:r>
      <w:r>
        <w:rPr>
          <w:rFonts w:ascii="Times New Roman"/>
        </w:rPr>
        <w:t xml:space="preserve"> </w:t>
      </w:r>
      <w:r>
        <w:rPr>
          <w:rFonts w:hAnsi="宋体"/>
        </w:rPr>
        <w:t>℃±</w:t>
      </w:r>
      <w:r>
        <w:rPr>
          <w:rFonts w:ascii="Times New Roman"/>
          <w:lang w:eastAsia="zh-CN"/>
        </w:rPr>
        <w:t>2</w:t>
      </w:r>
      <w:r>
        <w:rPr>
          <w:rFonts w:hint="eastAsia" w:ascii="Times New Roman"/>
          <w:lang w:eastAsia="zh-CN"/>
        </w:rPr>
        <w:t>0</w:t>
      </w:r>
      <w:r>
        <w:rPr>
          <w:rFonts w:ascii="Times New Roman"/>
          <w:lang w:eastAsia="zh-CN"/>
        </w:rPr>
        <w:t xml:space="preserve"> </w:t>
      </w:r>
      <w:r>
        <w:rPr>
          <w:rFonts w:ascii="Times New Roman" w:hAnsi="宋体"/>
          <w:lang w:eastAsia="zh-CN"/>
        </w:rPr>
        <w:t>℃</w:t>
      </w:r>
      <w:r>
        <w:rPr>
          <w:rFonts w:ascii="Times New Roman"/>
        </w:rPr>
        <w:t>。</w:t>
      </w:r>
    </w:p>
    <w:p>
      <w:pPr>
        <w:pStyle w:val="249"/>
        <w:spacing w:line="360" w:lineRule="exact"/>
        <w:ind w:left="0"/>
        <w:rPr>
          <w:rFonts w:hint="eastAsia" w:ascii="Times New Roman" w:hAnsi="宋体"/>
          <w:lang w:eastAsia="zh-CN"/>
        </w:rPr>
      </w:pPr>
      <w:r>
        <w:rPr>
          <w:rFonts w:hint="eastAsia" w:ascii="黑体" w:hAnsi="黑体" w:eastAsia="黑体" w:cs="黑体"/>
          <w:lang w:val="en-US" w:eastAsia="zh-CN"/>
        </w:rPr>
        <w:t xml:space="preserve">A.2.2 </w:t>
      </w:r>
      <w:r>
        <w:rPr>
          <w:rFonts w:hint="eastAsia" w:ascii="Times New Roman" w:hAnsi="宋体"/>
          <w:lang w:eastAsia="zh-CN"/>
        </w:rPr>
        <w:t>坩埚：镍坩埚或银坩埚。</w:t>
      </w:r>
    </w:p>
    <w:p>
      <w:pPr>
        <w:pStyle w:val="237"/>
        <w:spacing w:before="156" w:after="0" w:afterLines="0" w:line="360" w:lineRule="exact"/>
        <w:ind w:left="0"/>
        <w:rPr>
          <w:kern w:val="0"/>
          <w:szCs w:val="20"/>
        </w:rPr>
      </w:pPr>
      <w:r>
        <w:rPr>
          <w:rFonts w:hint="eastAsia"/>
          <w:lang w:val="en-US" w:eastAsia="zh-CN"/>
        </w:rPr>
        <w:t xml:space="preserve">A.3 </w:t>
      </w:r>
      <w:r>
        <w:rPr>
          <w:rFonts w:hint="eastAsia"/>
        </w:rPr>
        <w:t>试验溶液的</w:t>
      </w:r>
      <w:r>
        <w:rPr>
          <w:rFonts w:hint="eastAsia"/>
          <w:lang w:eastAsia="zh-CN"/>
        </w:rPr>
        <w:t>制</w:t>
      </w:r>
      <w:r>
        <w:rPr>
          <w:rFonts w:hint="eastAsia"/>
        </w:rPr>
        <w:t>备</w:t>
      </w:r>
    </w:p>
    <w:p>
      <w:pPr>
        <w:widowControl/>
        <w:tabs>
          <w:tab w:val="center" w:pos="4201"/>
          <w:tab w:val="right" w:leader="dot" w:pos="9298"/>
        </w:tabs>
        <w:autoSpaceDE w:val="0"/>
        <w:autoSpaceDN w:val="0"/>
        <w:spacing w:line="360" w:lineRule="exact"/>
        <w:ind w:firstLine="420" w:firstLineChars="200"/>
        <w:rPr>
          <w:rFonts w:hint="default" w:ascii="Times New Roman" w:hAnsi="Times New Roman" w:cs="Times New Roman"/>
        </w:rPr>
      </w:pPr>
      <w:r>
        <w:rPr>
          <w:rFonts w:hint="default" w:ascii="Times New Roman" w:hAnsi="Times New Roman" w:cs="Times New Roman"/>
          <w:kern w:val="0"/>
          <w:szCs w:val="20"/>
        </w:rPr>
        <w:t>称取</w:t>
      </w:r>
      <w:r>
        <w:rPr>
          <w:rFonts w:hint="eastAsia" w:ascii="Times New Roman" w:hAnsi="Times New Roman" w:cs="Times New Roman"/>
          <w:kern w:val="0"/>
          <w:szCs w:val="20"/>
          <w:lang w:val="en-US" w:eastAsia="zh-CN"/>
        </w:rPr>
        <w:t>约1</w:t>
      </w:r>
      <w:r>
        <w:rPr>
          <w:rFonts w:hint="default" w:ascii="Times New Roman" w:hAnsi="Times New Roman" w:cs="Times New Roman"/>
          <w:kern w:val="0"/>
          <w:szCs w:val="20"/>
          <w:lang w:val="en-US" w:eastAsia="zh-CN"/>
        </w:rPr>
        <w:t xml:space="preserve"> g</w:t>
      </w:r>
      <w:r>
        <w:rPr>
          <w:rFonts w:hint="default" w:ascii="Times New Roman" w:hAnsi="Times New Roman" w:cs="Times New Roman"/>
          <w:kern w:val="0"/>
          <w:szCs w:val="20"/>
        </w:rPr>
        <w:t>试样，精确至0.000 2 g，置于坩埚中，加入约</w:t>
      </w:r>
      <w:r>
        <w:rPr>
          <w:rFonts w:hint="default" w:ascii="Times New Roman" w:hAnsi="Times New Roman" w:cs="Times New Roman"/>
          <w:kern w:val="0"/>
          <w:szCs w:val="20"/>
          <w:lang w:val="en-US" w:eastAsia="zh-CN"/>
        </w:rPr>
        <w:t>2.0</w:t>
      </w:r>
      <w:r>
        <w:rPr>
          <w:rFonts w:hint="default" w:ascii="Times New Roman" w:hAnsi="Times New Roman" w:cs="Times New Roman"/>
        </w:rPr>
        <w:t xml:space="preserve"> g</w:t>
      </w:r>
      <w:r>
        <w:rPr>
          <w:rFonts w:hint="default" w:ascii="Times New Roman" w:hAnsi="Times New Roman" w:cs="Times New Roman"/>
          <w:lang w:val="en-US" w:eastAsia="zh-CN"/>
        </w:rPr>
        <w:t>无水碳酸钠、1.0 g无水四硼酸钠</w:t>
      </w:r>
      <w:r>
        <w:rPr>
          <w:rFonts w:hint="default" w:ascii="Times New Roman" w:hAnsi="Times New Roman" w:cs="Times New Roman"/>
        </w:rPr>
        <w:t>，</w:t>
      </w:r>
      <w:r>
        <w:rPr>
          <w:rFonts w:hint="default" w:ascii="Times New Roman" w:hAnsi="Times New Roman" w:cs="Times New Roman"/>
          <w:lang w:val="en-US" w:eastAsia="zh-CN"/>
        </w:rPr>
        <w:t>混匀后</w:t>
      </w:r>
      <w:r>
        <w:rPr>
          <w:rFonts w:hint="default" w:ascii="Times New Roman" w:hAnsi="Times New Roman" w:cs="Times New Roman"/>
        </w:rPr>
        <w:t>置于高温炉内，于</w:t>
      </w:r>
      <w:r>
        <w:rPr>
          <w:rFonts w:hint="default" w:ascii="Times New Roman" w:hAnsi="Times New Roman" w:cs="Times New Roman"/>
          <w:lang w:val="en-US" w:eastAsia="zh-CN"/>
        </w:rPr>
        <w:t>8</w:t>
      </w:r>
      <w:r>
        <w:rPr>
          <w:rFonts w:hint="default" w:ascii="Times New Roman" w:hAnsi="Times New Roman" w:cs="Times New Roman"/>
        </w:rPr>
        <w:t>00 ℃±20 ℃下熔融30 min后，取出稍冷，将坩埚放入已盛有100 mL近沸水的烧杯中，盖上表面皿，在电炉（或电热板）上加热，待熔块完全浸出后，取出坩埚，用少量</w:t>
      </w:r>
      <w:r>
        <w:rPr>
          <w:rFonts w:hint="eastAsia" w:ascii="Times New Roman" w:hAnsi="Times New Roman" w:cs="Times New Roman"/>
          <w:highlight w:val="none"/>
          <w:lang w:val="en-US" w:eastAsia="zh-CN"/>
        </w:rPr>
        <w:t>硝酸</w:t>
      </w:r>
      <w:r>
        <w:rPr>
          <w:rFonts w:hint="default" w:ascii="Times New Roman" w:hAnsi="Times New Roman" w:cs="Times New Roman"/>
        </w:rPr>
        <w:t>溶液洗净坩埚和盖后用水冲洗。在搅拌下加入20 mL～30 mL硝酸溶液，将溶液加热至沸。稍冷后全部中速定性滤纸过滤至250 mL容量瓶中，用水稀释至刻度，摇匀。</w:t>
      </w:r>
    </w:p>
    <w:p>
      <w:pPr>
        <w:widowControl/>
        <w:tabs>
          <w:tab w:val="center" w:pos="4201"/>
          <w:tab w:val="right" w:leader="dot" w:pos="9298"/>
        </w:tabs>
        <w:autoSpaceDE w:val="0"/>
        <w:autoSpaceDN w:val="0"/>
        <w:spacing w:line="360" w:lineRule="exact"/>
        <w:ind w:firstLine="420" w:firstLineChars="200"/>
        <w:rPr>
          <w:rFonts w:hint="default" w:ascii="Times New Roman" w:hAnsi="Times New Roman" w:cs="Times New Roman"/>
          <w:kern w:val="0"/>
          <w:szCs w:val="20"/>
        </w:rPr>
      </w:pPr>
      <w:r>
        <w:rPr>
          <w:rFonts w:hint="default" w:ascii="Times New Roman" w:hAnsi="Times New Roman" w:cs="Times New Roman"/>
          <w:kern w:val="0"/>
          <w:szCs w:val="20"/>
          <w:lang w:val="en-US" w:eastAsia="zh-CN"/>
        </w:rPr>
        <w:t>同时同样制备空白试验溶液</w:t>
      </w:r>
      <w:r>
        <w:rPr>
          <w:rFonts w:hint="default" w:ascii="Times New Roman" w:hAnsi="Times New Roman" w:cs="Times New Roman"/>
          <w:kern w:val="0"/>
          <w:szCs w:val="20"/>
        </w:rPr>
        <w:t>。</w:t>
      </w:r>
    </w:p>
    <w:p>
      <w:pPr>
        <w:pStyle w:val="57"/>
        <w:rPr>
          <w:rFonts w:hint="eastAsia" w:ascii="Times New Roman" w:hAnsi="Times New Roman" w:eastAsia="宋体" w:cs="Times New Roman"/>
        </w:rPr>
      </w:pPr>
    </w:p>
    <w:p>
      <w:pPr>
        <w:pStyle w:val="57"/>
        <w:rPr>
          <w:rFonts w:hint="eastAsia" w:ascii="宋体" w:hAnsi="宋体" w:eastAsia="宋体"/>
          <w:color w:val="000000" w:themeColor="text1"/>
          <w14:textFill>
            <w14:solidFill>
              <w14:schemeClr w14:val="tx1"/>
            </w14:solidFill>
          </w14:textFill>
        </w:rPr>
      </w:pPr>
    </w:p>
    <w:p>
      <w:pPr>
        <w:spacing w:line="300" w:lineRule="auto"/>
        <w:rPr>
          <w:color w:val="000000"/>
        </w:rPr>
      </w:pPr>
      <w:r>
        <w:rPr>
          <w:rFonts w:hint="eastAsia" w:ascii="黑体" w:eastAsia="黑体"/>
          <w:color w:val="000000"/>
        </w:rPr>
        <mc:AlternateContent>
          <mc:Choice Requires="wps">
            <w:drawing>
              <wp:anchor distT="0" distB="0" distL="114300" distR="114300" simplePos="0" relativeHeight="251661312" behindDoc="0" locked="0" layoutInCell="1" allowOverlap="1">
                <wp:simplePos x="0" y="0"/>
                <wp:positionH relativeFrom="column">
                  <wp:posOffset>2133600</wp:posOffset>
                </wp:positionH>
                <wp:positionV relativeFrom="paragraph">
                  <wp:posOffset>237490</wp:posOffset>
                </wp:positionV>
                <wp:extent cx="1600200" cy="0"/>
                <wp:effectExtent l="0" t="0" r="0" b="0"/>
                <wp:wrapNone/>
                <wp:docPr id="23" name="直接连接符 23"/>
                <wp:cNvGraphicFramePr/>
                <a:graphic xmlns:a="http://schemas.openxmlformats.org/drawingml/2006/main">
                  <a:graphicData uri="http://schemas.microsoft.com/office/word/2010/wordprocessingShape">
                    <wps:wsp>
                      <wps:cNvCnPr/>
                      <wps:spPr>
                        <a:xfrm>
                          <a:off x="0" y="0"/>
                          <a:ext cx="16002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68pt;margin-top:18.7pt;height:0pt;width:126pt;z-index:251661312;mso-width-relative:page;mso-height-relative:page;" filled="f" stroked="t" coordsize="21600,21600" o:gfxdata="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cgEBS1wAAAAkBAAAPAAAAAAAAAAEAIAAAACIAAABkcnMvZG93bnJldi54bWxQSwEC&#10;FAAUAAAACACHTuJAglHIQfUBAADmAwAADgAAAAAAAAABACAAAAAmAQAAZHJzL2Uyb0RvYy54bWxQ&#10;SwUGAAAAAAYABgBZAQAAjQUAAAAA&#10;">
                <v:fill on="f" focussize="0,0"/>
                <v:stroke color="#000000" joinstyle="round"/>
                <v:imagedata o:title=""/>
                <o:lock v:ext="edit" aspectratio="f"/>
              </v:line>
            </w:pict>
          </mc:Fallback>
        </mc:AlternateContent>
      </w:r>
    </w:p>
    <w:p>
      <w:pPr>
        <w:pStyle w:val="57"/>
      </w:pPr>
    </w:p>
    <w:bookmarkEnd w:id="19"/>
    <w:p>
      <w:pPr>
        <w:pStyle w:val="234"/>
        <w:spacing w:line="360" w:lineRule="exact"/>
        <w:rPr>
          <w:rFonts w:hint="eastAsia" w:ascii="Times New Roman" w:hAnsi="宋体" w:eastAsia="宋体"/>
        </w:rPr>
      </w:pPr>
    </w:p>
    <w:p>
      <w:pPr>
        <w:pStyle w:val="234"/>
        <w:spacing w:line="360" w:lineRule="exact"/>
        <w:rPr>
          <w:rFonts w:hint="eastAsia" w:ascii="Times New Roman" w:hAnsi="宋体" w:eastAsia="宋体"/>
        </w:rPr>
      </w:pPr>
    </w:p>
    <w:p>
      <w:pPr>
        <w:pStyle w:val="234"/>
        <w:spacing w:line="360" w:lineRule="exact"/>
        <w:rPr>
          <w:rFonts w:hint="eastAsia" w:ascii="Times New Roman" w:hAnsi="宋体" w:eastAsia="宋体"/>
        </w:rPr>
      </w:pPr>
    </w:p>
    <w:p>
      <w:pPr>
        <w:pStyle w:val="234"/>
        <w:spacing w:line="360" w:lineRule="exact"/>
        <w:rPr>
          <w:rFonts w:hint="eastAsia" w:ascii="Times New Roman" w:hAnsi="宋体" w:eastAsia="宋体"/>
        </w:rPr>
      </w:pPr>
    </w:p>
    <w:p>
      <w:pPr>
        <w:pStyle w:val="234"/>
        <w:spacing w:line="360" w:lineRule="exact"/>
        <w:rPr>
          <w:rFonts w:hint="eastAsia" w:ascii="Times New Roman" w:hAnsi="宋体" w:eastAsia="宋体"/>
        </w:rPr>
      </w:pPr>
    </w:p>
    <w:p>
      <w:pPr>
        <w:pStyle w:val="234"/>
        <w:spacing w:line="360" w:lineRule="exact"/>
        <w:rPr>
          <w:rFonts w:hint="eastAsia" w:ascii="Times New Roman" w:hAnsi="宋体" w:eastAsia="宋体"/>
        </w:rPr>
      </w:pPr>
    </w:p>
    <w:p>
      <w:pPr>
        <w:pStyle w:val="57"/>
        <w:ind w:firstLine="0" w:firstLineChars="0"/>
        <w:jc w:val="center"/>
      </w:pPr>
    </w:p>
    <w:sectPr>
      <w:pgSz w:w="11906" w:h="16838"/>
      <w:pgMar w:top="1304" w:right="1134" w:bottom="1304" w:left="1134" w:header="1418" w:footer="1134" w:gutter="284"/>
      <w:pgNumType w:start="1"/>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AdobeHeitiStd-Regular">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PAGE   \* MERGEFORMAT</w:instrText>
    </w:r>
    <w:r>
      <w:fldChar w:fldCharType="separate"/>
    </w:r>
    <w:r>
      <w:rPr>
        <w:lang w:val="zh-CN"/>
      </w:rPr>
      <w:t>10</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HG/T 2574—XXXX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right"/>
    </w:pPr>
    <w:r>
      <w:fldChar w:fldCharType="begin"/>
    </w:r>
    <w:r>
      <w:instrText xml:space="preserve"> STYLEREF  标准文件_文件编号  \* MERGEFORMAT </w:instrText>
    </w:r>
    <w:r>
      <w:fldChar w:fldCharType="separate"/>
    </w:r>
    <w:r>
      <w:t>HG/T 2574—XXXX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247"/>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ascii="宋体" w:hAnsi="Times New Roman" w:eastAsia="宋体"/>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246"/>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7"/>
      <w:suff w:val="nothing"/>
      <w:lvlText w:val="附录%1"/>
      <w:lvlJc w:val="left"/>
      <w:pPr>
        <w:ind w:left="0"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0" w:firstLine="0"/>
      </w:pPr>
      <w:rPr>
        <w:rFonts w:hint="eastAsia" w:ascii="黑体" w:eastAsia="黑体"/>
        <w:b w:val="0"/>
        <w:i w:val="0"/>
        <w:sz w:val="21"/>
      </w:rPr>
    </w:lvl>
    <w:lvl w:ilvl="2" w:tentative="0">
      <w:start w:val="1"/>
      <w:numFmt w:val="decimal"/>
      <w:pStyle w:val="106"/>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6"/>
      <w:suff w:val="nothing"/>
      <w:lvlText w:val="%1%2.%3.%4　"/>
      <w:lvlJc w:val="left"/>
      <w:pPr>
        <w:ind w:left="0" w:firstLine="0"/>
      </w:pPr>
      <w:rPr>
        <w:rFonts w:hint="eastAsia" w:ascii="黑体" w:eastAsia="黑体"/>
        <w:b w:val="0"/>
        <w:i w:val="0"/>
        <w:sz w:val="21"/>
      </w:rPr>
    </w:lvl>
    <w:lvl w:ilvl="4" w:tentative="0">
      <w:start w:val="1"/>
      <w:numFmt w:val="decimal"/>
      <w:pStyle w:val="95"/>
      <w:suff w:val="nothing"/>
      <w:lvlText w:val="%1%2.%3.%4.%5　"/>
      <w:lvlJc w:val="left"/>
      <w:pPr>
        <w:ind w:left="142" w:firstLine="0"/>
      </w:pPr>
      <w:rPr>
        <w:rFonts w:hint="eastAsia" w:ascii="黑体" w:eastAsia="黑体"/>
        <w:b w:val="0"/>
        <w:i w:val="0"/>
        <w:color w:val="000000" w:themeColor="text1"/>
        <w:sz w:val="21"/>
        <w14:textFill>
          <w14:solidFill>
            <w14:schemeClr w14:val="tx1"/>
          </w14:solidFill>
        </w14:textFill>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attachedTemplate r:id="rId1"/>
  <w:documentProtection w:edit="forms"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U5M2U4OWJiOGNmZjBjYjg1NmFlZWI2MDNkMzViYzIifQ=="/>
  </w:docVars>
  <w:rsids>
    <w:rsidRoot w:val="009A0A04"/>
    <w:rsid w:val="0000040A"/>
    <w:rsid w:val="00000A94"/>
    <w:rsid w:val="00001972"/>
    <w:rsid w:val="00001D9A"/>
    <w:rsid w:val="00006950"/>
    <w:rsid w:val="00007B3A"/>
    <w:rsid w:val="000107E0"/>
    <w:rsid w:val="00010C58"/>
    <w:rsid w:val="00011FDE"/>
    <w:rsid w:val="000122CF"/>
    <w:rsid w:val="00012FFD"/>
    <w:rsid w:val="00014162"/>
    <w:rsid w:val="00014340"/>
    <w:rsid w:val="00016A9C"/>
    <w:rsid w:val="00016AC5"/>
    <w:rsid w:val="00022184"/>
    <w:rsid w:val="00022762"/>
    <w:rsid w:val="000238E0"/>
    <w:rsid w:val="00024697"/>
    <w:rsid w:val="000249DB"/>
    <w:rsid w:val="0002595E"/>
    <w:rsid w:val="00026EB6"/>
    <w:rsid w:val="000303C3"/>
    <w:rsid w:val="000331D3"/>
    <w:rsid w:val="00033CDA"/>
    <w:rsid w:val="000346A5"/>
    <w:rsid w:val="000359C3"/>
    <w:rsid w:val="00035A7D"/>
    <w:rsid w:val="000410E8"/>
    <w:rsid w:val="00041335"/>
    <w:rsid w:val="0004249A"/>
    <w:rsid w:val="00043282"/>
    <w:rsid w:val="00044286"/>
    <w:rsid w:val="00045688"/>
    <w:rsid w:val="000462A3"/>
    <w:rsid w:val="00047F28"/>
    <w:rsid w:val="00047F8C"/>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5112"/>
    <w:rsid w:val="000660AB"/>
    <w:rsid w:val="00066EB3"/>
    <w:rsid w:val="00067F1E"/>
    <w:rsid w:val="00071CC0"/>
    <w:rsid w:val="00072A63"/>
    <w:rsid w:val="00073C8C"/>
    <w:rsid w:val="00076BF7"/>
    <w:rsid w:val="00077B64"/>
    <w:rsid w:val="00080A1C"/>
    <w:rsid w:val="00082317"/>
    <w:rsid w:val="00083D2C"/>
    <w:rsid w:val="00086AA1"/>
    <w:rsid w:val="000877C1"/>
    <w:rsid w:val="00087A77"/>
    <w:rsid w:val="00090CA6"/>
    <w:rsid w:val="00092B8A"/>
    <w:rsid w:val="00092FB0"/>
    <w:rsid w:val="000934C5"/>
    <w:rsid w:val="00093D25"/>
    <w:rsid w:val="00093DAB"/>
    <w:rsid w:val="00094D73"/>
    <w:rsid w:val="000956B5"/>
    <w:rsid w:val="00096D63"/>
    <w:rsid w:val="000A0B60"/>
    <w:rsid w:val="000A0EB8"/>
    <w:rsid w:val="000A19FC"/>
    <w:rsid w:val="000A296B"/>
    <w:rsid w:val="000A3A8C"/>
    <w:rsid w:val="000A7311"/>
    <w:rsid w:val="000B060F"/>
    <w:rsid w:val="000B1592"/>
    <w:rsid w:val="000B1E0B"/>
    <w:rsid w:val="000B1FF2"/>
    <w:rsid w:val="000B2328"/>
    <w:rsid w:val="000B3CDA"/>
    <w:rsid w:val="000B6A0B"/>
    <w:rsid w:val="000B750C"/>
    <w:rsid w:val="000C0F6C"/>
    <w:rsid w:val="000C11DB"/>
    <w:rsid w:val="000C1492"/>
    <w:rsid w:val="000C2FBD"/>
    <w:rsid w:val="000C4B41"/>
    <w:rsid w:val="000C57D6"/>
    <w:rsid w:val="000C6C23"/>
    <w:rsid w:val="000C7666"/>
    <w:rsid w:val="000D0A9C"/>
    <w:rsid w:val="000D1795"/>
    <w:rsid w:val="000D2F41"/>
    <w:rsid w:val="000D329A"/>
    <w:rsid w:val="000D4B9C"/>
    <w:rsid w:val="000D4EB6"/>
    <w:rsid w:val="000D753B"/>
    <w:rsid w:val="000D762C"/>
    <w:rsid w:val="000E21FE"/>
    <w:rsid w:val="000E3DE9"/>
    <w:rsid w:val="000E4C9E"/>
    <w:rsid w:val="000E6FD7"/>
    <w:rsid w:val="000F06E1"/>
    <w:rsid w:val="000F0E3C"/>
    <w:rsid w:val="000F19D5"/>
    <w:rsid w:val="000F4AEA"/>
    <w:rsid w:val="000F67E9"/>
    <w:rsid w:val="00102C06"/>
    <w:rsid w:val="00104926"/>
    <w:rsid w:val="001112D4"/>
    <w:rsid w:val="00112D9D"/>
    <w:rsid w:val="00113B1E"/>
    <w:rsid w:val="00114A97"/>
    <w:rsid w:val="00114B72"/>
    <w:rsid w:val="0011711C"/>
    <w:rsid w:val="00124E4F"/>
    <w:rsid w:val="001260B7"/>
    <w:rsid w:val="001265CB"/>
    <w:rsid w:val="001321C6"/>
    <w:rsid w:val="001325C4"/>
    <w:rsid w:val="00133010"/>
    <w:rsid w:val="001338EE"/>
    <w:rsid w:val="00133AAE"/>
    <w:rsid w:val="00135323"/>
    <w:rsid w:val="001356C4"/>
    <w:rsid w:val="00140ADD"/>
    <w:rsid w:val="00141114"/>
    <w:rsid w:val="00142969"/>
    <w:rsid w:val="00144943"/>
    <w:rsid w:val="001457E7"/>
    <w:rsid w:val="00145D9D"/>
    <w:rsid w:val="00146388"/>
    <w:rsid w:val="001529E5"/>
    <w:rsid w:val="00153C7E"/>
    <w:rsid w:val="001548C3"/>
    <w:rsid w:val="00156B25"/>
    <w:rsid w:val="00156E1A"/>
    <w:rsid w:val="00157B55"/>
    <w:rsid w:val="0016191E"/>
    <w:rsid w:val="00163CC6"/>
    <w:rsid w:val="001642FA"/>
    <w:rsid w:val="001649EB"/>
    <w:rsid w:val="00164BAF"/>
    <w:rsid w:val="00164FA8"/>
    <w:rsid w:val="00165065"/>
    <w:rsid w:val="00165434"/>
    <w:rsid w:val="0016580B"/>
    <w:rsid w:val="00165F49"/>
    <w:rsid w:val="00166B88"/>
    <w:rsid w:val="0016770A"/>
    <w:rsid w:val="0016780D"/>
    <w:rsid w:val="00170804"/>
    <w:rsid w:val="001708E9"/>
    <w:rsid w:val="0017340B"/>
    <w:rsid w:val="00173FB1"/>
    <w:rsid w:val="00176DFD"/>
    <w:rsid w:val="00181656"/>
    <w:rsid w:val="00182D06"/>
    <w:rsid w:val="001852C9"/>
    <w:rsid w:val="00186B97"/>
    <w:rsid w:val="00187465"/>
    <w:rsid w:val="00190087"/>
    <w:rsid w:val="001913C4"/>
    <w:rsid w:val="00192C19"/>
    <w:rsid w:val="0019348F"/>
    <w:rsid w:val="00193A07"/>
    <w:rsid w:val="00194C95"/>
    <w:rsid w:val="00195C34"/>
    <w:rsid w:val="0019746E"/>
    <w:rsid w:val="001A1A53"/>
    <w:rsid w:val="001A234A"/>
    <w:rsid w:val="001B0532"/>
    <w:rsid w:val="001B06E8"/>
    <w:rsid w:val="001B1403"/>
    <w:rsid w:val="001B193E"/>
    <w:rsid w:val="001B434C"/>
    <w:rsid w:val="001B71D0"/>
    <w:rsid w:val="001B71EE"/>
    <w:rsid w:val="001C04A8"/>
    <w:rsid w:val="001C2C03"/>
    <w:rsid w:val="001C42F7"/>
    <w:rsid w:val="001C49E5"/>
    <w:rsid w:val="001C6293"/>
    <w:rsid w:val="001C680C"/>
    <w:rsid w:val="001C7FEA"/>
    <w:rsid w:val="001D0499"/>
    <w:rsid w:val="001D0BBE"/>
    <w:rsid w:val="001D0ED4"/>
    <w:rsid w:val="001D212F"/>
    <w:rsid w:val="001D29D7"/>
    <w:rsid w:val="001D2DE7"/>
    <w:rsid w:val="001D3CCA"/>
    <w:rsid w:val="001D411C"/>
    <w:rsid w:val="001D53E5"/>
    <w:rsid w:val="001D6CB8"/>
    <w:rsid w:val="001E1B6A"/>
    <w:rsid w:val="001E2484"/>
    <w:rsid w:val="001E3CC4"/>
    <w:rsid w:val="001E4882"/>
    <w:rsid w:val="001E73AB"/>
    <w:rsid w:val="001F092D"/>
    <w:rsid w:val="001F143A"/>
    <w:rsid w:val="001F1605"/>
    <w:rsid w:val="001F2508"/>
    <w:rsid w:val="001F4816"/>
    <w:rsid w:val="001F69B4"/>
    <w:rsid w:val="001F77C7"/>
    <w:rsid w:val="00200183"/>
    <w:rsid w:val="0020107D"/>
    <w:rsid w:val="00202AA4"/>
    <w:rsid w:val="002031F7"/>
    <w:rsid w:val="002040E6"/>
    <w:rsid w:val="0020527B"/>
    <w:rsid w:val="00205F2C"/>
    <w:rsid w:val="00210B15"/>
    <w:rsid w:val="002142EA"/>
    <w:rsid w:val="002202ED"/>
    <w:rsid w:val="002204BB"/>
    <w:rsid w:val="00221B79"/>
    <w:rsid w:val="00221C6B"/>
    <w:rsid w:val="0022417E"/>
    <w:rsid w:val="00224596"/>
    <w:rsid w:val="002253A1"/>
    <w:rsid w:val="00225CF8"/>
    <w:rsid w:val="0022794E"/>
    <w:rsid w:val="00233D64"/>
    <w:rsid w:val="00234784"/>
    <w:rsid w:val="0023482A"/>
    <w:rsid w:val="00235931"/>
    <w:rsid w:val="002359CB"/>
    <w:rsid w:val="00240184"/>
    <w:rsid w:val="00242085"/>
    <w:rsid w:val="00243540"/>
    <w:rsid w:val="0024497B"/>
    <w:rsid w:val="0024515B"/>
    <w:rsid w:val="00246021"/>
    <w:rsid w:val="0024666E"/>
    <w:rsid w:val="00247F52"/>
    <w:rsid w:val="00250B25"/>
    <w:rsid w:val="00250BBE"/>
    <w:rsid w:val="002515C2"/>
    <w:rsid w:val="0025194F"/>
    <w:rsid w:val="0026148A"/>
    <w:rsid w:val="00262696"/>
    <w:rsid w:val="002634BC"/>
    <w:rsid w:val="002643C3"/>
    <w:rsid w:val="00264A0C"/>
    <w:rsid w:val="00267EF4"/>
    <w:rsid w:val="00270CB8"/>
    <w:rsid w:val="002714E5"/>
    <w:rsid w:val="00272B08"/>
    <w:rsid w:val="00281BB8"/>
    <w:rsid w:val="00281E9E"/>
    <w:rsid w:val="00284DE9"/>
    <w:rsid w:val="00285170"/>
    <w:rsid w:val="00285361"/>
    <w:rsid w:val="002859BF"/>
    <w:rsid w:val="00292D60"/>
    <w:rsid w:val="00294704"/>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6C86"/>
    <w:rsid w:val="002A757F"/>
    <w:rsid w:val="002A7F44"/>
    <w:rsid w:val="002B0C40"/>
    <w:rsid w:val="002B1966"/>
    <w:rsid w:val="002B199F"/>
    <w:rsid w:val="002B23E3"/>
    <w:rsid w:val="002B4508"/>
    <w:rsid w:val="002B5779"/>
    <w:rsid w:val="002B7332"/>
    <w:rsid w:val="002B7F51"/>
    <w:rsid w:val="002C09E7"/>
    <w:rsid w:val="002C3F07"/>
    <w:rsid w:val="002C5278"/>
    <w:rsid w:val="002C6E94"/>
    <w:rsid w:val="002C7EBB"/>
    <w:rsid w:val="002D06C1"/>
    <w:rsid w:val="002D18F4"/>
    <w:rsid w:val="002D42B5"/>
    <w:rsid w:val="002D4E10"/>
    <w:rsid w:val="002D4F1A"/>
    <w:rsid w:val="002D6DA6"/>
    <w:rsid w:val="002D6EC6"/>
    <w:rsid w:val="002D79AC"/>
    <w:rsid w:val="002E039D"/>
    <w:rsid w:val="002E4D5A"/>
    <w:rsid w:val="002E6326"/>
    <w:rsid w:val="002E691E"/>
    <w:rsid w:val="002F2014"/>
    <w:rsid w:val="002F30E0"/>
    <w:rsid w:val="002F35E4"/>
    <w:rsid w:val="002F3730"/>
    <w:rsid w:val="002F38E1"/>
    <w:rsid w:val="002F5F70"/>
    <w:rsid w:val="002F787F"/>
    <w:rsid w:val="002F7AF6"/>
    <w:rsid w:val="00300E63"/>
    <w:rsid w:val="00302E52"/>
    <w:rsid w:val="00302F5F"/>
    <w:rsid w:val="0030441D"/>
    <w:rsid w:val="00306063"/>
    <w:rsid w:val="00313B85"/>
    <w:rsid w:val="00315764"/>
    <w:rsid w:val="00316BED"/>
    <w:rsid w:val="00317988"/>
    <w:rsid w:val="003221B4"/>
    <w:rsid w:val="00322E62"/>
    <w:rsid w:val="00324EDD"/>
    <w:rsid w:val="0032759E"/>
    <w:rsid w:val="00327B84"/>
    <w:rsid w:val="00331F7A"/>
    <w:rsid w:val="003331E4"/>
    <w:rsid w:val="00334253"/>
    <w:rsid w:val="00336C64"/>
    <w:rsid w:val="00337162"/>
    <w:rsid w:val="0034194F"/>
    <w:rsid w:val="00342DB8"/>
    <w:rsid w:val="00343A13"/>
    <w:rsid w:val="00344605"/>
    <w:rsid w:val="003471FF"/>
    <w:rsid w:val="003474AA"/>
    <w:rsid w:val="00350D1D"/>
    <w:rsid w:val="00351901"/>
    <w:rsid w:val="00352C83"/>
    <w:rsid w:val="0035423C"/>
    <w:rsid w:val="00356053"/>
    <w:rsid w:val="00356D68"/>
    <w:rsid w:val="003615D2"/>
    <w:rsid w:val="0036429C"/>
    <w:rsid w:val="003649E5"/>
    <w:rsid w:val="00364A53"/>
    <w:rsid w:val="003654CB"/>
    <w:rsid w:val="00365F86"/>
    <w:rsid w:val="00365F87"/>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4077"/>
    <w:rsid w:val="003A4507"/>
    <w:rsid w:val="003B09AD"/>
    <w:rsid w:val="003B0BD9"/>
    <w:rsid w:val="003B1F18"/>
    <w:rsid w:val="003B3BE4"/>
    <w:rsid w:val="003B5BF0"/>
    <w:rsid w:val="003B60BF"/>
    <w:rsid w:val="003B6BE3"/>
    <w:rsid w:val="003B6D32"/>
    <w:rsid w:val="003C010C"/>
    <w:rsid w:val="003C0A6C"/>
    <w:rsid w:val="003C2859"/>
    <w:rsid w:val="003C31DD"/>
    <w:rsid w:val="003C4339"/>
    <w:rsid w:val="003C5A43"/>
    <w:rsid w:val="003D0519"/>
    <w:rsid w:val="003D0FF6"/>
    <w:rsid w:val="003D262C"/>
    <w:rsid w:val="003D6D61"/>
    <w:rsid w:val="003E091D"/>
    <w:rsid w:val="003E1C53"/>
    <w:rsid w:val="003E2A69"/>
    <w:rsid w:val="003E2D49"/>
    <w:rsid w:val="003E2FD4"/>
    <w:rsid w:val="003E44EC"/>
    <w:rsid w:val="003E49F6"/>
    <w:rsid w:val="003E51C6"/>
    <w:rsid w:val="003E7E5D"/>
    <w:rsid w:val="003F0841"/>
    <w:rsid w:val="003F23D3"/>
    <w:rsid w:val="003F3F08"/>
    <w:rsid w:val="003F49F1"/>
    <w:rsid w:val="003F6272"/>
    <w:rsid w:val="003F72A3"/>
    <w:rsid w:val="004006A7"/>
    <w:rsid w:val="00400E72"/>
    <w:rsid w:val="00401400"/>
    <w:rsid w:val="00403FCE"/>
    <w:rsid w:val="00404869"/>
    <w:rsid w:val="00405884"/>
    <w:rsid w:val="00407D39"/>
    <w:rsid w:val="004121D0"/>
    <w:rsid w:val="004133C0"/>
    <w:rsid w:val="00413DC4"/>
    <w:rsid w:val="0041477A"/>
    <w:rsid w:val="004167A3"/>
    <w:rsid w:val="0042174A"/>
    <w:rsid w:val="00432DAA"/>
    <w:rsid w:val="00434305"/>
    <w:rsid w:val="00435DF7"/>
    <w:rsid w:val="00437677"/>
    <w:rsid w:val="0044083F"/>
    <w:rsid w:val="00441AE7"/>
    <w:rsid w:val="00445574"/>
    <w:rsid w:val="00446228"/>
    <w:rsid w:val="004467FB"/>
    <w:rsid w:val="00452D6B"/>
    <w:rsid w:val="00454484"/>
    <w:rsid w:val="0045517B"/>
    <w:rsid w:val="004563CD"/>
    <w:rsid w:val="00457BE5"/>
    <w:rsid w:val="00460DA3"/>
    <w:rsid w:val="00463B77"/>
    <w:rsid w:val="00463C7B"/>
    <w:rsid w:val="00463F02"/>
    <w:rsid w:val="004644A6"/>
    <w:rsid w:val="00464AE0"/>
    <w:rsid w:val="004659BD"/>
    <w:rsid w:val="00470775"/>
    <w:rsid w:val="004715BD"/>
    <w:rsid w:val="004746B1"/>
    <w:rsid w:val="0047583F"/>
    <w:rsid w:val="00484936"/>
    <w:rsid w:val="00485C89"/>
    <w:rsid w:val="00486BE3"/>
    <w:rsid w:val="004905E4"/>
    <w:rsid w:val="00490A89"/>
    <w:rsid w:val="00490AB4"/>
    <w:rsid w:val="004920D8"/>
    <w:rsid w:val="00492F02"/>
    <w:rsid w:val="004939AE"/>
    <w:rsid w:val="004A12DF"/>
    <w:rsid w:val="004A1BA8"/>
    <w:rsid w:val="004A4B57"/>
    <w:rsid w:val="004A63FA"/>
    <w:rsid w:val="004B0272"/>
    <w:rsid w:val="004B2701"/>
    <w:rsid w:val="004B2E1B"/>
    <w:rsid w:val="004B3E93"/>
    <w:rsid w:val="004B5BE9"/>
    <w:rsid w:val="004C0FFD"/>
    <w:rsid w:val="004C1FBC"/>
    <w:rsid w:val="004C271B"/>
    <w:rsid w:val="004C3F1D"/>
    <w:rsid w:val="004C458D"/>
    <w:rsid w:val="004C732E"/>
    <w:rsid w:val="004C7556"/>
    <w:rsid w:val="004C7E9D"/>
    <w:rsid w:val="004C7F67"/>
    <w:rsid w:val="004D076D"/>
    <w:rsid w:val="004D08B9"/>
    <w:rsid w:val="004D0B2A"/>
    <w:rsid w:val="004D0EF1"/>
    <w:rsid w:val="004D189E"/>
    <w:rsid w:val="004D2253"/>
    <w:rsid w:val="004D4406"/>
    <w:rsid w:val="004D4543"/>
    <w:rsid w:val="004D7C42"/>
    <w:rsid w:val="004E0465"/>
    <w:rsid w:val="004E127B"/>
    <w:rsid w:val="004E1C0A"/>
    <w:rsid w:val="004E3014"/>
    <w:rsid w:val="004E30C5"/>
    <w:rsid w:val="004E4AA5"/>
    <w:rsid w:val="004E4AEE"/>
    <w:rsid w:val="004E55B3"/>
    <w:rsid w:val="004E59E3"/>
    <w:rsid w:val="004E67C0"/>
    <w:rsid w:val="004F074A"/>
    <w:rsid w:val="004F391A"/>
    <w:rsid w:val="004F3CFB"/>
    <w:rsid w:val="004F6456"/>
    <w:rsid w:val="004F696E"/>
    <w:rsid w:val="004F6C71"/>
    <w:rsid w:val="00501139"/>
    <w:rsid w:val="0050275A"/>
    <w:rsid w:val="00502991"/>
    <w:rsid w:val="0050363E"/>
    <w:rsid w:val="005039BC"/>
    <w:rsid w:val="005043BB"/>
    <w:rsid w:val="00504A3D"/>
    <w:rsid w:val="00505767"/>
    <w:rsid w:val="005073F0"/>
    <w:rsid w:val="00510A7B"/>
    <w:rsid w:val="00512F6E"/>
    <w:rsid w:val="00513038"/>
    <w:rsid w:val="00514174"/>
    <w:rsid w:val="00516088"/>
    <w:rsid w:val="00516B0B"/>
    <w:rsid w:val="005207F4"/>
    <w:rsid w:val="005220EC"/>
    <w:rsid w:val="00522510"/>
    <w:rsid w:val="00522E0E"/>
    <w:rsid w:val="00523F95"/>
    <w:rsid w:val="00524D65"/>
    <w:rsid w:val="00525B16"/>
    <w:rsid w:val="00531712"/>
    <w:rsid w:val="00531C35"/>
    <w:rsid w:val="00533D04"/>
    <w:rsid w:val="00534804"/>
    <w:rsid w:val="00534BDF"/>
    <w:rsid w:val="00534E4C"/>
    <w:rsid w:val="005354EA"/>
    <w:rsid w:val="00535EC4"/>
    <w:rsid w:val="00535ED9"/>
    <w:rsid w:val="0053692B"/>
    <w:rsid w:val="00537C91"/>
    <w:rsid w:val="005410C9"/>
    <w:rsid w:val="00541853"/>
    <w:rsid w:val="00543BDA"/>
    <w:rsid w:val="005441CC"/>
    <w:rsid w:val="0054579D"/>
    <w:rsid w:val="005479DA"/>
    <w:rsid w:val="00547BCC"/>
    <w:rsid w:val="0055013B"/>
    <w:rsid w:val="005519FC"/>
    <w:rsid w:val="00551F6F"/>
    <w:rsid w:val="00555044"/>
    <w:rsid w:val="00561475"/>
    <w:rsid w:val="00561725"/>
    <w:rsid w:val="0056487B"/>
    <w:rsid w:val="00564FB9"/>
    <w:rsid w:val="00573D9E"/>
    <w:rsid w:val="005801E3"/>
    <w:rsid w:val="005814BC"/>
    <w:rsid w:val="00581802"/>
    <w:rsid w:val="005836A8"/>
    <w:rsid w:val="0058409C"/>
    <w:rsid w:val="00584262"/>
    <w:rsid w:val="00586630"/>
    <w:rsid w:val="00587ADD"/>
    <w:rsid w:val="00591E97"/>
    <w:rsid w:val="00595539"/>
    <w:rsid w:val="00596160"/>
    <w:rsid w:val="005966E2"/>
    <w:rsid w:val="00597007"/>
    <w:rsid w:val="005977A9"/>
    <w:rsid w:val="005A0966"/>
    <w:rsid w:val="005A11B7"/>
    <w:rsid w:val="005A260B"/>
    <w:rsid w:val="005A4A1B"/>
    <w:rsid w:val="005A5137"/>
    <w:rsid w:val="005A7830"/>
    <w:rsid w:val="005A7FCE"/>
    <w:rsid w:val="005B0E63"/>
    <w:rsid w:val="005B0F3F"/>
    <w:rsid w:val="005B4903"/>
    <w:rsid w:val="005B51CE"/>
    <w:rsid w:val="005B5885"/>
    <w:rsid w:val="005B5CD7"/>
    <w:rsid w:val="005B6255"/>
    <w:rsid w:val="005B6CF6"/>
    <w:rsid w:val="005B7422"/>
    <w:rsid w:val="005C23E3"/>
    <w:rsid w:val="005C29B8"/>
    <w:rsid w:val="005C5F21"/>
    <w:rsid w:val="005C7156"/>
    <w:rsid w:val="005D0C75"/>
    <w:rsid w:val="005D1E63"/>
    <w:rsid w:val="005D1FFB"/>
    <w:rsid w:val="005D4171"/>
    <w:rsid w:val="005D6A95"/>
    <w:rsid w:val="005D6B2C"/>
    <w:rsid w:val="005D6D9C"/>
    <w:rsid w:val="005E2335"/>
    <w:rsid w:val="005E34CA"/>
    <w:rsid w:val="005E3C18"/>
    <w:rsid w:val="005E6318"/>
    <w:rsid w:val="005E6812"/>
    <w:rsid w:val="005E7829"/>
    <w:rsid w:val="005E7881"/>
    <w:rsid w:val="005E78E0"/>
    <w:rsid w:val="005F0D9C"/>
    <w:rsid w:val="005F284E"/>
    <w:rsid w:val="006015CE"/>
    <w:rsid w:val="00604784"/>
    <w:rsid w:val="00606419"/>
    <w:rsid w:val="00607D29"/>
    <w:rsid w:val="00612090"/>
    <w:rsid w:val="00612952"/>
    <w:rsid w:val="00614CC1"/>
    <w:rsid w:val="00615A9D"/>
    <w:rsid w:val="00617387"/>
    <w:rsid w:val="006240B6"/>
    <w:rsid w:val="006252D8"/>
    <w:rsid w:val="006259BC"/>
    <w:rsid w:val="0062636B"/>
    <w:rsid w:val="00626458"/>
    <w:rsid w:val="00631D44"/>
    <w:rsid w:val="00632182"/>
    <w:rsid w:val="00632253"/>
    <w:rsid w:val="00632AE0"/>
    <w:rsid w:val="00633C17"/>
    <w:rsid w:val="00636E3E"/>
    <w:rsid w:val="006379F7"/>
    <w:rsid w:val="00637E4D"/>
    <w:rsid w:val="0064007D"/>
    <w:rsid w:val="00640620"/>
    <w:rsid w:val="00641A1F"/>
    <w:rsid w:val="0064528D"/>
    <w:rsid w:val="00645904"/>
    <w:rsid w:val="00651ACB"/>
    <w:rsid w:val="00651C47"/>
    <w:rsid w:val="00652AB2"/>
    <w:rsid w:val="00653453"/>
    <w:rsid w:val="00654EC0"/>
    <w:rsid w:val="0065525B"/>
    <w:rsid w:val="00655D4F"/>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240E"/>
    <w:rsid w:val="006A07AA"/>
    <w:rsid w:val="006A25E5"/>
    <w:rsid w:val="006A2B46"/>
    <w:rsid w:val="006A336D"/>
    <w:rsid w:val="006A37B9"/>
    <w:rsid w:val="006B2672"/>
    <w:rsid w:val="006B54BF"/>
    <w:rsid w:val="006B5F44"/>
    <w:rsid w:val="006B5F90"/>
    <w:rsid w:val="006B62E4"/>
    <w:rsid w:val="006B7562"/>
    <w:rsid w:val="006C1BBA"/>
    <w:rsid w:val="006C2079"/>
    <w:rsid w:val="006C317D"/>
    <w:rsid w:val="006C5A62"/>
    <w:rsid w:val="006C5D68"/>
    <w:rsid w:val="006C6976"/>
    <w:rsid w:val="006C6A40"/>
    <w:rsid w:val="006C6DD0"/>
    <w:rsid w:val="006D04EA"/>
    <w:rsid w:val="006D0DEE"/>
    <w:rsid w:val="006D16C4"/>
    <w:rsid w:val="006D3E96"/>
    <w:rsid w:val="006D4515"/>
    <w:rsid w:val="006D4BB1"/>
    <w:rsid w:val="006D6593"/>
    <w:rsid w:val="006D686E"/>
    <w:rsid w:val="006E1627"/>
    <w:rsid w:val="006E5408"/>
    <w:rsid w:val="006E55CA"/>
    <w:rsid w:val="006F03A8"/>
    <w:rsid w:val="006F126C"/>
    <w:rsid w:val="006F2ACA"/>
    <w:rsid w:val="006F2ADC"/>
    <w:rsid w:val="006F2BFE"/>
    <w:rsid w:val="006F31E9"/>
    <w:rsid w:val="006F36CB"/>
    <w:rsid w:val="006F56E5"/>
    <w:rsid w:val="006F6284"/>
    <w:rsid w:val="006F73C9"/>
    <w:rsid w:val="007002C5"/>
    <w:rsid w:val="0070348B"/>
    <w:rsid w:val="00704387"/>
    <w:rsid w:val="00707669"/>
    <w:rsid w:val="00711694"/>
    <w:rsid w:val="00711CBA"/>
    <w:rsid w:val="00711FB5"/>
    <w:rsid w:val="007123AB"/>
    <w:rsid w:val="00712A01"/>
    <w:rsid w:val="00714F58"/>
    <w:rsid w:val="007163E5"/>
    <w:rsid w:val="00722FBF"/>
    <w:rsid w:val="00722FC2"/>
    <w:rsid w:val="00724E3F"/>
    <w:rsid w:val="00725949"/>
    <w:rsid w:val="00727FA2"/>
    <w:rsid w:val="007322D9"/>
    <w:rsid w:val="00732BC0"/>
    <w:rsid w:val="00732F4E"/>
    <w:rsid w:val="0073720F"/>
    <w:rsid w:val="00737796"/>
    <w:rsid w:val="0074165C"/>
    <w:rsid w:val="00741BEC"/>
    <w:rsid w:val="00742C35"/>
    <w:rsid w:val="007432CA"/>
    <w:rsid w:val="007439EB"/>
    <w:rsid w:val="00743CB4"/>
    <w:rsid w:val="00743F0A"/>
    <w:rsid w:val="007444E8"/>
    <w:rsid w:val="0074548E"/>
    <w:rsid w:val="00745773"/>
    <w:rsid w:val="00745FFB"/>
    <w:rsid w:val="00746800"/>
    <w:rsid w:val="00747CF0"/>
    <w:rsid w:val="007501A8"/>
    <w:rsid w:val="00750EE1"/>
    <w:rsid w:val="00752B4D"/>
    <w:rsid w:val="00755402"/>
    <w:rsid w:val="007557A1"/>
    <w:rsid w:val="00756B26"/>
    <w:rsid w:val="00756EDF"/>
    <w:rsid w:val="00765C43"/>
    <w:rsid w:val="00765EFB"/>
    <w:rsid w:val="007671CA"/>
    <w:rsid w:val="0076744F"/>
    <w:rsid w:val="00767C61"/>
    <w:rsid w:val="0077008A"/>
    <w:rsid w:val="00773C1F"/>
    <w:rsid w:val="00774DA4"/>
    <w:rsid w:val="00776599"/>
    <w:rsid w:val="0078114B"/>
    <w:rsid w:val="00781DD2"/>
    <w:rsid w:val="0078298F"/>
    <w:rsid w:val="00783ECF"/>
    <w:rsid w:val="0078413A"/>
    <w:rsid w:val="00784294"/>
    <w:rsid w:val="00793CE7"/>
    <w:rsid w:val="007959E8"/>
    <w:rsid w:val="00795E9C"/>
    <w:rsid w:val="00795FC0"/>
    <w:rsid w:val="007A0521"/>
    <w:rsid w:val="007A2E12"/>
    <w:rsid w:val="007A3475"/>
    <w:rsid w:val="007A41C8"/>
    <w:rsid w:val="007A54CE"/>
    <w:rsid w:val="007A6FD9"/>
    <w:rsid w:val="007A7FFA"/>
    <w:rsid w:val="007B04EB"/>
    <w:rsid w:val="007B0D4F"/>
    <w:rsid w:val="007B2CD6"/>
    <w:rsid w:val="007B2F8C"/>
    <w:rsid w:val="007B5A3D"/>
    <w:rsid w:val="007B5B95"/>
    <w:rsid w:val="007B68EA"/>
    <w:rsid w:val="007B7453"/>
    <w:rsid w:val="007C2D89"/>
    <w:rsid w:val="007C4593"/>
    <w:rsid w:val="007C5309"/>
    <w:rsid w:val="007C6069"/>
    <w:rsid w:val="007D06C4"/>
    <w:rsid w:val="007D1352"/>
    <w:rsid w:val="007D16FF"/>
    <w:rsid w:val="007D2508"/>
    <w:rsid w:val="007D2D8A"/>
    <w:rsid w:val="007D346A"/>
    <w:rsid w:val="007D6518"/>
    <w:rsid w:val="007D76BD"/>
    <w:rsid w:val="007E0BF1"/>
    <w:rsid w:val="007E0D02"/>
    <w:rsid w:val="007E258B"/>
    <w:rsid w:val="007E26FA"/>
    <w:rsid w:val="007E43F3"/>
    <w:rsid w:val="007E7C6B"/>
    <w:rsid w:val="007F0ED8"/>
    <w:rsid w:val="007F0F63"/>
    <w:rsid w:val="007F3748"/>
    <w:rsid w:val="007F75CE"/>
    <w:rsid w:val="00800259"/>
    <w:rsid w:val="008013A4"/>
    <w:rsid w:val="008027CE"/>
    <w:rsid w:val="00802F42"/>
    <w:rsid w:val="00804383"/>
    <w:rsid w:val="00804BB7"/>
    <w:rsid w:val="00810257"/>
    <w:rsid w:val="008104F5"/>
    <w:rsid w:val="00811072"/>
    <w:rsid w:val="00811369"/>
    <w:rsid w:val="00812B69"/>
    <w:rsid w:val="00815419"/>
    <w:rsid w:val="008163C8"/>
    <w:rsid w:val="008164A1"/>
    <w:rsid w:val="00817325"/>
    <w:rsid w:val="0082058E"/>
    <w:rsid w:val="008209E6"/>
    <w:rsid w:val="00823303"/>
    <w:rsid w:val="008233B2"/>
    <w:rsid w:val="00823A9F"/>
    <w:rsid w:val="00823C85"/>
    <w:rsid w:val="00825138"/>
    <w:rsid w:val="00825BFB"/>
    <w:rsid w:val="008269DD"/>
    <w:rsid w:val="00830621"/>
    <w:rsid w:val="008331B8"/>
    <w:rsid w:val="0083348C"/>
    <w:rsid w:val="0083531A"/>
    <w:rsid w:val="00835450"/>
    <w:rsid w:val="008373D3"/>
    <w:rsid w:val="00840617"/>
    <w:rsid w:val="00842A47"/>
    <w:rsid w:val="00843C13"/>
    <w:rsid w:val="008454F8"/>
    <w:rsid w:val="0085173A"/>
    <w:rsid w:val="00854343"/>
    <w:rsid w:val="00860297"/>
    <w:rsid w:val="008603CE"/>
    <w:rsid w:val="008620FC"/>
    <w:rsid w:val="008627A5"/>
    <w:rsid w:val="0086392F"/>
    <w:rsid w:val="00863E05"/>
    <w:rsid w:val="0086431E"/>
    <w:rsid w:val="00865ACA"/>
    <w:rsid w:val="00865D28"/>
    <w:rsid w:val="00865F85"/>
    <w:rsid w:val="00866AFC"/>
    <w:rsid w:val="00867C10"/>
    <w:rsid w:val="00870439"/>
    <w:rsid w:val="00870DA1"/>
    <w:rsid w:val="008754D3"/>
    <w:rsid w:val="00883F93"/>
    <w:rsid w:val="00884DB3"/>
    <w:rsid w:val="00885A9D"/>
    <w:rsid w:val="00885E25"/>
    <w:rsid w:val="008864F6"/>
    <w:rsid w:val="0089049D"/>
    <w:rsid w:val="00891880"/>
    <w:rsid w:val="008928C9"/>
    <w:rsid w:val="008938DC"/>
    <w:rsid w:val="00893FD1"/>
    <w:rsid w:val="00894836"/>
    <w:rsid w:val="00895172"/>
    <w:rsid w:val="00895680"/>
    <w:rsid w:val="008959C0"/>
    <w:rsid w:val="00896DFF"/>
    <w:rsid w:val="0089762C"/>
    <w:rsid w:val="008A1893"/>
    <w:rsid w:val="008A769A"/>
    <w:rsid w:val="008B0C9C"/>
    <w:rsid w:val="008B166D"/>
    <w:rsid w:val="008B17F4"/>
    <w:rsid w:val="008B3372"/>
    <w:rsid w:val="008B3615"/>
    <w:rsid w:val="008B4AC4"/>
    <w:rsid w:val="008B50C8"/>
    <w:rsid w:val="008B5281"/>
    <w:rsid w:val="008B7E05"/>
    <w:rsid w:val="008C1797"/>
    <w:rsid w:val="008C219C"/>
    <w:rsid w:val="008C475E"/>
    <w:rsid w:val="008C4767"/>
    <w:rsid w:val="008C619A"/>
    <w:rsid w:val="008D0CE8"/>
    <w:rsid w:val="008D2D1D"/>
    <w:rsid w:val="008D334A"/>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58DC"/>
    <w:rsid w:val="008F70BD"/>
    <w:rsid w:val="008F788F"/>
    <w:rsid w:val="008F7EA2"/>
    <w:rsid w:val="00902722"/>
    <w:rsid w:val="009027BC"/>
    <w:rsid w:val="009049BC"/>
    <w:rsid w:val="009062E6"/>
    <w:rsid w:val="0091092B"/>
    <w:rsid w:val="00911BE5"/>
    <w:rsid w:val="00913CA9"/>
    <w:rsid w:val="009145AE"/>
    <w:rsid w:val="009146CE"/>
    <w:rsid w:val="00914CA7"/>
    <w:rsid w:val="00915C3E"/>
    <w:rsid w:val="009161A8"/>
    <w:rsid w:val="00921A4F"/>
    <w:rsid w:val="00922E49"/>
    <w:rsid w:val="009245C5"/>
    <w:rsid w:val="009245F5"/>
    <w:rsid w:val="009249EC"/>
    <w:rsid w:val="009273B3"/>
    <w:rsid w:val="009305B5"/>
    <w:rsid w:val="009429D5"/>
    <w:rsid w:val="00942BF1"/>
    <w:rsid w:val="00945180"/>
    <w:rsid w:val="00945428"/>
    <w:rsid w:val="0094607B"/>
    <w:rsid w:val="00953604"/>
    <w:rsid w:val="00953B60"/>
    <w:rsid w:val="0095496B"/>
    <w:rsid w:val="00956127"/>
    <w:rsid w:val="009610DC"/>
    <w:rsid w:val="00961490"/>
    <w:rsid w:val="00961ADB"/>
    <w:rsid w:val="0096381A"/>
    <w:rsid w:val="009654A1"/>
    <w:rsid w:val="00965E04"/>
    <w:rsid w:val="009674AD"/>
    <w:rsid w:val="00970CDC"/>
    <w:rsid w:val="00975F90"/>
    <w:rsid w:val="00977010"/>
    <w:rsid w:val="00977D02"/>
    <w:rsid w:val="00977F46"/>
    <w:rsid w:val="009809BB"/>
    <w:rsid w:val="00980E51"/>
    <w:rsid w:val="009817F0"/>
    <w:rsid w:val="0098364B"/>
    <w:rsid w:val="00986009"/>
    <w:rsid w:val="009910C3"/>
    <w:rsid w:val="009911AF"/>
    <w:rsid w:val="00991875"/>
    <w:rsid w:val="00991F92"/>
    <w:rsid w:val="00992985"/>
    <w:rsid w:val="00993889"/>
    <w:rsid w:val="00994782"/>
    <w:rsid w:val="0099551B"/>
    <w:rsid w:val="00996871"/>
    <w:rsid w:val="00996F7C"/>
    <w:rsid w:val="00997BF1"/>
    <w:rsid w:val="009A089C"/>
    <w:rsid w:val="009A0A04"/>
    <w:rsid w:val="009A118E"/>
    <w:rsid w:val="009A21CD"/>
    <w:rsid w:val="009A278C"/>
    <w:rsid w:val="009A2BC2"/>
    <w:rsid w:val="009A42C1"/>
    <w:rsid w:val="009A5429"/>
    <w:rsid w:val="009A72AD"/>
    <w:rsid w:val="009B09E0"/>
    <w:rsid w:val="009B0BC5"/>
    <w:rsid w:val="009B0E3E"/>
    <w:rsid w:val="009B1247"/>
    <w:rsid w:val="009B6029"/>
    <w:rsid w:val="009B6464"/>
    <w:rsid w:val="009B6971"/>
    <w:rsid w:val="009C27F1"/>
    <w:rsid w:val="009C3152"/>
    <w:rsid w:val="009C4CFA"/>
    <w:rsid w:val="009C5070"/>
    <w:rsid w:val="009D112C"/>
    <w:rsid w:val="009D47FA"/>
    <w:rsid w:val="009D50D2"/>
    <w:rsid w:val="009D5A59"/>
    <w:rsid w:val="009D6BCA"/>
    <w:rsid w:val="009D72B9"/>
    <w:rsid w:val="009E0F62"/>
    <w:rsid w:val="009E1848"/>
    <w:rsid w:val="009E4A58"/>
    <w:rsid w:val="009E5A2D"/>
    <w:rsid w:val="009E5AB2"/>
    <w:rsid w:val="009E6219"/>
    <w:rsid w:val="009F03B3"/>
    <w:rsid w:val="009F436A"/>
    <w:rsid w:val="00A01757"/>
    <w:rsid w:val="00A028C0"/>
    <w:rsid w:val="00A02BAE"/>
    <w:rsid w:val="00A05AA6"/>
    <w:rsid w:val="00A06A6B"/>
    <w:rsid w:val="00A07E47"/>
    <w:rsid w:val="00A129D0"/>
    <w:rsid w:val="00A12C33"/>
    <w:rsid w:val="00A138BA"/>
    <w:rsid w:val="00A14C8E"/>
    <w:rsid w:val="00A153D9"/>
    <w:rsid w:val="00A15F09"/>
    <w:rsid w:val="00A169B6"/>
    <w:rsid w:val="00A2271D"/>
    <w:rsid w:val="00A237D5"/>
    <w:rsid w:val="00A30645"/>
    <w:rsid w:val="00A30EFC"/>
    <w:rsid w:val="00A31984"/>
    <w:rsid w:val="00A32D73"/>
    <w:rsid w:val="00A33678"/>
    <w:rsid w:val="00A3367B"/>
    <w:rsid w:val="00A34CC0"/>
    <w:rsid w:val="00A3597D"/>
    <w:rsid w:val="00A4006C"/>
    <w:rsid w:val="00A40091"/>
    <w:rsid w:val="00A4030F"/>
    <w:rsid w:val="00A406DD"/>
    <w:rsid w:val="00A4120C"/>
    <w:rsid w:val="00A41C79"/>
    <w:rsid w:val="00A41CB5"/>
    <w:rsid w:val="00A42CDF"/>
    <w:rsid w:val="00A4307B"/>
    <w:rsid w:val="00A4452E"/>
    <w:rsid w:val="00A4472C"/>
    <w:rsid w:val="00A44E69"/>
    <w:rsid w:val="00A4661E"/>
    <w:rsid w:val="00A54DBD"/>
    <w:rsid w:val="00A54DD9"/>
    <w:rsid w:val="00A55BD6"/>
    <w:rsid w:val="00A55D50"/>
    <w:rsid w:val="00A57142"/>
    <w:rsid w:val="00A61D48"/>
    <w:rsid w:val="00A648CD"/>
    <w:rsid w:val="00A6537A"/>
    <w:rsid w:val="00A66589"/>
    <w:rsid w:val="00A67866"/>
    <w:rsid w:val="00A70B07"/>
    <w:rsid w:val="00A723F8"/>
    <w:rsid w:val="00A77CCB"/>
    <w:rsid w:val="00A83D8D"/>
    <w:rsid w:val="00A8446B"/>
    <w:rsid w:val="00A8473F"/>
    <w:rsid w:val="00A862D6"/>
    <w:rsid w:val="00A8715E"/>
    <w:rsid w:val="00A87647"/>
    <w:rsid w:val="00A922D4"/>
    <w:rsid w:val="00A9295B"/>
    <w:rsid w:val="00A93B09"/>
    <w:rsid w:val="00A952D7"/>
    <w:rsid w:val="00A963F7"/>
    <w:rsid w:val="00A9657E"/>
    <w:rsid w:val="00A96AD8"/>
    <w:rsid w:val="00A97724"/>
    <w:rsid w:val="00AA052C"/>
    <w:rsid w:val="00AA1E45"/>
    <w:rsid w:val="00AA30E6"/>
    <w:rsid w:val="00AA4286"/>
    <w:rsid w:val="00AA456B"/>
    <w:rsid w:val="00AA57F5"/>
    <w:rsid w:val="00AA672E"/>
    <w:rsid w:val="00AA6EC9"/>
    <w:rsid w:val="00AB2992"/>
    <w:rsid w:val="00AB343B"/>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4C1F"/>
    <w:rsid w:val="00AD5D89"/>
    <w:rsid w:val="00AE070A"/>
    <w:rsid w:val="00AE101C"/>
    <w:rsid w:val="00AE232F"/>
    <w:rsid w:val="00AE5EB4"/>
    <w:rsid w:val="00AE6EA7"/>
    <w:rsid w:val="00AF0C18"/>
    <w:rsid w:val="00AF47C5"/>
    <w:rsid w:val="00AF5398"/>
    <w:rsid w:val="00B012FF"/>
    <w:rsid w:val="00B02369"/>
    <w:rsid w:val="00B034DF"/>
    <w:rsid w:val="00B049AF"/>
    <w:rsid w:val="00B07242"/>
    <w:rsid w:val="00B10534"/>
    <w:rsid w:val="00B10C77"/>
    <w:rsid w:val="00B113DB"/>
    <w:rsid w:val="00B11D8A"/>
    <w:rsid w:val="00B1280D"/>
    <w:rsid w:val="00B12981"/>
    <w:rsid w:val="00B147DD"/>
    <w:rsid w:val="00B156FD"/>
    <w:rsid w:val="00B21F61"/>
    <w:rsid w:val="00B22ED5"/>
    <w:rsid w:val="00B261E6"/>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1CDD"/>
    <w:rsid w:val="00B62B58"/>
    <w:rsid w:val="00B65149"/>
    <w:rsid w:val="00B66567"/>
    <w:rsid w:val="00B66F52"/>
    <w:rsid w:val="00B66FE5"/>
    <w:rsid w:val="00B67A74"/>
    <w:rsid w:val="00B7196B"/>
    <w:rsid w:val="00B72880"/>
    <w:rsid w:val="00B758BF"/>
    <w:rsid w:val="00B827A6"/>
    <w:rsid w:val="00B827C8"/>
    <w:rsid w:val="00B831CE"/>
    <w:rsid w:val="00B86677"/>
    <w:rsid w:val="00B87131"/>
    <w:rsid w:val="00B939B1"/>
    <w:rsid w:val="00B96D40"/>
    <w:rsid w:val="00B97386"/>
    <w:rsid w:val="00B978DB"/>
    <w:rsid w:val="00BA2233"/>
    <w:rsid w:val="00BA263B"/>
    <w:rsid w:val="00BA42B2"/>
    <w:rsid w:val="00BA4349"/>
    <w:rsid w:val="00BA58D4"/>
    <w:rsid w:val="00BA5B9E"/>
    <w:rsid w:val="00BA7C9A"/>
    <w:rsid w:val="00BB5F8F"/>
    <w:rsid w:val="00BB657A"/>
    <w:rsid w:val="00BC1A4E"/>
    <w:rsid w:val="00BC5DC7"/>
    <w:rsid w:val="00BC6B8B"/>
    <w:rsid w:val="00BC73D8"/>
    <w:rsid w:val="00BD52D7"/>
    <w:rsid w:val="00BD55AB"/>
    <w:rsid w:val="00BD5AD2"/>
    <w:rsid w:val="00BD5ECE"/>
    <w:rsid w:val="00BE1C62"/>
    <w:rsid w:val="00BE22F3"/>
    <w:rsid w:val="00BE5B52"/>
    <w:rsid w:val="00BE7B8D"/>
    <w:rsid w:val="00BF0993"/>
    <w:rsid w:val="00BF0A62"/>
    <w:rsid w:val="00BF1051"/>
    <w:rsid w:val="00BF10A9"/>
    <w:rsid w:val="00BF1703"/>
    <w:rsid w:val="00BF231C"/>
    <w:rsid w:val="00BF3E77"/>
    <w:rsid w:val="00BF44FF"/>
    <w:rsid w:val="00BF51E5"/>
    <w:rsid w:val="00BF74A6"/>
    <w:rsid w:val="00BF7718"/>
    <w:rsid w:val="00C00D4B"/>
    <w:rsid w:val="00C013AD"/>
    <w:rsid w:val="00C020FB"/>
    <w:rsid w:val="00C04904"/>
    <w:rsid w:val="00C0557A"/>
    <w:rsid w:val="00C056B3"/>
    <w:rsid w:val="00C100B2"/>
    <w:rsid w:val="00C103E5"/>
    <w:rsid w:val="00C13319"/>
    <w:rsid w:val="00C13EE9"/>
    <w:rsid w:val="00C21540"/>
    <w:rsid w:val="00C21906"/>
    <w:rsid w:val="00C21BFA"/>
    <w:rsid w:val="00C227BE"/>
    <w:rsid w:val="00C24C8D"/>
    <w:rsid w:val="00C25969"/>
    <w:rsid w:val="00C25A03"/>
    <w:rsid w:val="00C25FE2"/>
    <w:rsid w:val="00C260F4"/>
    <w:rsid w:val="00C26B53"/>
    <w:rsid w:val="00C279B2"/>
    <w:rsid w:val="00C33E50"/>
    <w:rsid w:val="00C34C20"/>
    <w:rsid w:val="00C35A3E"/>
    <w:rsid w:val="00C41127"/>
    <w:rsid w:val="00C42130"/>
    <w:rsid w:val="00C423A4"/>
    <w:rsid w:val="00C42847"/>
    <w:rsid w:val="00C44BF5"/>
    <w:rsid w:val="00C521D6"/>
    <w:rsid w:val="00C54157"/>
    <w:rsid w:val="00C55232"/>
    <w:rsid w:val="00C553A4"/>
    <w:rsid w:val="00C55A06"/>
    <w:rsid w:val="00C55D03"/>
    <w:rsid w:val="00C601BC"/>
    <w:rsid w:val="00C6329F"/>
    <w:rsid w:val="00C63340"/>
    <w:rsid w:val="00C643F9"/>
    <w:rsid w:val="00C64E95"/>
    <w:rsid w:val="00C67C65"/>
    <w:rsid w:val="00C71372"/>
    <w:rsid w:val="00C72410"/>
    <w:rsid w:val="00C7287F"/>
    <w:rsid w:val="00C80CB8"/>
    <w:rsid w:val="00C819F8"/>
    <w:rsid w:val="00C8248C"/>
    <w:rsid w:val="00C84E33"/>
    <w:rsid w:val="00C86D6F"/>
    <w:rsid w:val="00C905FC"/>
    <w:rsid w:val="00C92D03"/>
    <w:rsid w:val="00C9319C"/>
    <w:rsid w:val="00C9435D"/>
    <w:rsid w:val="00C96741"/>
    <w:rsid w:val="00CA2D1B"/>
    <w:rsid w:val="00CA662A"/>
    <w:rsid w:val="00CA73EF"/>
    <w:rsid w:val="00CA7AFD"/>
    <w:rsid w:val="00CA7C3C"/>
    <w:rsid w:val="00CB0189"/>
    <w:rsid w:val="00CB0BA2"/>
    <w:rsid w:val="00CB1A42"/>
    <w:rsid w:val="00CB1B0C"/>
    <w:rsid w:val="00CB2C0B"/>
    <w:rsid w:val="00CB2C81"/>
    <w:rsid w:val="00CB471C"/>
    <w:rsid w:val="00CB517D"/>
    <w:rsid w:val="00CB7035"/>
    <w:rsid w:val="00CC038D"/>
    <w:rsid w:val="00CC327C"/>
    <w:rsid w:val="00CC39FF"/>
    <w:rsid w:val="00CC3C2F"/>
    <w:rsid w:val="00CC4AC8"/>
    <w:rsid w:val="00CC5233"/>
    <w:rsid w:val="00CC5DE6"/>
    <w:rsid w:val="00CC6E4E"/>
    <w:rsid w:val="00CC6FE8"/>
    <w:rsid w:val="00CC7202"/>
    <w:rsid w:val="00CD2808"/>
    <w:rsid w:val="00CD28BF"/>
    <w:rsid w:val="00CD3FD6"/>
    <w:rsid w:val="00CD4092"/>
    <w:rsid w:val="00CD4A20"/>
    <w:rsid w:val="00CD50A1"/>
    <w:rsid w:val="00CD519E"/>
    <w:rsid w:val="00CE0C4F"/>
    <w:rsid w:val="00CE30EA"/>
    <w:rsid w:val="00CE756D"/>
    <w:rsid w:val="00CF048A"/>
    <w:rsid w:val="00CF12B9"/>
    <w:rsid w:val="00CF155A"/>
    <w:rsid w:val="00CF2203"/>
    <w:rsid w:val="00CF2947"/>
    <w:rsid w:val="00CF4E76"/>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1672A"/>
    <w:rsid w:val="00D16CFC"/>
    <w:rsid w:val="00D20737"/>
    <w:rsid w:val="00D21E81"/>
    <w:rsid w:val="00D223DE"/>
    <w:rsid w:val="00D25E37"/>
    <w:rsid w:val="00D2661A"/>
    <w:rsid w:val="00D27582"/>
    <w:rsid w:val="00D32595"/>
    <w:rsid w:val="00D32719"/>
    <w:rsid w:val="00D33333"/>
    <w:rsid w:val="00D339F4"/>
    <w:rsid w:val="00D34CB7"/>
    <w:rsid w:val="00D352A2"/>
    <w:rsid w:val="00D37206"/>
    <w:rsid w:val="00D4162B"/>
    <w:rsid w:val="00D4514F"/>
    <w:rsid w:val="00D451E2"/>
    <w:rsid w:val="00D456FD"/>
    <w:rsid w:val="00D45E89"/>
    <w:rsid w:val="00D45E8D"/>
    <w:rsid w:val="00D466AE"/>
    <w:rsid w:val="00D4734F"/>
    <w:rsid w:val="00D51BF3"/>
    <w:rsid w:val="00D54B98"/>
    <w:rsid w:val="00D54BE9"/>
    <w:rsid w:val="00D56D85"/>
    <w:rsid w:val="00D56F0E"/>
    <w:rsid w:val="00D579C2"/>
    <w:rsid w:val="00D57A10"/>
    <w:rsid w:val="00D62063"/>
    <w:rsid w:val="00D64A4E"/>
    <w:rsid w:val="00D66846"/>
    <w:rsid w:val="00D675FB"/>
    <w:rsid w:val="00D71CA4"/>
    <w:rsid w:val="00D71F25"/>
    <w:rsid w:val="00D7549A"/>
    <w:rsid w:val="00D77031"/>
    <w:rsid w:val="00D81136"/>
    <w:rsid w:val="00D827FD"/>
    <w:rsid w:val="00D82820"/>
    <w:rsid w:val="00D84941"/>
    <w:rsid w:val="00D84FA1"/>
    <w:rsid w:val="00D851F0"/>
    <w:rsid w:val="00D86DB7"/>
    <w:rsid w:val="00D9060C"/>
    <w:rsid w:val="00D926D0"/>
    <w:rsid w:val="00D93030"/>
    <w:rsid w:val="00D950E1"/>
    <w:rsid w:val="00D952A6"/>
    <w:rsid w:val="00D95941"/>
    <w:rsid w:val="00D95FC9"/>
    <w:rsid w:val="00D97F99"/>
    <w:rsid w:val="00DA1E08"/>
    <w:rsid w:val="00DA24F8"/>
    <w:rsid w:val="00DA286C"/>
    <w:rsid w:val="00DA28E8"/>
    <w:rsid w:val="00DA29C6"/>
    <w:rsid w:val="00DA38D3"/>
    <w:rsid w:val="00DA3932"/>
    <w:rsid w:val="00DA3AFC"/>
    <w:rsid w:val="00DA64F8"/>
    <w:rsid w:val="00DA6C15"/>
    <w:rsid w:val="00DB38EE"/>
    <w:rsid w:val="00DB498B"/>
    <w:rsid w:val="00DB66CA"/>
    <w:rsid w:val="00DB6BCA"/>
    <w:rsid w:val="00DB7113"/>
    <w:rsid w:val="00DC0321"/>
    <w:rsid w:val="00DC3067"/>
    <w:rsid w:val="00DC36AF"/>
    <w:rsid w:val="00DC370B"/>
    <w:rsid w:val="00DC5B90"/>
    <w:rsid w:val="00DD00FF"/>
    <w:rsid w:val="00DD03A5"/>
    <w:rsid w:val="00DD0619"/>
    <w:rsid w:val="00DD07FB"/>
    <w:rsid w:val="00DD25C6"/>
    <w:rsid w:val="00DD4FE5"/>
    <w:rsid w:val="00DD54B0"/>
    <w:rsid w:val="00DD57EE"/>
    <w:rsid w:val="00DD6486"/>
    <w:rsid w:val="00DD6BCC"/>
    <w:rsid w:val="00DE0A4B"/>
    <w:rsid w:val="00DE2410"/>
    <w:rsid w:val="00DE2939"/>
    <w:rsid w:val="00DE6652"/>
    <w:rsid w:val="00DE6CB7"/>
    <w:rsid w:val="00DE6E81"/>
    <w:rsid w:val="00DE703F"/>
    <w:rsid w:val="00DE7595"/>
    <w:rsid w:val="00DF185E"/>
    <w:rsid w:val="00DF1961"/>
    <w:rsid w:val="00DF44DE"/>
    <w:rsid w:val="00DF4767"/>
    <w:rsid w:val="00DF4A10"/>
    <w:rsid w:val="00E01138"/>
    <w:rsid w:val="00E02DFB"/>
    <w:rsid w:val="00E030F9"/>
    <w:rsid w:val="00E0311A"/>
    <w:rsid w:val="00E03138"/>
    <w:rsid w:val="00E06404"/>
    <w:rsid w:val="00E11A85"/>
    <w:rsid w:val="00E12495"/>
    <w:rsid w:val="00E15CCD"/>
    <w:rsid w:val="00E15D9E"/>
    <w:rsid w:val="00E165D7"/>
    <w:rsid w:val="00E202EF"/>
    <w:rsid w:val="00E210B5"/>
    <w:rsid w:val="00E220D1"/>
    <w:rsid w:val="00E2552F"/>
    <w:rsid w:val="00E26150"/>
    <w:rsid w:val="00E3137A"/>
    <w:rsid w:val="00E32213"/>
    <w:rsid w:val="00E32CCF"/>
    <w:rsid w:val="00E33542"/>
    <w:rsid w:val="00E34A98"/>
    <w:rsid w:val="00E35D1E"/>
    <w:rsid w:val="00E364F9"/>
    <w:rsid w:val="00E365FA"/>
    <w:rsid w:val="00E36789"/>
    <w:rsid w:val="00E37167"/>
    <w:rsid w:val="00E37EC3"/>
    <w:rsid w:val="00E4310C"/>
    <w:rsid w:val="00E44A83"/>
    <w:rsid w:val="00E502C1"/>
    <w:rsid w:val="00E502DD"/>
    <w:rsid w:val="00E50D3A"/>
    <w:rsid w:val="00E51387"/>
    <w:rsid w:val="00E51E68"/>
    <w:rsid w:val="00E52EFD"/>
    <w:rsid w:val="00E5408A"/>
    <w:rsid w:val="00E56800"/>
    <w:rsid w:val="00E61345"/>
    <w:rsid w:val="00E62FF9"/>
    <w:rsid w:val="00E635D6"/>
    <w:rsid w:val="00E639BC"/>
    <w:rsid w:val="00E664CC"/>
    <w:rsid w:val="00E7028D"/>
    <w:rsid w:val="00E70388"/>
    <w:rsid w:val="00E70B15"/>
    <w:rsid w:val="00E70F92"/>
    <w:rsid w:val="00E74C54"/>
    <w:rsid w:val="00E77A03"/>
    <w:rsid w:val="00E822E8"/>
    <w:rsid w:val="00E82554"/>
    <w:rsid w:val="00E82606"/>
    <w:rsid w:val="00E846C8"/>
    <w:rsid w:val="00E84957"/>
    <w:rsid w:val="00E84A55"/>
    <w:rsid w:val="00E85BFF"/>
    <w:rsid w:val="00E86B81"/>
    <w:rsid w:val="00E90391"/>
    <w:rsid w:val="00E906C2"/>
    <w:rsid w:val="00E9070B"/>
    <w:rsid w:val="00E9311F"/>
    <w:rsid w:val="00E934D1"/>
    <w:rsid w:val="00E94AF0"/>
    <w:rsid w:val="00E9595C"/>
    <w:rsid w:val="00E95D13"/>
    <w:rsid w:val="00E95DD3"/>
    <w:rsid w:val="00E969D5"/>
    <w:rsid w:val="00EA18A9"/>
    <w:rsid w:val="00EA4464"/>
    <w:rsid w:val="00EA58D1"/>
    <w:rsid w:val="00EA61BC"/>
    <w:rsid w:val="00EA681A"/>
    <w:rsid w:val="00EA735B"/>
    <w:rsid w:val="00EB1E69"/>
    <w:rsid w:val="00EB2086"/>
    <w:rsid w:val="00EB4CCB"/>
    <w:rsid w:val="00EB5EDF"/>
    <w:rsid w:val="00EB60FE"/>
    <w:rsid w:val="00EB74DB"/>
    <w:rsid w:val="00EC5359"/>
    <w:rsid w:val="00EC562A"/>
    <w:rsid w:val="00ED067A"/>
    <w:rsid w:val="00ED2B50"/>
    <w:rsid w:val="00ED4718"/>
    <w:rsid w:val="00ED6B62"/>
    <w:rsid w:val="00EE0350"/>
    <w:rsid w:val="00EE0719"/>
    <w:rsid w:val="00EE0E80"/>
    <w:rsid w:val="00EE33CF"/>
    <w:rsid w:val="00EE613F"/>
    <w:rsid w:val="00EE7295"/>
    <w:rsid w:val="00EE7869"/>
    <w:rsid w:val="00EF054A"/>
    <w:rsid w:val="00EF3235"/>
    <w:rsid w:val="00EF7E72"/>
    <w:rsid w:val="00F01542"/>
    <w:rsid w:val="00F06D37"/>
    <w:rsid w:val="00F07B9D"/>
    <w:rsid w:val="00F10926"/>
    <w:rsid w:val="00F11586"/>
    <w:rsid w:val="00F1183B"/>
    <w:rsid w:val="00F11C9F"/>
    <w:rsid w:val="00F12263"/>
    <w:rsid w:val="00F1409D"/>
    <w:rsid w:val="00F14214"/>
    <w:rsid w:val="00F157A9"/>
    <w:rsid w:val="00F17A8C"/>
    <w:rsid w:val="00F25BB6"/>
    <w:rsid w:val="00F26B7E"/>
    <w:rsid w:val="00F27A3B"/>
    <w:rsid w:val="00F33817"/>
    <w:rsid w:val="00F3447F"/>
    <w:rsid w:val="00F34E22"/>
    <w:rsid w:val="00F415C6"/>
    <w:rsid w:val="00F420D5"/>
    <w:rsid w:val="00F451EA"/>
    <w:rsid w:val="00F45447"/>
    <w:rsid w:val="00F456C6"/>
    <w:rsid w:val="00F4577B"/>
    <w:rsid w:val="00F46496"/>
    <w:rsid w:val="00F474D0"/>
    <w:rsid w:val="00F50179"/>
    <w:rsid w:val="00F50E9D"/>
    <w:rsid w:val="00F56511"/>
    <w:rsid w:val="00F6194E"/>
    <w:rsid w:val="00F623AC"/>
    <w:rsid w:val="00F6412A"/>
    <w:rsid w:val="00F65893"/>
    <w:rsid w:val="00F66A4A"/>
    <w:rsid w:val="00F71E22"/>
    <w:rsid w:val="00F72142"/>
    <w:rsid w:val="00F72AE7"/>
    <w:rsid w:val="00F7395E"/>
    <w:rsid w:val="00F75C6A"/>
    <w:rsid w:val="00F76EDC"/>
    <w:rsid w:val="00F77D98"/>
    <w:rsid w:val="00F833BA"/>
    <w:rsid w:val="00F84FD0"/>
    <w:rsid w:val="00F859A8"/>
    <w:rsid w:val="00F9108B"/>
    <w:rsid w:val="00F91349"/>
    <w:rsid w:val="00F93A8A"/>
    <w:rsid w:val="00F95248"/>
    <w:rsid w:val="00F956A9"/>
    <w:rsid w:val="00F963ED"/>
    <w:rsid w:val="00F966CF"/>
    <w:rsid w:val="00F96CAE"/>
    <w:rsid w:val="00F97C99"/>
    <w:rsid w:val="00FA4820"/>
    <w:rsid w:val="00FA5EBD"/>
    <w:rsid w:val="00FA662D"/>
    <w:rsid w:val="00FA6730"/>
    <w:rsid w:val="00FA73B1"/>
    <w:rsid w:val="00FB0CB9"/>
    <w:rsid w:val="00FB45F1"/>
    <w:rsid w:val="00FB494C"/>
    <w:rsid w:val="00FB4A72"/>
    <w:rsid w:val="00FB4F4B"/>
    <w:rsid w:val="00FB5342"/>
    <w:rsid w:val="00FB54E8"/>
    <w:rsid w:val="00FB7054"/>
    <w:rsid w:val="00FC17B7"/>
    <w:rsid w:val="00FC2CB7"/>
    <w:rsid w:val="00FC4090"/>
    <w:rsid w:val="00FC55B4"/>
    <w:rsid w:val="00FD00E6"/>
    <w:rsid w:val="00FD09A1"/>
    <w:rsid w:val="00FD2A7C"/>
    <w:rsid w:val="00FD5396"/>
    <w:rsid w:val="00FD59EB"/>
    <w:rsid w:val="00FD7299"/>
    <w:rsid w:val="00FE077E"/>
    <w:rsid w:val="00FE1FBE"/>
    <w:rsid w:val="00FE25C5"/>
    <w:rsid w:val="00FE3901"/>
    <w:rsid w:val="00FE39D3"/>
    <w:rsid w:val="00FE3FA5"/>
    <w:rsid w:val="00FE4BCE"/>
    <w:rsid w:val="00FE54AE"/>
    <w:rsid w:val="00FE576A"/>
    <w:rsid w:val="00FE7D61"/>
    <w:rsid w:val="00FE7E79"/>
    <w:rsid w:val="00FF2FEB"/>
    <w:rsid w:val="00FF3E7D"/>
    <w:rsid w:val="00FF5B99"/>
    <w:rsid w:val="00FF730C"/>
    <w:rsid w:val="00FF73F4"/>
    <w:rsid w:val="00FF7CE4"/>
    <w:rsid w:val="00FF7E39"/>
    <w:rsid w:val="01235DC1"/>
    <w:rsid w:val="0172376C"/>
    <w:rsid w:val="01BD616A"/>
    <w:rsid w:val="01D63491"/>
    <w:rsid w:val="020B4CCA"/>
    <w:rsid w:val="02414DD4"/>
    <w:rsid w:val="026155F3"/>
    <w:rsid w:val="02C47896"/>
    <w:rsid w:val="042025A2"/>
    <w:rsid w:val="042172B3"/>
    <w:rsid w:val="04222454"/>
    <w:rsid w:val="046B66A4"/>
    <w:rsid w:val="04E11C04"/>
    <w:rsid w:val="04E96A1A"/>
    <w:rsid w:val="05165ADA"/>
    <w:rsid w:val="05167A36"/>
    <w:rsid w:val="055D6457"/>
    <w:rsid w:val="056D30B8"/>
    <w:rsid w:val="05A00AB1"/>
    <w:rsid w:val="05FC110A"/>
    <w:rsid w:val="06064B50"/>
    <w:rsid w:val="061A647B"/>
    <w:rsid w:val="061B5323"/>
    <w:rsid w:val="062F3083"/>
    <w:rsid w:val="066921C3"/>
    <w:rsid w:val="06CE7E2C"/>
    <w:rsid w:val="072A0DCF"/>
    <w:rsid w:val="076A2268"/>
    <w:rsid w:val="07AB30C7"/>
    <w:rsid w:val="07AB3FF8"/>
    <w:rsid w:val="07B95494"/>
    <w:rsid w:val="07CB0090"/>
    <w:rsid w:val="0824134B"/>
    <w:rsid w:val="088D64EC"/>
    <w:rsid w:val="088E14E8"/>
    <w:rsid w:val="09256F59"/>
    <w:rsid w:val="09842E24"/>
    <w:rsid w:val="0A1F1DE0"/>
    <w:rsid w:val="0AAC2C0F"/>
    <w:rsid w:val="0B022C6D"/>
    <w:rsid w:val="0BA174AE"/>
    <w:rsid w:val="0BBE75D4"/>
    <w:rsid w:val="0BC6115D"/>
    <w:rsid w:val="0BED101D"/>
    <w:rsid w:val="0C31505C"/>
    <w:rsid w:val="0C522046"/>
    <w:rsid w:val="0C5E25D5"/>
    <w:rsid w:val="0CD15747"/>
    <w:rsid w:val="0D264B16"/>
    <w:rsid w:val="0E627828"/>
    <w:rsid w:val="0EDF6E36"/>
    <w:rsid w:val="0EE00B41"/>
    <w:rsid w:val="0EE80D86"/>
    <w:rsid w:val="0F113553"/>
    <w:rsid w:val="0F1662BC"/>
    <w:rsid w:val="0F315DE1"/>
    <w:rsid w:val="0F5178CA"/>
    <w:rsid w:val="0FEA05A8"/>
    <w:rsid w:val="10221E66"/>
    <w:rsid w:val="103D1D74"/>
    <w:rsid w:val="10913F49"/>
    <w:rsid w:val="109279E3"/>
    <w:rsid w:val="109E35B3"/>
    <w:rsid w:val="10B17915"/>
    <w:rsid w:val="10F75AA5"/>
    <w:rsid w:val="10F763BB"/>
    <w:rsid w:val="119950EF"/>
    <w:rsid w:val="128B0A69"/>
    <w:rsid w:val="13701911"/>
    <w:rsid w:val="137B0804"/>
    <w:rsid w:val="139441F0"/>
    <w:rsid w:val="13CA0D17"/>
    <w:rsid w:val="13CC07A2"/>
    <w:rsid w:val="13D92BF4"/>
    <w:rsid w:val="14127ECE"/>
    <w:rsid w:val="14394716"/>
    <w:rsid w:val="14B962E4"/>
    <w:rsid w:val="159B4971"/>
    <w:rsid w:val="15B73F5A"/>
    <w:rsid w:val="161D2412"/>
    <w:rsid w:val="165635B0"/>
    <w:rsid w:val="166D1156"/>
    <w:rsid w:val="1678142C"/>
    <w:rsid w:val="16B9264E"/>
    <w:rsid w:val="17B35D86"/>
    <w:rsid w:val="17B673D8"/>
    <w:rsid w:val="1823268C"/>
    <w:rsid w:val="18525FB5"/>
    <w:rsid w:val="18745FEE"/>
    <w:rsid w:val="18820242"/>
    <w:rsid w:val="18A03A42"/>
    <w:rsid w:val="18B710D7"/>
    <w:rsid w:val="193828BE"/>
    <w:rsid w:val="195C122A"/>
    <w:rsid w:val="19785010"/>
    <w:rsid w:val="19B2018D"/>
    <w:rsid w:val="19BA3F4C"/>
    <w:rsid w:val="19C64063"/>
    <w:rsid w:val="19EE064A"/>
    <w:rsid w:val="1A4D4035"/>
    <w:rsid w:val="1A4E6234"/>
    <w:rsid w:val="1A6E5B42"/>
    <w:rsid w:val="1A7D0F12"/>
    <w:rsid w:val="1B611CBA"/>
    <w:rsid w:val="1C1A7AA9"/>
    <w:rsid w:val="1C3D343A"/>
    <w:rsid w:val="1CAC0915"/>
    <w:rsid w:val="1D525737"/>
    <w:rsid w:val="1DC90659"/>
    <w:rsid w:val="1E575357"/>
    <w:rsid w:val="1F183403"/>
    <w:rsid w:val="1F200E45"/>
    <w:rsid w:val="1F6054E3"/>
    <w:rsid w:val="1FE019D4"/>
    <w:rsid w:val="1FE172BD"/>
    <w:rsid w:val="202042C5"/>
    <w:rsid w:val="2027154A"/>
    <w:rsid w:val="20823312"/>
    <w:rsid w:val="20982E05"/>
    <w:rsid w:val="212D3AA8"/>
    <w:rsid w:val="21725E09"/>
    <w:rsid w:val="21792964"/>
    <w:rsid w:val="21AB0D05"/>
    <w:rsid w:val="21CD2F3E"/>
    <w:rsid w:val="21FB1267"/>
    <w:rsid w:val="224943BA"/>
    <w:rsid w:val="23046782"/>
    <w:rsid w:val="236C7F64"/>
    <w:rsid w:val="23ED43C7"/>
    <w:rsid w:val="244E0B3F"/>
    <w:rsid w:val="24577E6F"/>
    <w:rsid w:val="24A55434"/>
    <w:rsid w:val="24B36508"/>
    <w:rsid w:val="24F36A6C"/>
    <w:rsid w:val="2505174B"/>
    <w:rsid w:val="26233E0A"/>
    <w:rsid w:val="26AD43DA"/>
    <w:rsid w:val="26D63D84"/>
    <w:rsid w:val="27281A8F"/>
    <w:rsid w:val="275C7C97"/>
    <w:rsid w:val="277030DC"/>
    <w:rsid w:val="28935CCA"/>
    <w:rsid w:val="289B24DC"/>
    <w:rsid w:val="28A85FBF"/>
    <w:rsid w:val="28B6372D"/>
    <w:rsid w:val="28B81564"/>
    <w:rsid w:val="29673A94"/>
    <w:rsid w:val="29BF05A4"/>
    <w:rsid w:val="2A5E63BA"/>
    <w:rsid w:val="2A6A594C"/>
    <w:rsid w:val="2A85694A"/>
    <w:rsid w:val="2A92653E"/>
    <w:rsid w:val="2B05519F"/>
    <w:rsid w:val="2B7F106A"/>
    <w:rsid w:val="2C044B47"/>
    <w:rsid w:val="2C835F1E"/>
    <w:rsid w:val="2C857A8F"/>
    <w:rsid w:val="2CE45C61"/>
    <w:rsid w:val="2D027285"/>
    <w:rsid w:val="2D0F4C79"/>
    <w:rsid w:val="2D187181"/>
    <w:rsid w:val="2D4529E9"/>
    <w:rsid w:val="2D940EA8"/>
    <w:rsid w:val="2E084417"/>
    <w:rsid w:val="2F0837DC"/>
    <w:rsid w:val="2F8B74AF"/>
    <w:rsid w:val="2FC25C17"/>
    <w:rsid w:val="302A1B7D"/>
    <w:rsid w:val="307F4548"/>
    <w:rsid w:val="30E818D5"/>
    <w:rsid w:val="310A0D01"/>
    <w:rsid w:val="31201498"/>
    <w:rsid w:val="314805C3"/>
    <w:rsid w:val="319145B2"/>
    <w:rsid w:val="31D43E75"/>
    <w:rsid w:val="31E501D6"/>
    <w:rsid w:val="31F74D33"/>
    <w:rsid w:val="320F0C88"/>
    <w:rsid w:val="32272706"/>
    <w:rsid w:val="32377083"/>
    <w:rsid w:val="32E435EE"/>
    <w:rsid w:val="335F0112"/>
    <w:rsid w:val="34332832"/>
    <w:rsid w:val="34513994"/>
    <w:rsid w:val="34570F5D"/>
    <w:rsid w:val="34FA10B7"/>
    <w:rsid w:val="35B20725"/>
    <w:rsid w:val="362F3572"/>
    <w:rsid w:val="36302FF7"/>
    <w:rsid w:val="3679333C"/>
    <w:rsid w:val="36DC5E3A"/>
    <w:rsid w:val="377464F2"/>
    <w:rsid w:val="377B4CB7"/>
    <w:rsid w:val="37C0018E"/>
    <w:rsid w:val="390A4EA8"/>
    <w:rsid w:val="39A62C24"/>
    <w:rsid w:val="39D47FB3"/>
    <w:rsid w:val="3A72270A"/>
    <w:rsid w:val="3B1452C6"/>
    <w:rsid w:val="3B667BE8"/>
    <w:rsid w:val="3B786CB0"/>
    <w:rsid w:val="3BEA798D"/>
    <w:rsid w:val="3C2C12E6"/>
    <w:rsid w:val="3C735CC5"/>
    <w:rsid w:val="3CD2382E"/>
    <w:rsid w:val="3CDD15A5"/>
    <w:rsid w:val="3CE641EA"/>
    <w:rsid w:val="3D5C2ED7"/>
    <w:rsid w:val="3DAD64E1"/>
    <w:rsid w:val="3E0F5797"/>
    <w:rsid w:val="3E382E3D"/>
    <w:rsid w:val="3E4347BF"/>
    <w:rsid w:val="3E954FBB"/>
    <w:rsid w:val="3EA35412"/>
    <w:rsid w:val="3EDA6C43"/>
    <w:rsid w:val="3FA356DB"/>
    <w:rsid w:val="3FA56A3D"/>
    <w:rsid w:val="3FA73DCB"/>
    <w:rsid w:val="3FB41B8F"/>
    <w:rsid w:val="3FBE3D66"/>
    <w:rsid w:val="40523234"/>
    <w:rsid w:val="408522FF"/>
    <w:rsid w:val="40F81877"/>
    <w:rsid w:val="4132737D"/>
    <w:rsid w:val="4143359F"/>
    <w:rsid w:val="41ED7196"/>
    <w:rsid w:val="42B11578"/>
    <w:rsid w:val="42DA32B5"/>
    <w:rsid w:val="433970AA"/>
    <w:rsid w:val="43883B31"/>
    <w:rsid w:val="43C3217F"/>
    <w:rsid w:val="448460A4"/>
    <w:rsid w:val="44C501FE"/>
    <w:rsid w:val="456033DF"/>
    <w:rsid w:val="45C13C68"/>
    <w:rsid w:val="45DB3255"/>
    <w:rsid w:val="45F6791D"/>
    <w:rsid w:val="46155BE5"/>
    <w:rsid w:val="46160105"/>
    <w:rsid w:val="463D6E9B"/>
    <w:rsid w:val="467B1B7A"/>
    <w:rsid w:val="46BF6A4A"/>
    <w:rsid w:val="46D54329"/>
    <w:rsid w:val="473019B8"/>
    <w:rsid w:val="49040108"/>
    <w:rsid w:val="495A4229"/>
    <w:rsid w:val="49866CBB"/>
    <w:rsid w:val="4992015A"/>
    <w:rsid w:val="49FC5989"/>
    <w:rsid w:val="4A8378E5"/>
    <w:rsid w:val="4A92254E"/>
    <w:rsid w:val="4A9412DD"/>
    <w:rsid w:val="4AC401E0"/>
    <w:rsid w:val="4B863275"/>
    <w:rsid w:val="4C1720CC"/>
    <w:rsid w:val="4C341DAE"/>
    <w:rsid w:val="4C7E734F"/>
    <w:rsid w:val="4C997846"/>
    <w:rsid w:val="4CA50356"/>
    <w:rsid w:val="4CF65F92"/>
    <w:rsid w:val="4D0702E4"/>
    <w:rsid w:val="4DC73B8E"/>
    <w:rsid w:val="4E8D1EFE"/>
    <w:rsid w:val="4EE80B08"/>
    <w:rsid w:val="4EF22F11"/>
    <w:rsid w:val="4F6D64E5"/>
    <w:rsid w:val="4FFB652F"/>
    <w:rsid w:val="4FFE647A"/>
    <w:rsid w:val="500A1730"/>
    <w:rsid w:val="501E106D"/>
    <w:rsid w:val="502E071A"/>
    <w:rsid w:val="50644BC6"/>
    <w:rsid w:val="50662692"/>
    <w:rsid w:val="50950D07"/>
    <w:rsid w:val="51266BDF"/>
    <w:rsid w:val="514D7AB2"/>
    <w:rsid w:val="51773012"/>
    <w:rsid w:val="51B71248"/>
    <w:rsid w:val="51F8421B"/>
    <w:rsid w:val="51FA7A71"/>
    <w:rsid w:val="520A3DA5"/>
    <w:rsid w:val="524264D9"/>
    <w:rsid w:val="525A582C"/>
    <w:rsid w:val="52AC049C"/>
    <w:rsid w:val="52AC40D1"/>
    <w:rsid w:val="52D7690A"/>
    <w:rsid w:val="532219F2"/>
    <w:rsid w:val="53315BEA"/>
    <w:rsid w:val="538120F7"/>
    <w:rsid w:val="54471B54"/>
    <w:rsid w:val="54656A92"/>
    <w:rsid w:val="54B24418"/>
    <w:rsid w:val="54D968F6"/>
    <w:rsid w:val="54FA14C1"/>
    <w:rsid w:val="55E524FA"/>
    <w:rsid w:val="55F2746C"/>
    <w:rsid w:val="563E70AB"/>
    <w:rsid w:val="56735E00"/>
    <w:rsid w:val="569352A1"/>
    <w:rsid w:val="56BD1840"/>
    <w:rsid w:val="56BE109E"/>
    <w:rsid w:val="57221BE6"/>
    <w:rsid w:val="577A7B6F"/>
    <w:rsid w:val="57ED6ACB"/>
    <w:rsid w:val="58000CFC"/>
    <w:rsid w:val="5845350E"/>
    <w:rsid w:val="585747A9"/>
    <w:rsid w:val="587E6C78"/>
    <w:rsid w:val="593B69F4"/>
    <w:rsid w:val="59771602"/>
    <w:rsid w:val="59BC7647"/>
    <w:rsid w:val="59C212CD"/>
    <w:rsid w:val="59F91F07"/>
    <w:rsid w:val="5B1A1683"/>
    <w:rsid w:val="5B4B465B"/>
    <w:rsid w:val="5BFE1AF7"/>
    <w:rsid w:val="5C0D5892"/>
    <w:rsid w:val="5C3A6103"/>
    <w:rsid w:val="5C725B62"/>
    <w:rsid w:val="5D44768C"/>
    <w:rsid w:val="5E362119"/>
    <w:rsid w:val="5E3777A7"/>
    <w:rsid w:val="5E52297B"/>
    <w:rsid w:val="5E7F42BD"/>
    <w:rsid w:val="5E9C5CD0"/>
    <w:rsid w:val="5E9E26C8"/>
    <w:rsid w:val="5EC73A79"/>
    <w:rsid w:val="5F055513"/>
    <w:rsid w:val="5F0C0A41"/>
    <w:rsid w:val="5FA40E72"/>
    <w:rsid w:val="5FBD2603"/>
    <w:rsid w:val="5FD27242"/>
    <w:rsid w:val="5FDB5C1D"/>
    <w:rsid w:val="5FF726CE"/>
    <w:rsid w:val="60E0197E"/>
    <w:rsid w:val="611E004C"/>
    <w:rsid w:val="61324F68"/>
    <w:rsid w:val="6185598F"/>
    <w:rsid w:val="61990DAC"/>
    <w:rsid w:val="61C40B1E"/>
    <w:rsid w:val="61E733D1"/>
    <w:rsid w:val="62561253"/>
    <w:rsid w:val="62584A3A"/>
    <w:rsid w:val="626169C9"/>
    <w:rsid w:val="626E45D7"/>
    <w:rsid w:val="62916B42"/>
    <w:rsid w:val="63251BB8"/>
    <w:rsid w:val="63841BD1"/>
    <w:rsid w:val="63CB3C00"/>
    <w:rsid w:val="643F5B88"/>
    <w:rsid w:val="645A7843"/>
    <w:rsid w:val="65702E88"/>
    <w:rsid w:val="658713A2"/>
    <w:rsid w:val="65937BB9"/>
    <w:rsid w:val="65F71E8B"/>
    <w:rsid w:val="664C5AF2"/>
    <w:rsid w:val="66C65C48"/>
    <w:rsid w:val="66D11A1F"/>
    <w:rsid w:val="66E55910"/>
    <w:rsid w:val="673345A1"/>
    <w:rsid w:val="67814B58"/>
    <w:rsid w:val="681418FC"/>
    <w:rsid w:val="681922FA"/>
    <w:rsid w:val="686C7774"/>
    <w:rsid w:val="68F11A45"/>
    <w:rsid w:val="690C545C"/>
    <w:rsid w:val="691F4663"/>
    <w:rsid w:val="69573822"/>
    <w:rsid w:val="6AA06A0F"/>
    <w:rsid w:val="6B836D38"/>
    <w:rsid w:val="6C181189"/>
    <w:rsid w:val="6C1F29A4"/>
    <w:rsid w:val="6C1F5670"/>
    <w:rsid w:val="6C90182A"/>
    <w:rsid w:val="6CA32D5A"/>
    <w:rsid w:val="6CF214F3"/>
    <w:rsid w:val="6D8A7447"/>
    <w:rsid w:val="6DA371F7"/>
    <w:rsid w:val="6DB6160C"/>
    <w:rsid w:val="6E3B25E4"/>
    <w:rsid w:val="6E3E026B"/>
    <w:rsid w:val="6ED84CCE"/>
    <w:rsid w:val="6FDA59EC"/>
    <w:rsid w:val="701B05C9"/>
    <w:rsid w:val="701F65D4"/>
    <w:rsid w:val="704509C1"/>
    <w:rsid w:val="707D0B1B"/>
    <w:rsid w:val="708268C1"/>
    <w:rsid w:val="70EB2410"/>
    <w:rsid w:val="71270CBD"/>
    <w:rsid w:val="718B390C"/>
    <w:rsid w:val="71992E26"/>
    <w:rsid w:val="71A65933"/>
    <w:rsid w:val="71B43A12"/>
    <w:rsid w:val="722111F5"/>
    <w:rsid w:val="72650D46"/>
    <w:rsid w:val="72930C07"/>
    <w:rsid w:val="734D1AD8"/>
    <w:rsid w:val="735F6D3B"/>
    <w:rsid w:val="74607023"/>
    <w:rsid w:val="74F80DCE"/>
    <w:rsid w:val="75313B6B"/>
    <w:rsid w:val="75B15B20"/>
    <w:rsid w:val="75F86E74"/>
    <w:rsid w:val="76006016"/>
    <w:rsid w:val="76047BAD"/>
    <w:rsid w:val="76813231"/>
    <w:rsid w:val="76867187"/>
    <w:rsid w:val="76BF02E0"/>
    <w:rsid w:val="771107F5"/>
    <w:rsid w:val="77AA1402"/>
    <w:rsid w:val="7813790D"/>
    <w:rsid w:val="78352989"/>
    <w:rsid w:val="78840465"/>
    <w:rsid w:val="78B40E14"/>
    <w:rsid w:val="78C575BE"/>
    <w:rsid w:val="78E87702"/>
    <w:rsid w:val="78ED26F8"/>
    <w:rsid w:val="79232958"/>
    <w:rsid w:val="79451D12"/>
    <w:rsid w:val="79967A89"/>
    <w:rsid w:val="79FC2CB0"/>
    <w:rsid w:val="7A0E2B6C"/>
    <w:rsid w:val="7A6466BA"/>
    <w:rsid w:val="7A6C2365"/>
    <w:rsid w:val="7A926505"/>
    <w:rsid w:val="7AD836D4"/>
    <w:rsid w:val="7AEA70B6"/>
    <w:rsid w:val="7B287AB0"/>
    <w:rsid w:val="7BA3766A"/>
    <w:rsid w:val="7C01687E"/>
    <w:rsid w:val="7C0E08F7"/>
    <w:rsid w:val="7C194AC4"/>
    <w:rsid w:val="7C905839"/>
    <w:rsid w:val="7CEC71A3"/>
    <w:rsid w:val="7D1A2033"/>
    <w:rsid w:val="7DDF5BBC"/>
    <w:rsid w:val="7E0272C8"/>
    <w:rsid w:val="7E4C3E78"/>
    <w:rsid w:val="7E722BF8"/>
    <w:rsid w:val="7E8C7D2F"/>
    <w:rsid w:val="7EA67A37"/>
    <w:rsid w:val="7F055BF1"/>
    <w:rsid w:val="7F6C7F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7"/>
    <w:qFormat/>
    <w:uiPriority w:val="0"/>
    <w:pPr>
      <w:keepNext/>
      <w:keepLines/>
      <w:spacing w:before="260" w:after="260" w:line="416" w:lineRule="auto"/>
      <w:outlineLvl w:val="2"/>
    </w:pPr>
    <w:rPr>
      <w:b/>
      <w:bCs/>
      <w:sz w:val="32"/>
      <w:szCs w:val="32"/>
    </w:rPr>
  </w:style>
  <w:style w:type="paragraph" w:styleId="5">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semiHidden/>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7"/>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Plain Text"/>
    <w:basedOn w:val="1"/>
    <w:qFormat/>
    <w:uiPriority w:val="0"/>
    <w:rPr>
      <w:rFonts w:ascii="宋体" w:hAnsi="Courier New" w:cs="Courier New"/>
      <w:szCs w:val="21"/>
    </w:rPr>
  </w:style>
  <w:style w:type="paragraph" w:styleId="17">
    <w:name w:val="Balloon Text"/>
    <w:basedOn w:val="1"/>
    <w:link w:val="46"/>
    <w:semiHidden/>
    <w:unhideWhenUsed/>
    <w:qFormat/>
    <w:uiPriority w:val="99"/>
    <w:rPr>
      <w:sz w:val="18"/>
      <w:szCs w:val="18"/>
    </w:rPr>
  </w:style>
  <w:style w:type="paragraph" w:styleId="18">
    <w:name w:val="footer"/>
    <w:basedOn w:val="1"/>
    <w:link w:val="45"/>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4"/>
    <w:qFormat/>
    <w:uiPriority w:val="0"/>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0"/>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Title"/>
    <w:basedOn w:val="1"/>
    <w:link w:val="49"/>
    <w:qFormat/>
    <w:uiPriority w:val="0"/>
    <w:pPr>
      <w:spacing w:before="240" w:after="60"/>
      <w:jc w:val="center"/>
      <w:outlineLvl w:val="0"/>
    </w:pPr>
    <w:rPr>
      <w:rFonts w:ascii="Arial" w:hAnsi="Arial" w:cs="Arial"/>
      <w:b/>
      <w:bCs/>
      <w:sz w:val="32"/>
      <w:szCs w:val="32"/>
    </w:rPr>
  </w:style>
  <w:style w:type="table" w:styleId="28">
    <w:name w:val="Table Grid"/>
    <w:basedOn w:val="2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0">
    <w:name w:val="Strong"/>
    <w:qFormat/>
    <w:uiPriority w:val="22"/>
    <w:rPr>
      <w:b/>
      <w:bCs/>
    </w:rPr>
  </w:style>
  <w:style w:type="character" w:styleId="31">
    <w:name w:val="page number"/>
    <w:basedOn w:val="29"/>
    <w:qFormat/>
    <w:uiPriority w:val="0"/>
    <w:rPr>
      <w:rFonts w:ascii="宋体" w:hAnsi="Times New Roman" w:eastAsia="宋体"/>
      <w:sz w:val="18"/>
    </w:rPr>
  </w:style>
  <w:style w:type="character" w:styleId="32">
    <w:name w:val="Emphasis"/>
    <w:qFormat/>
    <w:uiPriority w:val="20"/>
    <w:rPr>
      <w:i/>
      <w:iCs/>
    </w:rPr>
  </w:style>
  <w:style w:type="character" w:styleId="33">
    <w:name w:val="Hyperlink"/>
    <w:qFormat/>
    <w:uiPriority w:val="99"/>
    <w:rPr>
      <w:rFonts w:ascii="宋体" w:hAnsi="Times New Roman" w:eastAsia="宋体"/>
      <w:color w:val="auto"/>
      <w:spacing w:val="0"/>
      <w:w w:val="100"/>
      <w:position w:val="0"/>
      <w:sz w:val="21"/>
      <w:u w:val="none"/>
      <w:vertAlign w:val="baseline"/>
    </w:rPr>
  </w:style>
  <w:style w:type="character" w:styleId="34">
    <w:name w:val="footnote reference"/>
    <w:semiHidden/>
    <w:qFormat/>
    <w:uiPriority w:val="0"/>
    <w:rPr>
      <w:rFonts w:ascii="宋体" w:hAnsi="宋体" w:eastAsia="宋体" w:cs="Times New Roman"/>
      <w:spacing w:val="0"/>
      <w:sz w:val="18"/>
      <w:vertAlign w:val="superscript"/>
    </w:rPr>
  </w:style>
  <w:style w:type="character" w:customStyle="1" w:styleId="35">
    <w:name w:val="标题 1 Char"/>
    <w:link w:val="2"/>
    <w:qFormat/>
    <w:uiPriority w:val="0"/>
    <w:rPr>
      <w:rFonts w:ascii="Times New Roman" w:hAnsi="Times New Roman" w:eastAsia="宋体" w:cs="Times New Roman"/>
      <w:b/>
      <w:bCs/>
      <w:kern w:val="44"/>
      <w:sz w:val="44"/>
      <w:szCs w:val="44"/>
    </w:rPr>
  </w:style>
  <w:style w:type="character" w:customStyle="1" w:styleId="36">
    <w:name w:val="标题 2 Char"/>
    <w:link w:val="3"/>
    <w:qFormat/>
    <w:uiPriority w:val="0"/>
    <w:rPr>
      <w:rFonts w:ascii="Arial" w:hAnsi="Arial" w:eastAsia="黑体" w:cs="Times New Roman"/>
      <w:b/>
      <w:bCs/>
      <w:sz w:val="32"/>
      <w:szCs w:val="32"/>
    </w:rPr>
  </w:style>
  <w:style w:type="character" w:customStyle="1" w:styleId="37">
    <w:name w:val="标题 3 Char"/>
    <w:link w:val="4"/>
    <w:qFormat/>
    <w:uiPriority w:val="0"/>
    <w:rPr>
      <w:rFonts w:ascii="Times New Roman" w:hAnsi="Times New Roman" w:eastAsia="宋体" w:cs="Times New Roman"/>
      <w:b/>
      <w:bCs/>
      <w:sz w:val="32"/>
      <w:szCs w:val="32"/>
    </w:rPr>
  </w:style>
  <w:style w:type="character" w:customStyle="1" w:styleId="38">
    <w:name w:val="标题 4 Char"/>
    <w:link w:val="5"/>
    <w:qFormat/>
    <w:uiPriority w:val="0"/>
    <w:rPr>
      <w:rFonts w:ascii="Arial" w:hAnsi="Arial" w:eastAsia="黑体" w:cs="Times New Roman"/>
      <w:b/>
      <w:bCs/>
      <w:sz w:val="28"/>
      <w:szCs w:val="28"/>
    </w:rPr>
  </w:style>
  <w:style w:type="character" w:customStyle="1" w:styleId="39">
    <w:name w:val="标题 5 Char"/>
    <w:link w:val="6"/>
    <w:qFormat/>
    <w:uiPriority w:val="0"/>
    <w:rPr>
      <w:rFonts w:ascii="Times New Roman" w:hAnsi="Times New Roman" w:eastAsia="宋体" w:cs="Times New Roman"/>
      <w:b/>
      <w:bCs/>
      <w:sz w:val="28"/>
      <w:szCs w:val="28"/>
    </w:rPr>
  </w:style>
  <w:style w:type="character" w:customStyle="1" w:styleId="40">
    <w:name w:val="标题 6 Char"/>
    <w:link w:val="7"/>
    <w:qFormat/>
    <w:uiPriority w:val="0"/>
    <w:rPr>
      <w:rFonts w:ascii="Arial" w:hAnsi="Arial" w:eastAsia="黑体" w:cs="Times New Roman"/>
      <w:b/>
      <w:bCs/>
      <w:sz w:val="24"/>
      <w:szCs w:val="24"/>
    </w:rPr>
  </w:style>
  <w:style w:type="character" w:customStyle="1" w:styleId="41">
    <w:name w:val="标题 7 Char"/>
    <w:link w:val="8"/>
    <w:qFormat/>
    <w:uiPriority w:val="0"/>
    <w:rPr>
      <w:rFonts w:ascii="Times New Roman" w:hAnsi="Times New Roman" w:eastAsia="宋体" w:cs="Times New Roman"/>
      <w:b/>
      <w:bCs/>
      <w:sz w:val="24"/>
      <w:szCs w:val="24"/>
    </w:rPr>
  </w:style>
  <w:style w:type="character" w:customStyle="1" w:styleId="42">
    <w:name w:val="标题 8 Char"/>
    <w:link w:val="9"/>
    <w:qFormat/>
    <w:uiPriority w:val="0"/>
    <w:rPr>
      <w:rFonts w:ascii="Arial" w:hAnsi="Arial" w:eastAsia="黑体" w:cs="Times New Roman"/>
      <w:sz w:val="24"/>
      <w:szCs w:val="24"/>
    </w:rPr>
  </w:style>
  <w:style w:type="character" w:customStyle="1" w:styleId="43">
    <w:name w:val="标题 9 Char"/>
    <w:link w:val="10"/>
    <w:qFormat/>
    <w:uiPriority w:val="0"/>
    <w:rPr>
      <w:rFonts w:ascii="Arial" w:hAnsi="Arial" w:eastAsia="黑体" w:cs="Times New Roman"/>
      <w:szCs w:val="21"/>
    </w:rPr>
  </w:style>
  <w:style w:type="character" w:customStyle="1" w:styleId="44">
    <w:name w:val="页眉 Char"/>
    <w:link w:val="19"/>
    <w:qFormat/>
    <w:uiPriority w:val="99"/>
    <w:rPr>
      <w:rFonts w:ascii="Times New Roman" w:hAnsi="Times New Roman" w:eastAsia="宋体" w:cs="Times New Roman"/>
      <w:sz w:val="18"/>
      <w:szCs w:val="18"/>
    </w:rPr>
  </w:style>
  <w:style w:type="character" w:customStyle="1" w:styleId="45">
    <w:name w:val="页脚 Char"/>
    <w:link w:val="18"/>
    <w:qFormat/>
    <w:uiPriority w:val="99"/>
    <w:rPr>
      <w:rFonts w:ascii="宋体" w:hAnsi="Times New Roman" w:eastAsia="宋体" w:cs="Times New Roman"/>
      <w:sz w:val="18"/>
      <w:szCs w:val="18"/>
    </w:rPr>
  </w:style>
  <w:style w:type="character" w:customStyle="1" w:styleId="46">
    <w:name w:val="批注框文本 Char"/>
    <w:link w:val="17"/>
    <w:semiHidden/>
    <w:qFormat/>
    <w:uiPriority w:val="99"/>
    <w:rPr>
      <w:sz w:val="18"/>
      <w:szCs w:val="18"/>
    </w:rPr>
  </w:style>
  <w:style w:type="paragraph" w:styleId="47">
    <w:name w:val="Quote"/>
    <w:basedOn w:val="1"/>
    <w:next w:val="1"/>
    <w:link w:val="48"/>
    <w:qFormat/>
    <w:uiPriority w:val="29"/>
    <w:rPr>
      <w:i/>
      <w:iCs/>
      <w:color w:val="000000"/>
    </w:rPr>
  </w:style>
  <w:style w:type="character" w:customStyle="1" w:styleId="48">
    <w:name w:val="引用 Char"/>
    <w:link w:val="47"/>
    <w:qFormat/>
    <w:uiPriority w:val="29"/>
    <w:rPr>
      <w:i/>
      <w:iCs/>
      <w:color w:val="000000"/>
    </w:rPr>
  </w:style>
  <w:style w:type="character" w:customStyle="1" w:styleId="49">
    <w:name w:val="标题 Char"/>
    <w:link w:val="26"/>
    <w:qFormat/>
    <w:uiPriority w:val="0"/>
    <w:rPr>
      <w:rFonts w:ascii="Arial" w:hAnsi="Arial" w:eastAsia="宋体" w:cs="Arial"/>
      <w:b/>
      <w:bCs/>
      <w:sz w:val="32"/>
      <w:szCs w:val="32"/>
    </w:rPr>
  </w:style>
  <w:style w:type="paragraph" w:customStyle="1" w:styleId="50">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3">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4">
    <w:name w:val="标准书眉一"/>
    <w:qFormat/>
    <w:uiPriority w:val="0"/>
    <w:pPr>
      <w:jc w:val="both"/>
    </w:pPr>
    <w:rPr>
      <w:rFonts w:ascii="Times New Roman" w:hAnsi="Times New Roman" w:eastAsia="宋体" w:cs="Times New Roman"/>
      <w:lang w:val="en-US" w:eastAsia="zh-CN" w:bidi="ar-SA"/>
    </w:rPr>
  </w:style>
  <w:style w:type="paragraph" w:customStyle="1" w:styleId="55">
    <w:name w:val="标准文件_ICS"/>
    <w:basedOn w:val="1"/>
    <w:qFormat/>
    <w:uiPriority w:val="0"/>
    <w:pPr>
      <w:spacing w:line="0" w:lineRule="atLeast"/>
    </w:pPr>
    <w:rPr>
      <w:rFonts w:ascii="黑体" w:hAnsi="宋体" w:eastAsia="黑体"/>
    </w:rPr>
  </w:style>
  <w:style w:type="paragraph" w:customStyle="1" w:styleId="56">
    <w:name w:val="标准文件_标准正文"/>
    <w:basedOn w:val="1"/>
    <w:next w:val="57"/>
    <w:qFormat/>
    <w:uiPriority w:val="0"/>
    <w:pPr>
      <w:snapToGrid w:val="0"/>
      <w:ind w:firstLine="200" w:firstLineChars="200"/>
    </w:pPr>
    <w:rPr>
      <w:kern w:val="0"/>
    </w:rPr>
  </w:style>
  <w:style w:type="paragraph" w:customStyle="1" w:styleId="57">
    <w:name w:val="标准文件_段"/>
    <w:link w:val="18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qFormat/>
    <w:uiPriority w:val="0"/>
    <w:pPr>
      <w:adjustRightInd/>
      <w:snapToGrid/>
      <w:ind w:firstLine="0" w:firstLineChars="0"/>
    </w:pPr>
    <w:rPr>
      <w:rFonts w:ascii="宋体" w:hAnsi="宋体"/>
      <w:kern w:val="2"/>
    </w:rPr>
  </w:style>
  <w:style w:type="paragraph" w:customStyle="1" w:styleId="59">
    <w:name w:val="标准文件_标准部门"/>
    <w:basedOn w:val="1"/>
    <w:qFormat/>
    <w:uiPriority w:val="0"/>
    <w:pPr>
      <w:jc w:val="center"/>
    </w:pPr>
    <w:rPr>
      <w:rFonts w:ascii="黑体" w:eastAsia="黑体"/>
      <w:kern w:val="0"/>
      <w:sz w:val="44"/>
    </w:rPr>
  </w:style>
  <w:style w:type="paragraph" w:customStyle="1" w:styleId="60">
    <w:name w:val="标准文件_标准代替"/>
    <w:basedOn w:val="1"/>
    <w:next w:val="1"/>
    <w:qFormat/>
    <w:uiPriority w:val="0"/>
    <w:pPr>
      <w:spacing w:line="310" w:lineRule="exact"/>
      <w:jc w:val="right"/>
    </w:pPr>
    <w:rPr>
      <w:rFonts w:ascii="宋体" w:hAnsi="宋体"/>
      <w:kern w:val="0"/>
    </w:rPr>
  </w:style>
  <w:style w:type="paragraph" w:customStyle="1" w:styleId="61">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qFormat/>
    <w:uiPriority w:val="0"/>
    <w:pPr>
      <w:jc w:val="left"/>
    </w:pPr>
  </w:style>
  <w:style w:type="paragraph" w:customStyle="1" w:styleId="64">
    <w:name w:val="标准文件_参考文献标题"/>
    <w:basedOn w:val="1"/>
    <w:next w:val="1"/>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5">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7">
    <w:name w:val="标准文件_发布"/>
    <w:qFormat/>
    <w:uiPriority w:val="0"/>
    <w:rPr>
      <w:rFonts w:ascii="黑体" w:eastAsia="黑体"/>
      <w:spacing w:val="0"/>
      <w:w w:val="100"/>
      <w:position w:val="3"/>
      <w:sz w:val="28"/>
    </w:rPr>
  </w:style>
  <w:style w:type="paragraph" w:customStyle="1" w:styleId="68">
    <w:name w:val="标准文件_方框数字列项"/>
    <w:basedOn w:val="57"/>
    <w:qFormat/>
    <w:uiPriority w:val="0"/>
    <w:pPr>
      <w:numPr>
        <w:ilvl w:val="0"/>
        <w:numId w:val="3"/>
      </w:numPr>
      <w:ind w:firstLine="0" w:firstLineChars="0"/>
    </w:pPr>
  </w:style>
  <w:style w:type="paragraph" w:customStyle="1" w:styleId="69">
    <w:name w:val="标准文件_封面标准编号"/>
    <w:basedOn w:val="1"/>
    <w:next w:val="60"/>
    <w:qFormat/>
    <w:uiPriority w:val="0"/>
    <w:pPr>
      <w:spacing w:line="310" w:lineRule="exact"/>
      <w:jc w:val="right"/>
    </w:pPr>
    <w:rPr>
      <w:rFonts w:ascii="黑体" w:eastAsia="黑体"/>
      <w:kern w:val="0"/>
      <w:sz w:val="28"/>
    </w:rPr>
  </w:style>
  <w:style w:type="paragraph" w:customStyle="1" w:styleId="70">
    <w:name w:val="标准文件_封面标准分类号"/>
    <w:basedOn w:val="1"/>
    <w:qFormat/>
    <w:uiPriority w:val="0"/>
    <w:rPr>
      <w:rFonts w:ascii="黑体" w:eastAsia="黑体"/>
      <w:b/>
      <w:kern w:val="0"/>
      <w:sz w:val="28"/>
    </w:rPr>
  </w:style>
  <w:style w:type="paragraph" w:customStyle="1" w:styleId="71">
    <w:name w:val="标准文件_封面标准名称"/>
    <w:basedOn w:val="1"/>
    <w:qFormat/>
    <w:uiPriority w:val="0"/>
    <w:pPr>
      <w:spacing w:line="240" w:lineRule="auto"/>
      <w:jc w:val="center"/>
    </w:pPr>
    <w:rPr>
      <w:rFonts w:ascii="黑体" w:eastAsia="黑体"/>
      <w:kern w:val="0"/>
      <w:sz w:val="52"/>
    </w:rPr>
  </w:style>
  <w:style w:type="paragraph" w:customStyle="1" w:styleId="72">
    <w:name w:val="标准文件_封面标准英文名称"/>
    <w:basedOn w:val="1"/>
    <w:qFormat/>
    <w:uiPriority w:val="0"/>
    <w:pPr>
      <w:spacing w:line="240" w:lineRule="auto"/>
      <w:jc w:val="center"/>
    </w:pPr>
    <w:rPr>
      <w:rFonts w:ascii="黑体" w:eastAsia="黑体"/>
      <w:b/>
      <w:sz w:val="28"/>
    </w:rPr>
  </w:style>
  <w:style w:type="paragraph" w:customStyle="1" w:styleId="73">
    <w:name w:val="标准文件_封面发布日期"/>
    <w:basedOn w:val="1"/>
    <w:qFormat/>
    <w:uiPriority w:val="0"/>
    <w:pPr>
      <w:spacing w:line="310" w:lineRule="exact"/>
    </w:pPr>
    <w:rPr>
      <w:rFonts w:ascii="黑体" w:eastAsia="黑体"/>
      <w:kern w:val="0"/>
      <w:sz w:val="28"/>
    </w:rPr>
  </w:style>
  <w:style w:type="paragraph" w:customStyle="1" w:styleId="74">
    <w:name w:val="标准文件_封面密级"/>
    <w:basedOn w:val="1"/>
    <w:qFormat/>
    <w:uiPriority w:val="0"/>
    <w:rPr>
      <w:rFonts w:eastAsia="黑体"/>
      <w:sz w:val="32"/>
    </w:rPr>
  </w:style>
  <w:style w:type="paragraph" w:customStyle="1" w:styleId="75">
    <w:name w:val="标准文件_封面实施日期"/>
    <w:basedOn w:val="1"/>
    <w:qFormat/>
    <w:uiPriority w:val="0"/>
    <w:pPr>
      <w:spacing w:line="310" w:lineRule="exact"/>
      <w:jc w:val="right"/>
    </w:pPr>
    <w:rPr>
      <w:rFonts w:ascii="黑体" w:eastAsia="黑体"/>
      <w:sz w:val="28"/>
    </w:rPr>
  </w:style>
  <w:style w:type="paragraph" w:customStyle="1" w:styleId="76">
    <w:name w:val="标准文件_封面抬头"/>
    <w:basedOn w:val="57"/>
    <w:qFormat/>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qFormat/>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qFormat/>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5">
    <w:name w:val="标准文件_附录五级条标题"/>
    <w:next w:val="57"/>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Char"/>
    <w:link w:val="13"/>
    <w:qFormat/>
    <w:uiPriority w:val="0"/>
    <w:rPr>
      <w:rFonts w:ascii="Times New Roman" w:hAnsi="Times New Roman" w:eastAsia="宋体" w:cs="Times New Roman"/>
      <w:szCs w:val="20"/>
    </w:rPr>
  </w:style>
  <w:style w:type="paragraph" w:customStyle="1" w:styleId="88">
    <w:name w:val="标准文件_附录章标题"/>
    <w:next w:val="57"/>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qFormat/>
    <w:uiPriority w:val="0"/>
    <w:pPr>
      <w:ind w:left="488" w:leftChars="200" w:hanging="289" w:hangingChars="290"/>
    </w:pPr>
  </w:style>
  <w:style w:type="paragraph" w:customStyle="1" w:styleId="90">
    <w:name w:val="标准文件_前言、引言标题"/>
    <w:next w:val="1"/>
    <w:qFormat/>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qFormat/>
    <w:uiPriority w:val="0"/>
    <w:pPr>
      <w:spacing w:line="460" w:lineRule="exact"/>
    </w:pPr>
  </w:style>
  <w:style w:type="paragraph" w:customStyle="1" w:styleId="92">
    <w:name w:val="标准文件_目录标题"/>
    <w:basedOn w:val="1"/>
    <w:qFormat/>
    <w:uiPriority w:val="0"/>
    <w:pPr>
      <w:spacing w:after="150" w:afterLines="150" w:line="240" w:lineRule="auto"/>
      <w:jc w:val="center"/>
    </w:pPr>
    <w:rPr>
      <w:rFonts w:ascii="黑体" w:eastAsia="黑体"/>
      <w:sz w:val="32"/>
    </w:rPr>
  </w:style>
  <w:style w:type="paragraph" w:customStyle="1" w:styleId="93">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qFormat/>
    <w:uiPriority w:val="0"/>
    <w:pPr>
      <w:numPr>
        <w:numId w:val="10"/>
      </w:numPr>
      <w:ind w:left="0" w:firstLine="200"/>
    </w:pPr>
  </w:style>
  <w:style w:type="paragraph" w:customStyle="1" w:styleId="95">
    <w:name w:val="标准文件_三级条标题"/>
    <w:basedOn w:val="66"/>
    <w:next w:val="57"/>
    <w:qFormat/>
    <w:uiPriority w:val="0"/>
    <w:pPr>
      <w:widowControl/>
      <w:numPr>
        <w:ilvl w:val="4"/>
      </w:numPr>
      <w:outlineLvl w:val="3"/>
    </w:pPr>
  </w:style>
  <w:style w:type="character" w:customStyle="1" w:styleId="96">
    <w:name w:val="不明显参考1"/>
    <w:qFormat/>
    <w:uiPriority w:val="31"/>
    <w:rPr>
      <w:smallCaps/>
      <w:color w:val="C0504D"/>
      <w:u w:val="single"/>
    </w:rPr>
  </w:style>
  <w:style w:type="paragraph" w:customStyle="1" w:styleId="97">
    <w:name w:val="标准文件_示例后续"/>
    <w:basedOn w:val="1"/>
    <w:qFormat/>
    <w:uiPriority w:val="0"/>
    <w:pPr>
      <w:adjustRightInd/>
      <w:spacing w:line="240" w:lineRule="auto"/>
      <w:ind w:firstLine="200" w:firstLineChars="200"/>
    </w:pPr>
    <w:rPr>
      <w:sz w:val="18"/>
      <w:szCs w:val="24"/>
    </w:rPr>
  </w:style>
  <w:style w:type="paragraph" w:customStyle="1" w:styleId="98">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0">
    <w:name w:val="脚注文本 Char"/>
    <w:link w:val="22"/>
    <w:semiHidden/>
    <w:qFormat/>
    <w:uiPriority w:val="0"/>
    <w:rPr>
      <w:rFonts w:ascii="宋体" w:hAnsi="Times New Roman" w:eastAsia="宋体" w:cs="Times New Roman"/>
      <w:sz w:val="18"/>
      <w:szCs w:val="18"/>
    </w:rPr>
  </w:style>
  <w:style w:type="paragraph" w:customStyle="1" w:styleId="101">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qFormat/>
    <w:uiPriority w:val="0"/>
    <w:pPr>
      <w:numPr>
        <w:ilvl w:val="0"/>
        <w:numId w:val="12"/>
      </w:numPr>
      <w:spacing w:line="240" w:lineRule="auto"/>
      <w:jc w:val="left"/>
    </w:pPr>
    <w:rPr>
      <w:rFonts w:ascii="宋体" w:hAnsi="宋体"/>
      <w:sz w:val="18"/>
    </w:rPr>
  </w:style>
  <w:style w:type="character" w:customStyle="1" w:styleId="103">
    <w:name w:val="标准文件_图表脚注内容"/>
    <w:qFormat/>
    <w:uiPriority w:val="0"/>
    <w:rPr>
      <w:rFonts w:ascii="宋体" w:hAnsi="宋体" w:eastAsia="宋体" w:cs="Times New Roman"/>
      <w:spacing w:val="0"/>
      <w:sz w:val="18"/>
      <w:vertAlign w:val="superscript"/>
    </w:rPr>
  </w:style>
  <w:style w:type="paragraph" w:customStyle="1" w:styleId="104">
    <w:name w:val="标准文件_五级条标题"/>
    <w:next w:val="57"/>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qFormat/>
    <w:uiPriority w:val="0"/>
    <w:pPr>
      <w:numPr>
        <w:ilvl w:val="2"/>
      </w:numPr>
      <w:spacing w:before="50" w:beforeLines="50" w:after="50" w:afterLines="50"/>
      <w:outlineLvl w:val="1"/>
    </w:pPr>
  </w:style>
  <w:style w:type="paragraph" w:customStyle="1" w:styleId="107">
    <w:name w:val="标准文件_一致程度"/>
    <w:basedOn w:val="1"/>
    <w:qFormat/>
    <w:uiPriority w:val="0"/>
    <w:pPr>
      <w:spacing w:line="440" w:lineRule="exact"/>
      <w:jc w:val="center"/>
    </w:pPr>
    <w:rPr>
      <w:sz w:val="28"/>
    </w:rPr>
  </w:style>
  <w:style w:type="paragraph" w:customStyle="1" w:styleId="108">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qFormat/>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1">
    <w:name w:val="标准文件_英文注："/>
    <w:basedOn w:val="1"/>
    <w:next w:val="57"/>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9">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0">
    <w:name w:val="发布部门"/>
    <w:next w:val="57"/>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qFormat/>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qFormat/>
    <w:uiPriority w:val="0"/>
    <w:pPr>
      <w:outlineLvl w:val="4"/>
    </w:pPr>
  </w:style>
  <w:style w:type="paragraph" w:customStyle="1" w:styleId="131">
    <w:name w:val="附录四级无标题条"/>
    <w:basedOn w:val="130"/>
    <w:next w:val="57"/>
    <w:qFormat/>
    <w:uiPriority w:val="0"/>
    <w:pPr>
      <w:outlineLvl w:val="5"/>
    </w:pPr>
  </w:style>
  <w:style w:type="paragraph" w:customStyle="1" w:styleId="132">
    <w:name w:val="附录图"/>
    <w:next w:val="57"/>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qFormat/>
    <w:uiPriority w:val="0"/>
    <w:pPr>
      <w:outlineLvl w:val="6"/>
    </w:pPr>
  </w:style>
  <w:style w:type="paragraph" w:customStyle="1" w:styleId="135">
    <w:name w:val="附录性质"/>
    <w:basedOn w:val="1"/>
    <w:qFormat/>
    <w:uiPriority w:val="0"/>
    <w:pPr>
      <w:widowControl/>
      <w:adjustRightInd/>
      <w:jc w:val="center"/>
    </w:pPr>
    <w:rPr>
      <w:rFonts w:ascii="黑体" w:eastAsia="黑体"/>
    </w:rPr>
  </w:style>
  <w:style w:type="paragraph" w:customStyle="1" w:styleId="136">
    <w:name w:val="附录一级无标题条"/>
    <w:basedOn w:val="88"/>
    <w:next w:val="57"/>
    <w:qFormat/>
    <w:uiPriority w:val="0"/>
    <w:pPr>
      <w:autoSpaceDN w:val="0"/>
      <w:outlineLvl w:val="2"/>
    </w:pPr>
    <w:rPr>
      <w:rFonts w:ascii="宋体" w:hAnsi="宋体" w:eastAsia="宋体"/>
    </w:rPr>
  </w:style>
  <w:style w:type="character" w:customStyle="1" w:styleId="137">
    <w:name w:val="个人答复风格"/>
    <w:qFormat/>
    <w:uiPriority w:val="0"/>
    <w:rPr>
      <w:rFonts w:ascii="Arial" w:hAnsi="Arial" w:eastAsia="宋体" w:cs="Arial"/>
      <w:color w:val="auto"/>
      <w:spacing w:val="0"/>
      <w:sz w:val="20"/>
    </w:rPr>
  </w:style>
  <w:style w:type="character" w:customStyle="1" w:styleId="138">
    <w:name w:val="个人撰写风格"/>
    <w:qFormat/>
    <w:uiPriority w:val="0"/>
    <w:rPr>
      <w:rFonts w:ascii="Arial" w:hAnsi="Arial" w:eastAsia="宋体" w:cs="Arial"/>
      <w:color w:val="auto"/>
      <w:spacing w:val="0"/>
      <w:sz w:val="20"/>
    </w:rPr>
  </w:style>
  <w:style w:type="paragraph" w:customStyle="1" w:styleId="139">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qFormat/>
    <w:uiPriority w:val="0"/>
    <w:pPr>
      <w:tabs>
        <w:tab w:val="left" w:pos="840"/>
      </w:tabs>
    </w:pPr>
  </w:style>
  <w:style w:type="paragraph" w:customStyle="1" w:styleId="14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semiHidden/>
    <w:qFormat/>
    <w:uiPriority w:val="0"/>
    <w:pPr>
      <w:adjustRightInd/>
      <w:spacing w:line="240" w:lineRule="auto"/>
      <w:jc w:val="left"/>
    </w:pPr>
    <w:rPr>
      <w:bCs/>
      <w:iCs/>
    </w:rPr>
  </w:style>
  <w:style w:type="paragraph" w:customStyle="1" w:styleId="144">
    <w:name w:val="目录 31"/>
    <w:basedOn w:val="1"/>
    <w:next w:val="1"/>
    <w:semiHidden/>
    <w:qFormat/>
    <w:uiPriority w:val="0"/>
    <w:pPr>
      <w:spacing w:line="240" w:lineRule="auto"/>
    </w:pPr>
    <w:rPr>
      <w:rFonts w:ascii="宋体" w:hAnsi="宋体"/>
      <w:iCs/>
    </w:rPr>
  </w:style>
  <w:style w:type="paragraph" w:customStyle="1" w:styleId="145">
    <w:name w:val="目录 41"/>
    <w:basedOn w:val="1"/>
    <w:next w:val="1"/>
    <w:semiHidden/>
    <w:qFormat/>
    <w:uiPriority w:val="0"/>
    <w:pPr>
      <w:adjustRightInd/>
      <w:spacing w:line="240" w:lineRule="auto"/>
      <w:jc w:val="left"/>
    </w:pPr>
  </w:style>
  <w:style w:type="paragraph" w:customStyle="1" w:styleId="146">
    <w:name w:val="目录 51"/>
    <w:basedOn w:val="1"/>
    <w:next w:val="1"/>
    <w:semiHidden/>
    <w:qFormat/>
    <w:uiPriority w:val="0"/>
    <w:pPr>
      <w:spacing w:line="240" w:lineRule="auto"/>
    </w:pPr>
    <w:rPr>
      <w:rFonts w:ascii="宋体" w:hAnsi="宋体"/>
    </w:rPr>
  </w:style>
  <w:style w:type="paragraph" w:customStyle="1" w:styleId="147">
    <w:name w:val="目录 61"/>
    <w:basedOn w:val="1"/>
    <w:next w:val="1"/>
    <w:semiHidden/>
    <w:qFormat/>
    <w:uiPriority w:val="0"/>
    <w:pPr>
      <w:adjustRightInd/>
      <w:spacing w:line="240" w:lineRule="auto"/>
      <w:jc w:val="left"/>
    </w:pPr>
  </w:style>
  <w:style w:type="paragraph" w:customStyle="1" w:styleId="148">
    <w:name w:val="目录 71"/>
    <w:basedOn w:val="147"/>
    <w:semiHidden/>
    <w:qFormat/>
    <w:uiPriority w:val="0"/>
    <w:pPr>
      <w:ind w:left="1260"/>
    </w:pPr>
  </w:style>
  <w:style w:type="paragraph" w:customStyle="1" w:styleId="149">
    <w:name w:val="目录 81"/>
    <w:basedOn w:val="148"/>
    <w:semiHidden/>
    <w:qFormat/>
    <w:uiPriority w:val="0"/>
    <w:pPr>
      <w:ind w:left="1470"/>
    </w:pPr>
  </w:style>
  <w:style w:type="paragraph" w:customStyle="1" w:styleId="150">
    <w:name w:val="目录 91"/>
    <w:basedOn w:val="149"/>
    <w:semiHidden/>
    <w:qFormat/>
    <w:uiPriority w:val="0"/>
    <w:pPr>
      <w:ind w:left="1680"/>
    </w:pPr>
  </w:style>
  <w:style w:type="paragraph" w:customStyle="1" w:styleId="15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qFormat/>
    <w:uiPriority w:val="0"/>
    <w:pPr>
      <w:framePr w:wrap="around"/>
      <w:spacing w:line="0" w:lineRule="atLeast"/>
    </w:pPr>
    <w:rPr>
      <w:rFonts w:ascii="黑体" w:eastAsia="黑体"/>
      <w:b w:val="0"/>
    </w:rPr>
  </w:style>
  <w:style w:type="paragraph" w:customStyle="1" w:styleId="153">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5">
    <w:name w:val="实施日期"/>
    <w:basedOn w:val="121"/>
    <w:qFormat/>
    <w:uiPriority w:val="0"/>
    <w:pPr>
      <w:framePr w:hSpace="0" w:wrap="around" w:xAlign="right"/>
      <w:jc w:val="right"/>
    </w:pPr>
  </w:style>
  <w:style w:type="paragraph" w:customStyle="1" w:styleId="156">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7">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qFormat/>
    <w:uiPriority w:val="0"/>
    <w:pPr>
      <w:jc w:val="both"/>
    </w:pPr>
    <w:rPr>
      <w:rFonts w:ascii="宋体" w:hAnsi="宋体" w:eastAsia="宋体" w:cs="Times New Roman"/>
      <w:sz w:val="21"/>
      <w:lang w:val="en-US" w:eastAsia="zh-CN" w:bidi="ar-SA"/>
    </w:rPr>
  </w:style>
  <w:style w:type="paragraph" w:customStyle="1" w:styleId="159">
    <w:name w:val="五级无标题条"/>
    <w:basedOn w:val="1"/>
    <w:qFormat/>
    <w:uiPriority w:val="0"/>
    <w:pPr>
      <w:numPr>
        <w:ilvl w:val="6"/>
        <w:numId w:val="20"/>
      </w:numPr>
      <w:adjustRightInd/>
    </w:pPr>
    <w:rPr>
      <w:szCs w:val="24"/>
    </w:rPr>
  </w:style>
  <w:style w:type="paragraph" w:customStyle="1" w:styleId="160">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1">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qFormat/>
    <w:uiPriority w:val="0"/>
    <w:pPr>
      <w:ind w:left="1406" w:leftChars="0" w:hanging="499" w:firstLineChars="0"/>
    </w:pPr>
  </w:style>
  <w:style w:type="paragraph" w:customStyle="1" w:styleId="163">
    <w:name w:val="标准文件_一级无标题"/>
    <w:basedOn w:val="106"/>
    <w:qFormat/>
    <w:uiPriority w:val="0"/>
    <w:pPr>
      <w:spacing w:before="0" w:beforeLines="0" w:after="0" w:afterLines="0"/>
      <w:outlineLvl w:val="9"/>
    </w:pPr>
    <w:rPr>
      <w:rFonts w:ascii="宋体" w:eastAsia="宋体"/>
    </w:rPr>
  </w:style>
  <w:style w:type="paragraph" w:customStyle="1" w:styleId="164">
    <w:name w:val="标准文件_五级无标题"/>
    <w:basedOn w:val="104"/>
    <w:qFormat/>
    <w:uiPriority w:val="0"/>
    <w:pPr>
      <w:spacing w:before="0" w:beforeLines="0" w:after="0" w:afterLines="0"/>
      <w:outlineLvl w:val="9"/>
    </w:pPr>
    <w:rPr>
      <w:rFonts w:ascii="宋体" w:eastAsia="宋体"/>
    </w:rPr>
  </w:style>
  <w:style w:type="paragraph" w:customStyle="1" w:styleId="165">
    <w:name w:val="标准文件_三级无标题"/>
    <w:basedOn w:val="95"/>
    <w:qFormat/>
    <w:uiPriority w:val="0"/>
    <w:pPr>
      <w:spacing w:before="0" w:beforeLines="0" w:after="0" w:afterLines="0"/>
      <w:outlineLvl w:val="9"/>
    </w:pPr>
    <w:rPr>
      <w:rFonts w:ascii="宋体" w:eastAsia="宋体"/>
    </w:rPr>
  </w:style>
  <w:style w:type="paragraph" w:customStyle="1" w:styleId="166">
    <w:name w:val="标准文件_二级无标题"/>
    <w:basedOn w:val="66"/>
    <w:qFormat/>
    <w:uiPriority w:val="0"/>
    <w:pPr>
      <w:spacing w:before="0" w:beforeLines="0" w:after="0" w:afterLines="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spacing w:before="0" w:beforeLines="0" w:after="0" w:afterLines="0"/>
      <w:outlineLvl w:val="9"/>
    </w:pPr>
    <w:rPr>
      <w:rFonts w:ascii="宋体" w:hAnsi="黑体" w:eastAsia="宋体"/>
      <w:szCs w:val="52"/>
    </w:rPr>
  </w:style>
  <w:style w:type="paragraph" w:customStyle="1" w:styleId="169">
    <w:name w:val="标准文件_大写罗马数字编号列项"/>
    <w:basedOn w:val="57"/>
    <w:qFormat/>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57"/>
    <w:qFormat/>
    <w:uiPriority w:val="0"/>
    <w:pPr>
      <w:numPr>
        <w:ilvl w:val="0"/>
        <w:numId w:val="24"/>
      </w:numPr>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qFormat/>
    <w:uiPriority w:val="0"/>
    <w:rPr>
      <w:rFonts w:ascii="宋体" w:hAnsi="Times New Roman" w:eastAsia="宋体" w:cs="Times New Roman"/>
      <w:sz w:val="21"/>
      <w:lang w:val="en-US" w:eastAsia="zh-CN" w:bidi="ar-SA"/>
    </w:rPr>
  </w:style>
  <w:style w:type="paragraph" w:customStyle="1" w:styleId="173">
    <w:name w:val="标准文件_三级项"/>
    <w:basedOn w:val="1"/>
    <w:qFormat/>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qFormat/>
    <w:uiPriority w:val="0"/>
    <w:pPr>
      <w:numPr>
        <w:ilvl w:val="0"/>
        <w:numId w:val="25"/>
      </w:numPr>
      <w:adjustRightInd/>
      <w:spacing w:line="240" w:lineRule="auto"/>
      <w:ind w:left="783"/>
    </w:pPr>
    <w:rPr>
      <w:rFonts w:ascii="宋体" w:hAnsi="Times New Roman"/>
      <w:sz w:val="18"/>
      <w:szCs w:val="18"/>
    </w:rPr>
  </w:style>
  <w:style w:type="paragraph" w:customStyle="1" w:styleId="175">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qFormat/>
    <w:uiPriority w:val="0"/>
    <w:rPr>
      <w:rFonts w:ascii="宋体"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styleId="187">
    <w:name w:val="Placeholder Text"/>
    <w:basedOn w:val="29"/>
    <w:semiHidden/>
    <w:qFormat/>
    <w:uiPriority w:val="99"/>
    <w:rPr>
      <w:color w:val="808080"/>
    </w:rPr>
  </w:style>
  <w:style w:type="paragraph" w:customStyle="1" w:styleId="188">
    <w:name w:val="标准文件_二级项2"/>
    <w:basedOn w:val="57"/>
    <w:qFormat/>
    <w:uiPriority w:val="0"/>
    <w:pPr>
      <w:numPr>
        <w:ilvl w:val="1"/>
        <w:numId w:val="21"/>
      </w:numPr>
      <w:ind w:left="1271" w:hanging="420" w:firstLineChars="0"/>
    </w:pPr>
  </w:style>
  <w:style w:type="paragraph" w:customStyle="1" w:styleId="189">
    <w:name w:val="标准文件_三级项2"/>
    <w:basedOn w:val="57"/>
    <w:qFormat/>
    <w:uiPriority w:val="0"/>
    <w:pPr>
      <w:numPr>
        <w:ilvl w:val="0"/>
        <w:numId w:val="30"/>
      </w:numPr>
      <w:spacing w:line="300" w:lineRule="exact"/>
      <w:ind w:left="1276" w:hanging="425" w:firstLineChars="0"/>
    </w:pPr>
    <w:rPr>
      <w:rFonts w:ascii="Times New Roman"/>
    </w:rPr>
  </w:style>
  <w:style w:type="paragraph" w:customStyle="1" w:styleId="190">
    <w:name w:val="标准文件_一级项2"/>
    <w:basedOn w:val="57"/>
    <w:qFormat/>
    <w:uiPriority w:val="0"/>
    <w:pPr>
      <w:numPr>
        <w:ilvl w:val="0"/>
        <w:numId w:val="31"/>
      </w:numPr>
      <w:spacing w:line="300" w:lineRule="exact"/>
      <w:ind w:left="1271" w:hanging="420" w:firstLineChars="0"/>
    </w:pPr>
    <w:rPr>
      <w:rFonts w:ascii="Times New Roman"/>
    </w:r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9"/>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qFormat/>
    <w:uiPriority w:val="0"/>
    <w:pPr>
      <w:framePr w:w="3997" w:h="471" w:hRule="exact" w:hSpace="0" w:vSpace="181" w:wrap="around" w:vAnchor="page" w:hAnchor="page" w:x="1419" w:y="14097"/>
    </w:pPr>
  </w:style>
  <w:style w:type="paragraph" w:customStyle="1" w:styleId="195">
    <w:name w:val="其他实施日期"/>
    <w:basedOn w:val="155"/>
    <w:qFormat/>
    <w:uiPriority w:val="0"/>
    <w:pPr>
      <w:framePr w:w="3997" w:h="471" w:hRule="exact" w:vSpace="181" w:wrap="around" w:vAnchor="page" w:hAnchor="page" w:x="7089" w:y="14097"/>
    </w:pPr>
  </w:style>
  <w:style w:type="paragraph" w:customStyle="1" w:styleId="196">
    <w:name w:val="标准文件_文件编号"/>
    <w:basedOn w:val="57"/>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spacing w:before="57"/>
    </w:pPr>
    <w:rPr>
      <w:sz w:val="21"/>
    </w:rPr>
  </w:style>
  <w:style w:type="paragraph" w:customStyle="1" w:styleId="198">
    <w:name w:val="标准文件_文件名称"/>
    <w:basedOn w:val="57"/>
    <w:next w:val="57"/>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8"/>
      </w:numPr>
      <w:spacing w:before="50" w:beforeLines="50" w:after="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8"/>
      </w:numPr>
      <w:spacing w:before="50" w:beforeLines="50" w:after="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50" w:beforeLines="50" w:after="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50" w:beforeLines="50" w:after="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8"/>
      </w:numPr>
      <w:spacing w:before="50" w:beforeLines="50" w:after="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qFormat/>
    <w:uiPriority w:val="0"/>
    <w:rPr>
      <w:rFonts w:ascii="宋体" w:hAnsi="Times New Roman"/>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二级无标题"/>
    <w:basedOn w:val="80"/>
    <w:qFormat/>
    <w:uiPriority w:val="0"/>
    <w:pPr>
      <w:spacing w:before="0" w:beforeLines="0" w:after="0" w:afterLines="0" w:line="276" w:lineRule="auto"/>
      <w:outlineLvl w:val="9"/>
    </w:pPr>
    <w:rPr>
      <w:rFonts w:ascii="宋体" w:eastAsia="宋体"/>
    </w:rPr>
  </w:style>
  <w:style w:type="paragraph" w:customStyle="1" w:styleId="214">
    <w:name w:val="标准文件_附录三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四级无标题"/>
    <w:basedOn w:val="83"/>
    <w:qFormat/>
    <w:uiPriority w:val="0"/>
    <w:pPr>
      <w:spacing w:before="0" w:beforeLines="0" w:after="0" w:afterLines="0" w:line="276" w:lineRule="auto"/>
      <w:outlineLvl w:val="9"/>
    </w:pPr>
    <w:rPr>
      <w:rFonts w:ascii="宋体" w:eastAsia="宋体"/>
    </w:rPr>
  </w:style>
  <w:style w:type="paragraph" w:customStyle="1" w:styleId="216">
    <w:name w:val="标准文件_附录五级无标题"/>
    <w:basedOn w:val="85"/>
    <w:qFormat/>
    <w:uiPriority w:val="0"/>
    <w:pPr>
      <w:spacing w:before="0" w:beforeLines="0" w:after="0" w:afterLines="0" w:line="276" w:lineRule="auto"/>
      <w:outlineLvl w:val="9"/>
    </w:pPr>
    <w:rPr>
      <w:rFonts w:ascii="宋体" w:eastAsia="宋体"/>
    </w:rPr>
  </w:style>
  <w:style w:type="paragraph" w:customStyle="1" w:styleId="217">
    <w:name w:val="标准文件_引言一级无标题"/>
    <w:basedOn w:val="201"/>
    <w:next w:val="57"/>
    <w:qFormat/>
    <w:uiPriority w:val="0"/>
    <w:pPr>
      <w:spacing w:before="0" w:beforeLines="0" w:after="0" w:afterLines="0" w:line="276" w:lineRule="auto"/>
    </w:pPr>
    <w:rPr>
      <w:rFonts w:ascii="宋体" w:eastAsia="宋体"/>
    </w:rPr>
  </w:style>
  <w:style w:type="paragraph" w:customStyle="1" w:styleId="218">
    <w:name w:val="标准文件_引言二级无标题"/>
    <w:basedOn w:val="202"/>
    <w:next w:val="57"/>
    <w:qFormat/>
    <w:uiPriority w:val="0"/>
    <w:pPr>
      <w:spacing w:before="0" w:beforeLines="0" w:after="0" w:afterLines="0" w:line="276" w:lineRule="auto"/>
    </w:pPr>
    <w:rPr>
      <w:rFonts w:ascii="宋体" w:eastAsia="宋体"/>
    </w:rPr>
  </w:style>
  <w:style w:type="paragraph" w:customStyle="1" w:styleId="219">
    <w:name w:val="标准文件_引言三级无标题"/>
    <w:basedOn w:val="203"/>
    <w:next w:val="57"/>
    <w:qFormat/>
    <w:uiPriority w:val="0"/>
    <w:pPr>
      <w:spacing w:before="0" w:beforeLines="0" w:after="0" w:afterLines="0" w:line="276" w:lineRule="auto"/>
    </w:pPr>
    <w:rPr>
      <w:rFonts w:ascii="宋体" w:eastAsia="宋体"/>
    </w:rPr>
  </w:style>
  <w:style w:type="paragraph" w:customStyle="1" w:styleId="220">
    <w:name w:val="标准文件_引言四级无标题"/>
    <w:basedOn w:val="204"/>
    <w:next w:val="57"/>
    <w:qFormat/>
    <w:uiPriority w:val="0"/>
    <w:pPr>
      <w:spacing w:before="0" w:beforeLines="0" w:after="0" w:afterLines="0" w:line="276" w:lineRule="auto"/>
    </w:pPr>
    <w:rPr>
      <w:rFonts w:ascii="宋体" w:eastAsia="宋体"/>
    </w:rPr>
  </w:style>
  <w:style w:type="paragraph" w:customStyle="1" w:styleId="221">
    <w:name w:val="标准文件_引言五级无标题"/>
    <w:basedOn w:val="205"/>
    <w:next w:val="57"/>
    <w:qFormat/>
    <w:uiPriority w:val="0"/>
    <w:pPr>
      <w:spacing w:before="0" w:beforeLines="0" w:after="0" w:afterLines="0" w:line="276" w:lineRule="auto"/>
    </w:pPr>
    <w:rPr>
      <w:rFonts w:ascii="宋体" w:eastAsia="宋体"/>
    </w:rPr>
  </w:style>
  <w:style w:type="paragraph" w:customStyle="1" w:styleId="222">
    <w:name w:val="标准文件_索引标题"/>
    <w:basedOn w:val="64"/>
    <w:next w:val="57"/>
    <w:qFormat/>
    <w:uiPriority w:val="0"/>
    <w:rPr>
      <w:rFonts w:hAnsi="黑体"/>
    </w:rPr>
  </w:style>
  <w:style w:type="paragraph" w:customStyle="1" w:styleId="223">
    <w:name w:val="标准文件_脚注内容"/>
    <w:basedOn w:val="57"/>
    <w:qFormat/>
    <w:uiPriority w:val="0"/>
    <w:pPr>
      <w:ind w:left="400" w:leftChars="200" w:hanging="200" w:hangingChars="200"/>
    </w:pPr>
    <w:rPr>
      <w:sz w:val="15"/>
    </w:rPr>
  </w:style>
  <w:style w:type="paragraph" w:customStyle="1" w:styleId="224">
    <w:name w:val="标准文件_术语条一"/>
    <w:basedOn w:val="163"/>
    <w:next w:val="57"/>
    <w:qFormat/>
    <w:uiPriority w:val="0"/>
  </w:style>
  <w:style w:type="paragraph" w:customStyle="1" w:styleId="225">
    <w:name w:val="标准文件_术语条二"/>
    <w:basedOn w:val="166"/>
    <w:next w:val="57"/>
    <w:qFormat/>
    <w:uiPriority w:val="0"/>
  </w:style>
  <w:style w:type="paragraph" w:customStyle="1" w:styleId="226">
    <w:name w:val="标准文件_术语条三"/>
    <w:basedOn w:val="165"/>
    <w:next w:val="57"/>
    <w:qFormat/>
    <w:uiPriority w:val="0"/>
  </w:style>
  <w:style w:type="paragraph" w:customStyle="1" w:styleId="227">
    <w:name w:val="标准文件_术语条四"/>
    <w:basedOn w:val="168"/>
    <w:next w:val="57"/>
    <w:qFormat/>
    <w:uiPriority w:val="0"/>
  </w:style>
  <w:style w:type="paragraph" w:customStyle="1" w:styleId="228">
    <w:name w:val="标准文件_术语条五"/>
    <w:basedOn w:val="164"/>
    <w:next w:val="57"/>
    <w:qFormat/>
    <w:uiPriority w:val="0"/>
  </w:style>
  <w:style w:type="paragraph" w:customStyle="1" w:styleId="22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9"/>
    <w:qFormat/>
    <w:uiPriority w:val="0"/>
    <w:rPr>
      <w:rFonts w:ascii="黑体" w:eastAsia="黑体"/>
      <w:spacing w:val="85"/>
      <w:w w:val="100"/>
      <w:position w:val="3"/>
      <w:sz w:val="28"/>
      <w:szCs w:val="28"/>
    </w:rPr>
  </w:style>
  <w:style w:type="paragraph" w:customStyle="1" w:styleId="231">
    <w:name w:val="段"/>
    <w:link w:val="232"/>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32">
    <w:name w:val="段 Char"/>
    <w:link w:val="231"/>
    <w:qFormat/>
    <w:uiPriority w:val="0"/>
    <w:rPr>
      <w:rFonts w:ascii="宋体" w:hAnsi="Times New Roman"/>
      <w:sz w:val="21"/>
    </w:rPr>
  </w:style>
  <w:style w:type="paragraph" w:styleId="233">
    <w:name w:val="List Paragraph"/>
    <w:basedOn w:val="1"/>
    <w:qFormat/>
    <w:uiPriority w:val="34"/>
    <w:pPr>
      <w:ind w:firstLine="420" w:firstLineChars="200"/>
    </w:pPr>
  </w:style>
  <w:style w:type="paragraph" w:customStyle="1" w:styleId="234">
    <w:name w:val="一级条标题"/>
    <w:next w:val="231"/>
    <w:link w:val="244"/>
    <w:qFormat/>
    <w:uiPriority w:val="0"/>
    <w:p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235">
    <w:name w:val="章标题"/>
    <w:next w:val="231"/>
    <w:link w:val="245"/>
    <w:qFormat/>
    <w:uiPriority w:val="0"/>
    <w:p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236">
    <w:name w:val="二级条标题"/>
    <w:basedOn w:val="234"/>
    <w:next w:val="231"/>
    <w:link w:val="243"/>
    <w:qFormat/>
    <w:uiPriority w:val="0"/>
    <w:pPr>
      <w:spacing w:before="50" w:after="50"/>
      <w:outlineLvl w:val="3"/>
    </w:pPr>
  </w:style>
  <w:style w:type="paragraph" w:customStyle="1" w:styleId="237">
    <w:name w:val="三级条标题"/>
    <w:basedOn w:val="236"/>
    <w:next w:val="231"/>
    <w:link w:val="242"/>
    <w:qFormat/>
    <w:uiPriority w:val="0"/>
    <w:pPr>
      <w:outlineLvl w:val="4"/>
    </w:pPr>
  </w:style>
  <w:style w:type="paragraph" w:customStyle="1" w:styleId="238">
    <w:name w:val="四级条标题"/>
    <w:basedOn w:val="237"/>
    <w:next w:val="231"/>
    <w:qFormat/>
    <w:uiPriority w:val="0"/>
    <w:pPr>
      <w:outlineLvl w:val="5"/>
    </w:pPr>
  </w:style>
  <w:style w:type="paragraph" w:customStyle="1" w:styleId="239">
    <w:name w:val="五级条标题"/>
    <w:basedOn w:val="238"/>
    <w:next w:val="231"/>
    <w:qFormat/>
    <w:uiPriority w:val="0"/>
    <w:pPr>
      <w:tabs>
        <w:tab w:val="left" w:pos="3223"/>
      </w:tabs>
      <w:ind w:left="3223" w:hanging="420"/>
      <w:outlineLvl w:val="6"/>
    </w:pPr>
  </w:style>
  <w:style w:type="paragraph" w:customStyle="1" w:styleId="240">
    <w:name w:val="正文公式编号制表符"/>
    <w:basedOn w:val="231"/>
    <w:next w:val="231"/>
    <w:qFormat/>
    <w:uiPriority w:val="0"/>
    <w:pPr>
      <w:ind w:firstLine="0" w:firstLineChars="0"/>
      <w:jc w:val="center"/>
    </w:pPr>
  </w:style>
  <w:style w:type="paragraph" w:customStyle="1" w:styleId="241">
    <w:name w:val="正文图标题"/>
    <w:next w:val="231"/>
    <w:qFormat/>
    <w:uiPriority w:val="0"/>
    <w:pPr>
      <w:tabs>
        <w:tab w:val="left" w:pos="360"/>
      </w:tabs>
      <w:spacing w:before="156" w:beforeLines="50" w:after="156" w:afterLines="50"/>
      <w:jc w:val="center"/>
    </w:pPr>
    <w:rPr>
      <w:rFonts w:ascii="黑体" w:hAnsi="Times New Roman" w:eastAsia="黑体" w:cs="Times New Roman"/>
      <w:sz w:val="21"/>
      <w:lang w:val="en-US" w:eastAsia="zh-CN" w:bidi="ar-SA"/>
    </w:rPr>
  </w:style>
  <w:style w:type="character" w:customStyle="1" w:styleId="242">
    <w:name w:val="三级条标题 Char"/>
    <w:link w:val="237"/>
    <w:qFormat/>
    <w:uiPriority w:val="0"/>
    <w:rPr>
      <w:rFonts w:ascii="黑体" w:hAnsi="Times New Roman" w:eastAsia="黑体"/>
      <w:sz w:val="21"/>
      <w:szCs w:val="21"/>
    </w:rPr>
  </w:style>
  <w:style w:type="character" w:customStyle="1" w:styleId="243">
    <w:name w:val="二级条标题 Char"/>
    <w:basedOn w:val="29"/>
    <w:link w:val="236"/>
    <w:qFormat/>
    <w:uiPriority w:val="0"/>
    <w:rPr>
      <w:rFonts w:ascii="黑体" w:hAnsi="Times New Roman" w:eastAsia="黑体"/>
      <w:sz w:val="21"/>
      <w:szCs w:val="21"/>
    </w:rPr>
  </w:style>
  <w:style w:type="character" w:customStyle="1" w:styleId="244">
    <w:name w:val="一级条标题 Char"/>
    <w:link w:val="234"/>
    <w:qFormat/>
    <w:uiPriority w:val="0"/>
    <w:rPr>
      <w:rFonts w:ascii="黑体" w:hAnsi="Times New Roman" w:eastAsia="黑体"/>
      <w:sz w:val="21"/>
      <w:szCs w:val="21"/>
    </w:rPr>
  </w:style>
  <w:style w:type="character" w:customStyle="1" w:styleId="245">
    <w:name w:val="章标题 Char"/>
    <w:basedOn w:val="29"/>
    <w:link w:val="235"/>
    <w:qFormat/>
    <w:uiPriority w:val="0"/>
    <w:rPr>
      <w:rFonts w:ascii="黑体" w:hAnsi="Times New Roman" w:eastAsia="黑体"/>
      <w:sz w:val="21"/>
    </w:rPr>
  </w:style>
  <w:style w:type="paragraph" w:customStyle="1" w:styleId="246">
    <w:name w:val="正文表标题"/>
    <w:next w:val="231"/>
    <w:qFormat/>
    <w:uiPriority w:val="0"/>
    <w:pPr>
      <w:numPr>
        <w:ilvl w:val="0"/>
        <w:numId w:val="16"/>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247">
    <w:name w:val="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248">
    <w:name w:val="附录标识"/>
    <w:basedOn w:val="1"/>
    <w:next w:val="231"/>
    <w:qFormat/>
    <w:uiPriority w:val="0"/>
    <w:pPr>
      <w:keepNext/>
      <w:widowControl/>
      <w:numPr>
        <w:ilvl w:val="0"/>
        <w:numId w:val="4"/>
      </w:numPr>
      <w:shd w:val="clear" w:color="FFFFFF" w:fill="FFFFFF"/>
      <w:tabs>
        <w:tab w:val="left" w:pos="6405"/>
      </w:tabs>
      <w:spacing w:before="640" w:after="280"/>
      <w:jc w:val="center"/>
      <w:outlineLvl w:val="0"/>
    </w:pPr>
    <w:rPr>
      <w:rFonts w:ascii="黑体" w:eastAsia="黑体"/>
      <w:kern w:val="0"/>
      <w:szCs w:val="20"/>
    </w:rPr>
  </w:style>
  <w:style w:type="paragraph" w:customStyle="1" w:styleId="249">
    <w:name w:val="三级无"/>
    <w:basedOn w:val="237"/>
    <w:qFormat/>
    <w:uiPriority w:val="0"/>
    <w:pPr>
      <w:spacing w:before="0" w:beforeLines="0" w:after="0" w:afterLines="0"/>
    </w:pPr>
    <w:rPr>
      <w:rFonts w:ascii="宋体" w:eastAsia="宋体"/>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5" Type="http://schemas.openxmlformats.org/officeDocument/2006/relationships/glossaryDocument" Target="glossary/document.xml"/><Relationship Id="rId34" Type="http://schemas.openxmlformats.org/officeDocument/2006/relationships/fontTable" Target="fontTable.xml"/><Relationship Id="rId33" Type="http://schemas.openxmlformats.org/officeDocument/2006/relationships/customXml" Target="../customXml/item2.xml"/><Relationship Id="rId32" Type="http://schemas.openxmlformats.org/officeDocument/2006/relationships/numbering" Target="numbering.xml"/><Relationship Id="rId31" Type="http://schemas.openxmlformats.org/officeDocument/2006/relationships/customXml" Target="../customXml/item1.xml"/><Relationship Id="rId30" Type="http://schemas.openxmlformats.org/officeDocument/2006/relationships/image" Target="media/image9.wmf"/><Relationship Id="rId3" Type="http://schemas.openxmlformats.org/officeDocument/2006/relationships/footnotes" Target="footnotes.xml"/><Relationship Id="rId29" Type="http://schemas.openxmlformats.org/officeDocument/2006/relationships/oleObject" Target="embeddings/oleObject9.bin"/><Relationship Id="rId28" Type="http://schemas.openxmlformats.org/officeDocument/2006/relationships/image" Target="media/image8.wmf"/><Relationship Id="rId27" Type="http://schemas.openxmlformats.org/officeDocument/2006/relationships/oleObject" Target="embeddings/oleObject8.bin"/><Relationship Id="rId26" Type="http://schemas.openxmlformats.org/officeDocument/2006/relationships/oleObject" Target="embeddings/oleObject7.bin"/><Relationship Id="rId25" Type="http://schemas.openxmlformats.org/officeDocument/2006/relationships/image" Target="media/image7.wmf"/><Relationship Id="rId24" Type="http://schemas.openxmlformats.org/officeDocument/2006/relationships/image" Target="media/image6.wmf"/><Relationship Id="rId23" Type="http://schemas.openxmlformats.org/officeDocument/2006/relationships/oleObject" Target="embeddings/oleObject6.bin"/><Relationship Id="rId22" Type="http://schemas.openxmlformats.org/officeDocument/2006/relationships/image" Target="media/image5.wmf"/><Relationship Id="rId21" Type="http://schemas.openxmlformats.org/officeDocument/2006/relationships/oleObject" Target="embeddings/oleObject5.bin"/><Relationship Id="rId20" Type="http://schemas.openxmlformats.org/officeDocument/2006/relationships/image" Target="media/image4.wmf"/><Relationship Id="rId2" Type="http://schemas.openxmlformats.org/officeDocument/2006/relationships/settings" Target="settings.xml"/><Relationship Id="rId19" Type="http://schemas.openxmlformats.org/officeDocument/2006/relationships/oleObject" Target="embeddings/oleObject4.bin"/><Relationship Id="rId18" Type="http://schemas.openxmlformats.org/officeDocument/2006/relationships/image" Target="media/image3.wmf"/><Relationship Id="rId17" Type="http://schemas.openxmlformats.org/officeDocument/2006/relationships/oleObject" Target="embeddings/oleObject3.bin"/><Relationship Id="rId16" Type="http://schemas.openxmlformats.org/officeDocument/2006/relationships/image" Target="media/image2.wmf"/><Relationship Id="rId15" Type="http://schemas.openxmlformats.org/officeDocument/2006/relationships/oleObject" Target="embeddings/oleObject2.bin"/><Relationship Id="rId14" Type="http://schemas.openxmlformats.org/officeDocument/2006/relationships/image" Target="media/image1.wmf"/><Relationship Id="rId13" Type="http://schemas.openxmlformats.org/officeDocument/2006/relationships/oleObject" Target="embeddings/oleObject1.bin"/><Relationship Id="rId12" Type="http://schemas.openxmlformats.org/officeDocument/2006/relationships/theme" Target="theme/theme1.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34892;&#19994;&#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D5F7A70ADBA04388B8453C88F870C95E"/>
        <w:style w:val=""/>
        <w:category>
          <w:name w:val="常规"/>
          <w:gallery w:val="placeholder"/>
        </w:category>
        <w:types>
          <w:type w:val="bbPlcHdr"/>
        </w:types>
        <w:behaviors>
          <w:behavior w:val="content"/>
        </w:behaviors>
        <w:description w:val=""/>
        <w:guid w:val="{4C0EE735-357F-4015-84CA-0C0552C27CE9}"/>
      </w:docPartPr>
      <w:docPartBody>
        <w:p>
          <w:pPr>
            <w:pStyle w:val="5"/>
          </w:pPr>
          <w:r>
            <w:rPr>
              <w:rStyle w:val="4"/>
              <w:rFonts w:hint="eastAsia"/>
            </w:rPr>
            <w:t>单击或点击此处输入文字。</w:t>
          </w:r>
        </w:p>
      </w:docPartBody>
    </w:docPart>
    <w:docPart>
      <w:docPartPr>
        <w:name w:val="B2C64E2A36184CD7932810F04082883A"/>
        <w:style w:val=""/>
        <w:category>
          <w:name w:val="常规"/>
          <w:gallery w:val="placeholder"/>
        </w:category>
        <w:types>
          <w:type w:val="bbPlcHdr"/>
        </w:types>
        <w:behaviors>
          <w:behavior w:val="content"/>
        </w:behaviors>
        <w:description w:val=""/>
        <w:guid w:val="{7A325835-239F-4F5B-A3D5-0C01C79CA5C9}"/>
      </w:docPartPr>
      <w:docPartBody>
        <w:p>
          <w:pPr>
            <w:pStyle w:val="6"/>
          </w:pPr>
          <w:r>
            <w:rPr>
              <w:rStyle w:val="4"/>
              <w:rFonts w:hint="eastAsia"/>
            </w:rPr>
            <w:t>选择一项。</w:t>
          </w:r>
        </w:p>
      </w:docPartBody>
    </w:docPart>
    <w:docPart>
      <w:docPartPr>
        <w:name w:val="467BA69B21FF4A9889539650EEDD7548"/>
        <w:style w:val=""/>
        <w:category>
          <w:name w:val="常规"/>
          <w:gallery w:val="placeholder"/>
        </w:category>
        <w:types>
          <w:type w:val="bbPlcHdr"/>
        </w:types>
        <w:behaviors>
          <w:behavior w:val="content"/>
        </w:behaviors>
        <w:description w:val=""/>
        <w:guid w:val="{60414C9C-B3BB-49B8-BFAF-4C6AC2E22E8B}"/>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276D"/>
    <w:rsid w:val="00064464"/>
    <w:rsid w:val="00074DE6"/>
    <w:rsid w:val="00077570"/>
    <w:rsid w:val="000D6BFE"/>
    <w:rsid w:val="00102881"/>
    <w:rsid w:val="001232A0"/>
    <w:rsid w:val="00193BF8"/>
    <w:rsid w:val="00212DB2"/>
    <w:rsid w:val="00213A62"/>
    <w:rsid w:val="00220DB2"/>
    <w:rsid w:val="00236D89"/>
    <w:rsid w:val="0025314A"/>
    <w:rsid w:val="00262293"/>
    <w:rsid w:val="002E31F5"/>
    <w:rsid w:val="00314319"/>
    <w:rsid w:val="0037456D"/>
    <w:rsid w:val="003F7F77"/>
    <w:rsid w:val="004302E3"/>
    <w:rsid w:val="004C1D29"/>
    <w:rsid w:val="00517CB2"/>
    <w:rsid w:val="00522D2C"/>
    <w:rsid w:val="00550C6F"/>
    <w:rsid w:val="00557430"/>
    <w:rsid w:val="005C2EB4"/>
    <w:rsid w:val="00671077"/>
    <w:rsid w:val="00682041"/>
    <w:rsid w:val="006A268D"/>
    <w:rsid w:val="007479D2"/>
    <w:rsid w:val="00794DC8"/>
    <w:rsid w:val="00821648"/>
    <w:rsid w:val="00884F3F"/>
    <w:rsid w:val="00926774"/>
    <w:rsid w:val="009D7B08"/>
    <w:rsid w:val="009E5336"/>
    <w:rsid w:val="00A0025D"/>
    <w:rsid w:val="00A92416"/>
    <w:rsid w:val="00A92704"/>
    <w:rsid w:val="00AF582C"/>
    <w:rsid w:val="00B85662"/>
    <w:rsid w:val="00B90258"/>
    <w:rsid w:val="00B9276D"/>
    <w:rsid w:val="00C0696E"/>
    <w:rsid w:val="00C60AB3"/>
    <w:rsid w:val="00C736E7"/>
    <w:rsid w:val="00CB1EB0"/>
    <w:rsid w:val="00CD69FD"/>
    <w:rsid w:val="00CF7904"/>
    <w:rsid w:val="00D563F3"/>
    <w:rsid w:val="00D72E92"/>
    <w:rsid w:val="00DC4500"/>
    <w:rsid w:val="00E11E67"/>
    <w:rsid w:val="00E36425"/>
    <w:rsid w:val="00ED4017"/>
    <w:rsid w:val="00ED6084"/>
    <w:rsid w:val="00F25D27"/>
    <w:rsid w:val="00F63A67"/>
    <w:rsid w:val="00FD47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D5F7A70ADBA04388B8453C88F870C95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B2C64E2A36184CD7932810F04082883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467BA69B21FF4A9889539650EEDD7548"/>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8D8DBD5-FCE0-4922-AD43-A12EE87560D7}">
  <ds:schemaRefs/>
</ds:datastoreItem>
</file>

<file path=docProps/app.xml><?xml version="1.0" encoding="utf-8"?>
<Properties xmlns="http://schemas.openxmlformats.org/officeDocument/2006/extended-properties" xmlns:vt="http://schemas.openxmlformats.org/officeDocument/2006/docPropsVTypes">
  <Template>行业标准.dotx</Template>
  <Company>PCMI</Company>
  <Pages>13</Pages>
  <Words>2293</Words>
  <Characters>13072</Characters>
  <Lines>108</Lines>
  <Paragraphs>30</Paragraphs>
  <TotalTime>56</TotalTime>
  <ScaleCrop>false</ScaleCrop>
  <LinksUpToDate>false</LinksUpToDate>
  <CharactersWithSpaces>15335</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2022-02-18T06:15:00Z</dcterms:created>
  <dc:creator>弓创周</dc:creator>
  <dc:description>&lt;config cover="true" show_menu="true" version="1.0.0" doctype="SDKXY"&gt;_x000d_
&lt;/config&gt;</dc:description>
  <cp:lastModifiedBy>anxy2</cp:lastModifiedBy>
  <cp:lastPrinted>2021-02-02T08:18:00Z</cp:lastPrinted>
  <dcterms:modified xsi:type="dcterms:W3CDTF">2025-04-29T03:25:34Z</dcterms:modified>
  <dc:title>行业标准</dc:title>
  <cp:revision>98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行业标准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2052-11.8.2.12309</vt:lpwstr>
  </property>
  <property fmtid="{D5CDD505-2E9C-101B-9397-08002B2CF9AE}" pid="15" name="ICV">
    <vt:lpwstr>A9BE69C916B34B1D9706DA661C707BFB</vt:lpwstr>
  </property>
</Properties>
</file>